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hint="eastAsia" w:ascii="黑体" w:hAnsi="黑体" w:eastAsia="黑体" w:cs="黑体"/>
          <w:sz w:val="32"/>
          <w:szCs w:val="32"/>
          <w:lang w:eastAsia="zh-CN"/>
        </w:rPr>
      </w:pPr>
      <w:r>
        <w:rPr>
          <w:rFonts w:hint="eastAsia" w:ascii="方正小标宋简体" w:hAnsi="宋体" w:eastAsia="方正小标宋简体"/>
          <w:color w:val="000000" w:themeColor="text1"/>
          <w:sz w:val="64"/>
          <w:szCs w:val="64"/>
          <w14:textFill>
            <w14:solidFill>
              <w14:schemeClr w14:val="tx1"/>
            </w14:solidFill>
          </w14:textFill>
        </w:rPr>
        <w:drawing>
          <wp:anchor distT="0" distB="0" distL="114300" distR="114300" simplePos="0" relativeHeight="251660288" behindDoc="1" locked="0" layoutInCell="1" allowOverlap="1">
            <wp:simplePos x="0" y="0"/>
            <wp:positionH relativeFrom="column">
              <wp:posOffset>-919480</wp:posOffset>
            </wp:positionH>
            <wp:positionV relativeFrom="paragraph">
              <wp:posOffset>-956945</wp:posOffset>
            </wp:positionV>
            <wp:extent cx="7582535" cy="10716895"/>
            <wp:effectExtent l="0" t="0" r="0" b="8890"/>
            <wp:wrapNone/>
            <wp:docPr id="108564822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85648227" name="图片 1"/>
                    <pic:cNvPicPr>
                      <a:picLocks noChangeAspect="true"/>
                    </pic:cNvPicPr>
                  </pic:nvPicPr>
                  <pic:blipFill>
                    <a:blip r:embed="rId24" cstate="print">
                      <a:extLst>
                        <a:ext uri="{28A0092B-C50C-407E-A947-70E740481C1C}">
                          <a14:useLocalDpi xmlns:a14="http://schemas.microsoft.com/office/drawing/2010/main" val="false"/>
                        </a:ext>
                      </a:extLst>
                    </a:blip>
                    <a:stretch>
                      <a:fillRect/>
                    </a:stretch>
                  </pic:blipFill>
                  <pic:spPr>
                    <a:xfrm>
                      <a:off x="0" y="0"/>
                      <a:ext cx="7582335" cy="10716692"/>
                    </a:xfrm>
                    <a:prstGeom prst="rect">
                      <a:avLst/>
                    </a:prstGeom>
                  </pic:spPr>
                </pic:pic>
              </a:graphicData>
            </a:graphic>
          </wp:anchor>
        </w:drawing>
      </w: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adjustRightInd w:val="0"/>
        <w:snapToGrid w:val="0"/>
        <w:rPr>
          <w:rFonts w:hint="eastAsia" w:ascii="方正小标宋简体" w:hAnsi="宋体" w:eastAsia="方正小标宋简体"/>
          <w:color w:val="000000" w:themeColor="text1"/>
          <w:sz w:val="64"/>
          <w:szCs w:val="64"/>
          <w14:textFill>
            <w14:solidFill>
              <w14:schemeClr w14:val="tx1"/>
            </w14:solidFill>
          </w14:textFill>
        </w:rPr>
      </w:pPr>
    </w:p>
    <w:p>
      <w:pPr>
        <w:adjustRightInd w:val="0"/>
        <w:snapToGrid w:val="0"/>
        <w:jc w:val="center"/>
        <w:rPr>
          <w:rFonts w:hint="eastAsia" w:ascii="方正小标宋简体" w:hAnsi="宋体" w:eastAsia="方正小标宋简体"/>
          <w:color w:val="000000" w:themeColor="text1"/>
          <w:sz w:val="64"/>
          <w:szCs w:val="64"/>
          <w14:textFill>
            <w14:solidFill>
              <w14:schemeClr w14:val="tx1"/>
            </w14:solidFill>
          </w14:textFill>
        </w:rPr>
      </w:pPr>
    </w:p>
    <w:p>
      <w:pPr>
        <w:adjustRightInd w:val="0"/>
        <w:snapToGrid w:val="0"/>
        <w:jc w:val="center"/>
        <w:rPr>
          <w:rFonts w:hint="eastAsia" w:ascii="方正小标宋简体" w:hAnsi="宋体" w:eastAsia="方正小标宋简体"/>
          <w:color w:val="000000" w:themeColor="text1"/>
          <w:sz w:val="44"/>
          <w:szCs w:val="44"/>
          <w14:textFill>
            <w14:solidFill>
              <w14:schemeClr w14:val="tx1"/>
            </w14:solidFill>
          </w14:textFill>
        </w:rPr>
      </w:pPr>
    </w:p>
    <w:p>
      <w:pPr>
        <w:adjustRightInd w:val="0"/>
        <w:snapToGrid w:val="0"/>
        <w:ind w:firstLine="2080" w:firstLineChars="400"/>
        <w:rPr>
          <w:rFonts w:hint="eastAsia" w:ascii="黑体" w:hAnsi="黑体" w:eastAsia="黑体" w:cs="黑体"/>
          <w:bCs/>
          <w:color w:val="000000" w:themeColor="text1"/>
          <w:sz w:val="52"/>
          <w:szCs w:val="52"/>
          <w14:textFill>
            <w14:solidFill>
              <w14:schemeClr w14:val="tx1"/>
            </w14:solidFill>
          </w14:textFill>
        </w:rPr>
      </w:pPr>
      <w:r>
        <w:rPr>
          <w:rFonts w:hint="eastAsia" w:ascii="黑体" w:hAnsi="黑体" w:eastAsia="黑体" w:cs="黑体"/>
          <w:bCs/>
          <w:color w:val="000000" w:themeColor="text1"/>
          <w:sz w:val="52"/>
          <w:szCs w:val="52"/>
          <w14:textFill>
            <w14:solidFill>
              <w14:schemeClr w14:val="tx1"/>
            </w14:solidFill>
          </w14:textFill>
        </w:rPr>
        <w:t>新疆维吾尔自治区</w:t>
      </w:r>
    </w:p>
    <w:p>
      <w:pPr>
        <w:adjustRightInd w:val="0"/>
        <w:snapToGrid w:val="0"/>
        <w:jc w:val="center"/>
        <w:rPr>
          <w:rFonts w:hint="eastAsia" w:ascii="楷体_GB2312" w:hAnsi="楷体_GB2312" w:eastAsia="楷体_GB2312" w:cs="楷体_GB2312"/>
          <w:color w:val="000000" w:themeColor="text1"/>
          <w:sz w:val="36"/>
          <w:szCs w:val="36"/>
          <w14:textFill>
            <w14:solidFill>
              <w14:schemeClr w14:val="tx1"/>
            </w14:solidFill>
          </w14:textFill>
        </w:rPr>
      </w:pPr>
      <w:r>
        <w:rPr>
          <w:rFonts w:hint="eastAsia" w:ascii="黑体" w:hAnsi="黑体" w:eastAsia="黑体" w:cs="黑体"/>
          <w:bCs/>
          <w:color w:val="000000" w:themeColor="text1"/>
          <w:sz w:val="52"/>
          <w:szCs w:val="52"/>
          <w14:textFill>
            <w14:solidFill>
              <w14:schemeClr w14:val="tx1"/>
            </w14:solidFill>
          </w14:textFill>
        </w:rPr>
        <w:t>住宅使用说明书示范文本（试行）</w:t>
      </w:r>
    </w:p>
    <w:p>
      <w:pPr>
        <w:adjustRightInd w:val="0"/>
        <w:snapToGrid w:val="0"/>
        <w:spacing w:line="360" w:lineRule="auto"/>
        <w:ind w:firstLine="1280" w:firstLineChars="400"/>
        <w:rPr>
          <w:rFonts w:ascii="宋体" w:hAnsi="Calibri"/>
          <w:color w:val="000000" w:themeColor="text1"/>
          <w:sz w:val="32"/>
          <w:szCs w:val="32"/>
          <w:u w:val="single"/>
          <w14:textFill>
            <w14:solidFill>
              <w14:schemeClr w14:val="tx1"/>
            </w14:solidFill>
          </w14:textFill>
        </w:rPr>
      </w:pPr>
    </w:p>
    <w:p>
      <w:pPr>
        <w:adjustRightInd w:val="0"/>
        <w:snapToGrid w:val="0"/>
        <w:spacing w:line="360" w:lineRule="auto"/>
        <w:ind w:firstLine="1280" w:firstLineChars="400"/>
        <w:rPr>
          <w:rFonts w:ascii="宋体" w:hAnsi="Calibri"/>
          <w:color w:val="000000" w:themeColor="text1"/>
          <w:sz w:val="32"/>
          <w:szCs w:val="32"/>
          <w:u w:val="single"/>
          <w14:textFill>
            <w14:solidFill>
              <w14:schemeClr w14:val="tx1"/>
            </w14:solidFill>
          </w14:textFill>
        </w:rPr>
      </w:pPr>
    </w:p>
    <w:p>
      <w:pPr>
        <w:adjustRightInd w:val="0"/>
        <w:snapToGrid w:val="0"/>
        <w:spacing w:line="360" w:lineRule="auto"/>
        <w:ind w:firstLine="1280" w:firstLineChars="400"/>
        <w:rPr>
          <w:rFonts w:ascii="宋体" w:hAnsi="Calibri"/>
          <w:color w:val="000000" w:themeColor="text1"/>
          <w:sz w:val="32"/>
          <w:szCs w:val="32"/>
          <w:u w:val="single"/>
          <w14:textFill>
            <w14:solidFill>
              <w14:schemeClr w14:val="tx1"/>
            </w14:solidFill>
          </w14:textFill>
        </w:rPr>
      </w:pPr>
    </w:p>
    <w:p>
      <w:pPr>
        <w:adjustRightInd w:val="0"/>
        <w:snapToGrid w:val="0"/>
        <w:spacing w:line="360" w:lineRule="auto"/>
        <w:ind w:firstLine="1280" w:firstLineChars="400"/>
        <w:rPr>
          <w:rFonts w:ascii="宋体" w:hAnsi="Calibri"/>
          <w:color w:val="000000" w:themeColor="text1"/>
          <w:sz w:val="32"/>
          <w:szCs w:val="32"/>
          <w:u w:val="single"/>
          <w14:textFill>
            <w14:solidFill>
              <w14:schemeClr w14:val="tx1"/>
            </w14:solidFill>
          </w14:textFill>
        </w:rPr>
      </w:pPr>
    </w:p>
    <w:p>
      <w:pPr>
        <w:adjustRightInd w:val="0"/>
        <w:snapToGrid w:val="0"/>
        <w:spacing w:line="360" w:lineRule="auto"/>
        <w:ind w:firstLine="1280" w:firstLineChars="400"/>
        <w:rPr>
          <w:rFonts w:ascii="宋体" w:hAnsi="Calibri"/>
          <w:color w:val="000000" w:themeColor="text1"/>
          <w:sz w:val="32"/>
          <w:szCs w:val="32"/>
          <w:u w:val="single"/>
          <w14:textFill>
            <w14:solidFill>
              <w14:schemeClr w14:val="tx1"/>
            </w14:solidFill>
          </w14:textFill>
        </w:rPr>
      </w:pPr>
    </w:p>
    <w:p>
      <w:pPr>
        <w:adjustRightInd w:val="0"/>
        <w:snapToGrid w:val="0"/>
        <w:spacing w:line="360" w:lineRule="auto"/>
        <w:jc w:val="center"/>
        <w:rPr>
          <w:rFonts w:hint="eastAsia" w:ascii="宋体" w:hAnsi="宋体"/>
          <w:b/>
          <w:color w:val="000000" w:themeColor="text1"/>
          <w:sz w:val="36"/>
          <w:szCs w:val="36"/>
          <w:u w:val="single"/>
          <w14:textFill>
            <w14:solidFill>
              <w14:schemeClr w14:val="tx1"/>
            </w14:solidFill>
          </w14:textFill>
        </w:rPr>
      </w:pPr>
    </w:p>
    <w:p>
      <w:pPr>
        <w:adjustRightInd w:val="0"/>
        <w:snapToGrid w:val="0"/>
        <w:spacing w:line="360" w:lineRule="auto"/>
        <w:jc w:val="center"/>
        <w:rPr>
          <w:rFonts w:hint="eastAsia" w:ascii="宋体" w:hAnsi="宋体"/>
          <w:b/>
          <w:color w:val="000000" w:themeColor="text1"/>
          <w:sz w:val="36"/>
          <w:szCs w:val="36"/>
          <w:u w:val="single"/>
          <w14:textFill>
            <w14:solidFill>
              <w14:schemeClr w14:val="tx1"/>
            </w14:solidFill>
          </w14:textFill>
        </w:rPr>
      </w:pPr>
    </w:p>
    <w:p>
      <w:pPr>
        <w:adjustRightInd w:val="0"/>
        <w:snapToGrid w:val="0"/>
        <w:spacing w:line="360" w:lineRule="auto"/>
        <w:jc w:val="center"/>
        <w:rPr>
          <w:rFonts w:hint="eastAsia" w:ascii="宋体" w:hAnsi="宋体"/>
          <w:b/>
          <w:color w:val="000000" w:themeColor="text1"/>
          <w:sz w:val="36"/>
          <w:szCs w:val="36"/>
          <w:u w:val="single"/>
          <w14:textFill>
            <w14:solidFill>
              <w14:schemeClr w14:val="tx1"/>
            </w14:solidFill>
          </w14:textFill>
        </w:rPr>
      </w:pPr>
    </w:p>
    <w:p>
      <w:pPr>
        <w:adjustRightInd w:val="0"/>
        <w:snapToGrid w:val="0"/>
        <w:spacing w:line="360" w:lineRule="auto"/>
        <w:jc w:val="center"/>
        <w:rPr>
          <w:rFonts w:hint="eastAsia" w:ascii="方正小标宋简体" w:hAnsi="方正小标宋简体" w:eastAsia="方正小标宋简体" w:cs="方正小标宋简体"/>
          <w:sz w:val="40"/>
          <w:szCs w:val="40"/>
        </w:rPr>
      </w:pPr>
    </w:p>
    <w:p>
      <w:pPr>
        <w:adjustRightInd w:val="0"/>
        <w:snapToGrid w:val="0"/>
        <w:spacing w:line="360" w:lineRule="auto"/>
        <w:jc w:val="center"/>
        <w:rPr>
          <w:rFonts w:hint="eastAsia" w:ascii="方正小标宋简体" w:hAnsi="方正小标宋简体" w:eastAsia="方正小标宋简体" w:cs="方正小标宋简体"/>
          <w:sz w:val="40"/>
          <w:szCs w:val="40"/>
        </w:rPr>
      </w:pPr>
    </w:p>
    <w:p>
      <w:pPr>
        <w:adjustRightInd w:val="0"/>
        <w:snapToGrid w:val="0"/>
        <w:spacing w:line="360" w:lineRule="auto"/>
        <w:jc w:val="center"/>
        <w:rPr>
          <w:rFonts w:hint="eastAsia" w:asciiTheme="minorEastAsia" w:hAnsiTheme="minorEastAsia" w:eastAsiaTheme="minorEastAsia"/>
          <w:color w:val="000000" w:themeColor="text1"/>
          <w:sz w:val="44"/>
          <w:szCs w:val="44"/>
          <w14:textFill>
            <w14:solidFill>
              <w14:schemeClr w14:val="tx1"/>
            </w14:solidFill>
          </w14:textFill>
        </w:rPr>
        <w:sectPr>
          <w:headerReference r:id="rId3" w:type="default"/>
          <w:footerReference r:id="rId4" w:type="default"/>
          <w:pgSz w:w="11906" w:h="16838"/>
          <w:pgMar w:top="1418" w:right="1418" w:bottom="1418" w:left="1418" w:header="851" w:footer="992" w:gutter="0"/>
          <w:pgNumType w:fmt="numberInDash"/>
          <w:cols w:space="425" w:num="1"/>
          <w:docGrid w:linePitch="312" w:charSpace="0"/>
        </w:sectPr>
      </w:pPr>
    </w:p>
    <w:p>
      <w:pPr>
        <w:adjustRightInd w:val="0"/>
        <w:snapToGrid w:val="0"/>
        <w:spacing w:line="360" w:lineRule="auto"/>
        <w:jc w:val="center"/>
        <w:rPr>
          <w:rFonts w:hint="eastAsia" w:ascii="方正小标宋简体" w:hAnsi="方正小标宋简体" w:eastAsia="方正小标宋简体" w:cs="方正小标宋简体"/>
          <w:b/>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b/>
          <w:color w:val="000000" w:themeColor="text1"/>
          <w:sz w:val="36"/>
          <w:szCs w:val="36"/>
          <w14:textFill>
            <w14:solidFill>
              <w14:schemeClr w14:val="tx1"/>
            </w14:solidFill>
          </w14:textFill>
        </w:rPr>
        <w:t>前 言</w:t>
      </w:r>
    </w:p>
    <w:p>
      <w:pPr>
        <w:adjustRightInd w:val="0"/>
        <w:snapToGrid w:val="0"/>
        <w:spacing w:line="360" w:lineRule="auto"/>
        <w:ind w:firstLine="560" w:firstLineChars="200"/>
        <w:rPr>
          <w:rFonts w:hint="eastAsia" w:cs="宋体" w:asciiTheme="minorEastAsia" w:hAnsiTheme="minorEastAsia" w:eastAsiaTheme="minorEastAsia"/>
          <w:color w:val="000000" w:themeColor="text1"/>
          <w:kern w:val="0"/>
          <w:sz w:val="28"/>
          <w:szCs w:val="28"/>
          <w14:textFill>
            <w14:solidFill>
              <w14:schemeClr w14:val="tx1"/>
            </w14:solidFill>
          </w14:textFill>
        </w:rPr>
      </w:pPr>
    </w:p>
    <w:p>
      <w:pPr>
        <w:adjustRightInd w:val="0"/>
        <w:snapToGrid w:val="0"/>
        <w:spacing w:line="360" w:lineRule="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业主：</w:t>
      </w:r>
    </w:p>
    <w:p>
      <w:pPr>
        <w:adjustRightInd w:val="0"/>
        <w:snapToGrid w:val="0"/>
        <w:spacing w:line="360"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欢迎您入住</w:t>
      </w:r>
      <w:r>
        <w:rPr>
          <w:rFonts w:hint="eastAsia" w:ascii="仿宋_GB2312" w:hAnsi="仿宋_GB2312" w:eastAsia="仿宋_GB2312" w:cs="仿宋_GB2312"/>
          <w:color w:val="000000" w:themeColor="text1"/>
          <w:kern w:val="0"/>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14:textFill>
            <w14:solidFill>
              <w14:schemeClr w14:val="tx1"/>
            </w14:solidFill>
          </w14:textFill>
        </w:rPr>
        <w:t>小区，祝愿您在这里享受安全、温馨、舒适的家居生活。</w:t>
      </w:r>
    </w:p>
    <w:p>
      <w:pPr>
        <w:adjustRightInd w:val="0"/>
        <w:snapToGrid w:val="0"/>
        <w:spacing w:line="360"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为使您全面了解您所居住住宅的基本信息、设计技术参数，方便您正确使用住宅，维护您的合法权益，根据国家和新疆维吾尔自治区有关规定，特向您提供《住宅使用说明书》。</w:t>
      </w:r>
    </w:p>
    <w:p>
      <w:pPr>
        <w:adjustRightInd w:val="0"/>
        <w:snapToGrid w:val="0"/>
        <w:spacing w:line="360" w:lineRule="auto"/>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根据有关规定，因擅自改动结构、设备位置和不当装修或使用不当等造成的质量问题，本公司不承担保修责任；由此造成房屋质量受损或其他用户损失的，由责任人承担相应责任。因此，请您在使用本住宅之前，仔细阅读本书的有关内容，按照有关规定和要求进行装饰、维修和使用，并妥善保存本说明书。</w:t>
      </w:r>
    </w:p>
    <w:p>
      <w:pPr>
        <w:adjustRightInd w:val="0"/>
        <w:snapToGrid w:val="0"/>
        <w:spacing w:line="360" w:lineRule="auto"/>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祝您生活愉快！</w:t>
      </w:r>
    </w:p>
    <w:p>
      <w:pPr>
        <w:adjustRightInd w:val="0"/>
        <w:snapToGrid w:val="0"/>
        <w:spacing w:line="360" w:lineRule="auto"/>
        <w:ind w:firstLine="640" w:firstLineChars="200"/>
        <w:rPr>
          <w:rFonts w:hint="eastAsia" w:asciiTheme="minorEastAsia" w:hAnsiTheme="minorEastAsia" w:eastAsiaTheme="minorEastAsia"/>
          <w:color w:val="000000" w:themeColor="text1"/>
          <w:sz w:val="32"/>
          <w:szCs w:val="32"/>
          <w:u w:val="single"/>
          <w14:textFill>
            <w14:solidFill>
              <w14:schemeClr w14:val="tx1"/>
            </w14:solidFill>
          </w14:textFill>
        </w:rPr>
      </w:pPr>
    </w:p>
    <w:p>
      <w:pPr>
        <w:adjustRightInd w:val="0"/>
        <w:snapToGrid w:val="0"/>
        <w:spacing w:line="360" w:lineRule="auto"/>
        <w:ind w:firstLine="560" w:firstLineChars="200"/>
        <w:jc w:val="right"/>
        <w:rPr>
          <w:rFonts w:hint="eastAsia" w:asciiTheme="minorEastAsia" w:hAnsiTheme="minorEastAsia" w:eastAsiaTheme="minorEastAsia"/>
          <w:color w:val="000000" w:themeColor="text1"/>
          <w:sz w:val="28"/>
          <w:szCs w:val="28"/>
          <w14:textFill>
            <w14:solidFill>
              <w14:schemeClr w14:val="tx1"/>
            </w14:solidFill>
          </w14:textFill>
        </w:rPr>
      </w:pPr>
    </w:p>
    <w:p>
      <w:pPr>
        <w:adjustRightInd w:val="0"/>
        <w:snapToGrid w:val="0"/>
        <w:spacing w:line="360" w:lineRule="auto"/>
        <w:ind w:firstLine="640" w:firstLineChars="200"/>
        <w:rPr>
          <w:rFonts w:hint="eastAsia" w:asciiTheme="minorEastAsia" w:hAnsiTheme="minorEastAsia" w:eastAsiaTheme="minorEastAsia"/>
          <w:color w:val="000000" w:themeColor="text1"/>
          <w:sz w:val="32"/>
          <w:szCs w:val="32"/>
          <w14:textFill>
            <w14:solidFill>
              <w14:schemeClr w14:val="tx1"/>
            </w14:solidFill>
          </w14:textFill>
        </w:rPr>
      </w:pPr>
    </w:p>
    <w:p>
      <w:pPr>
        <w:adjustRightInd w:val="0"/>
        <w:snapToGrid w:val="0"/>
        <w:spacing w:line="360" w:lineRule="auto"/>
        <w:rPr>
          <w:rFonts w:hint="eastAsia" w:asciiTheme="minorEastAsia" w:hAnsiTheme="minorEastAsia" w:eastAsiaTheme="minorEastAsia"/>
          <w:color w:val="000000" w:themeColor="text1"/>
          <w:sz w:val="32"/>
          <w:szCs w:val="32"/>
          <w14:textFill>
            <w14:solidFill>
              <w14:schemeClr w14:val="tx1"/>
            </w14:solidFill>
          </w14:textFill>
        </w:rPr>
      </w:pPr>
    </w:p>
    <w:p>
      <w:pPr>
        <w:adjustRightInd w:val="0"/>
        <w:snapToGrid w:val="0"/>
        <w:spacing w:line="360" w:lineRule="auto"/>
        <w:jc w:val="center"/>
        <w:rPr>
          <w:rFonts w:hint="eastAsia" w:asciiTheme="minorEastAsia" w:hAnsiTheme="minorEastAsia" w:eastAsiaTheme="minorEastAsia"/>
          <w:color w:val="000000" w:themeColor="text1"/>
          <w:sz w:val="44"/>
          <w:szCs w:val="44"/>
          <w14:textFill>
            <w14:solidFill>
              <w14:schemeClr w14:val="tx1"/>
            </w14:solidFill>
          </w14:textFill>
        </w:rPr>
        <w:sectPr>
          <w:headerReference r:id="rId7" w:type="first"/>
          <w:headerReference r:id="rId5" w:type="default"/>
          <w:footerReference r:id="rId8" w:type="default"/>
          <w:headerReference r:id="rId6" w:type="even"/>
          <w:pgSz w:w="11906" w:h="16838"/>
          <w:pgMar w:top="2098" w:right="1531" w:bottom="1985" w:left="1531" w:header="851" w:footer="992" w:gutter="0"/>
          <w:pgNumType w:fmt="numberInDash"/>
          <w:cols w:space="425" w:num="1"/>
          <w:docGrid w:linePitch="312" w:charSpace="0"/>
        </w:sectPr>
      </w:pPr>
    </w:p>
    <w:p>
      <w:pPr>
        <w:spacing w:line="502" w:lineRule="exact"/>
        <w:jc w:val="center"/>
        <w:rPr>
          <w:rFonts w:ascii="方正小标宋简体" w:eastAsia="方正小标宋简体"/>
          <w:sz w:val="36"/>
          <w:szCs w:val="36"/>
        </w:rPr>
      </w:pPr>
      <w:r>
        <w:rPr>
          <w:rFonts w:hint="eastAsia" w:ascii="方正小标宋简体" w:eastAsia="方正小标宋简体"/>
          <w:sz w:val="36"/>
          <w:szCs w:val="36"/>
        </w:rPr>
        <w:t>目  录</w:t>
      </w:r>
    </w:p>
    <w:p>
      <w:pPr>
        <w:spacing w:line="340" w:lineRule="exact"/>
        <w:jc w:val="left"/>
        <w:rPr>
          <w:rFonts w:ascii="楷体_GB2312" w:eastAsia="楷体_GB2312"/>
          <w:sz w:val="10"/>
          <w:szCs w:val="10"/>
        </w:rPr>
      </w:pP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一、基本信息…………………………………………………………………1</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（一）住宅基本信息…………………………………………………………1</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1.住宅概况……………………………………………………………………1</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2.住宅小区概况………………………………………………………………1</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（二）平面布局………………………………………………………………1</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（三）道路系统………………………………………………………………1</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（四）停车系统………………………………………………………………1</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（五）景观系统………………………………………………………………1</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（六）其他有关单位信息……………………………………………………2</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（七）配建的公共服务设施…………………………………………………2</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二、住宅配置…………………………………………………………………2</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（一）住宅平面图……………………………………………………………2</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（二）主要设备或设施说明…………………………………………………2</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1.给排水工程…………………………………………………………………2</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2.采暖工程……………………………………………………………………2</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3.通风与空调工程……………………………………………………………2</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4.电气工程……………………………………………………………………2</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5.智能化工程…………………………………………………………………3</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6.燃气工程……………………………………………………………………3</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7.门窗工程……………………………………………………………………3</w:t>
      </w:r>
    </w:p>
    <w:p>
      <w:pPr>
        <w:spacing w:line="480" w:lineRule="exact"/>
        <w:rPr>
          <w:rFonts w:hint="eastAsia" w:ascii="仿宋_GB2312" w:hAnsi="楷体" w:eastAsia="仿宋_GB2312"/>
          <w:sz w:val="28"/>
          <w:szCs w:val="28"/>
          <w:lang w:eastAsia="zh-CN"/>
        </w:rPr>
      </w:pPr>
      <w:r>
        <w:rPr>
          <w:rFonts w:hint="eastAsia" w:ascii="仿宋_GB2312" w:hAnsi="楷体" w:eastAsia="仿宋_GB2312"/>
          <w:sz w:val="28"/>
          <w:szCs w:val="28"/>
        </w:rPr>
        <w:t>8.电梯工程……………………………………………………………………</w:t>
      </w:r>
      <w:r>
        <w:rPr>
          <w:rFonts w:hint="eastAsia" w:ascii="仿宋_GB2312" w:hAnsi="楷体" w:eastAsia="仿宋_GB2312"/>
          <w:sz w:val="28"/>
          <w:szCs w:val="28"/>
          <w:lang w:val="en-US" w:eastAsia="zh-CN"/>
        </w:rPr>
        <w:t>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9.室内部分部品部件示例图示………………………………………………4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10.其他……………………………………………………………………….4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（三）技术参数………………………………………………………………4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1.住宅基本设置和设计参数指标……………………………………………4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2.建筑结构设计信息…………………………………………………………4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3.住宅节能参数………………………………………………………………4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4.住宅性能认定………………………………………………………………4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5.“四新”技术应用…………………………………………………………4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6.住宅装修材料、设施、设备参数说明……………………………………4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三、使用说明…………………………………………………………………4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（一）室内部分………………………………………………………………4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1.成品设施和设备使用说明（详见生产厂家使用说明书）………………4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2.入户门锁具使用提示………………………………………………………4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3.室内给排水使用说明………………………………………………………5</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4.室内电气使用说明…………………………………………………………5</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5.智能化统使用说明…………………………………………………………6</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6.室内燃气安全使用说明……………………………………………………6</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7.室内消防系统使用提示……………………………………………………7</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8.门窗使用说明………………………………………………………………8</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9.顶棚、墙面、地面使用说明………………………………………………8</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10.预防房屋浸水须知.………………………………………………………9</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11.防雷击措施……………………………………………………………….9</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12.防风措施…………………………………………………………………10</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13.避震措施…………………………………………………………………10</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14.安全提示…………………………………………………………………10</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15.其他………………………………………………………………………10</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（二）公共部分…………………………………………………………….10</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1.电梯部分………………………………………………………………….11</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2.公共消防部分…………………………………………………………….12</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3.屋面及室外部分………………………………………………………….14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四、装饰装修提示……………………………………………………………14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（一）建筑结构部分……………………………………………………….14</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（二）水电暖通部分……………………………………………………….15</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（三）公共部位…………………………………………………………….16</w:t>
      </w:r>
    </w:p>
    <w:p>
      <w:pPr>
        <w:spacing w:line="480" w:lineRule="exact"/>
        <w:rPr>
          <w:rFonts w:hint="eastAsia" w:ascii="仿宋_GB2312" w:hAnsi="楷体" w:eastAsia="仿宋_GB2312"/>
          <w:sz w:val="28"/>
          <w:szCs w:val="28"/>
        </w:rPr>
      </w:pPr>
      <w:r>
        <w:rPr>
          <w:rFonts w:hint="eastAsia" w:ascii="仿宋_GB2312" w:hAnsi="楷体" w:eastAsia="仿宋_GB2312"/>
          <w:sz w:val="28"/>
          <w:szCs w:val="28"/>
        </w:rPr>
        <w:t>五、附表………………………………………………………………………17</w:t>
      </w:r>
    </w:p>
    <w:p>
      <w:pPr>
        <w:spacing w:line="480" w:lineRule="exact"/>
        <w:rPr>
          <w:rFonts w:hint="default" w:ascii="仿宋_GB2312" w:hAnsi="楷体" w:eastAsia="仿宋_GB2312"/>
          <w:sz w:val="28"/>
          <w:szCs w:val="28"/>
          <w:lang w:val="en-US" w:eastAsia="zh-CN"/>
        </w:rPr>
      </w:pPr>
      <w:r>
        <w:rPr>
          <w:rFonts w:hint="eastAsia" w:ascii="仿宋_GB2312" w:hAnsi="楷体" w:eastAsia="仿宋_GB2312"/>
          <w:sz w:val="28"/>
          <w:szCs w:val="28"/>
        </w:rPr>
        <w:t>六、附图………………………………………………………………………</w:t>
      </w:r>
      <w:r>
        <w:rPr>
          <w:rFonts w:hint="eastAsia" w:ascii="仿宋_GB2312" w:hAnsi="楷体" w:eastAsia="仿宋_GB2312"/>
          <w:sz w:val="28"/>
          <w:szCs w:val="28"/>
          <w:lang w:val="en-US" w:eastAsia="zh-CN"/>
        </w:rPr>
        <w:t>21</w:t>
      </w:r>
    </w:p>
    <w:p>
      <w:pPr>
        <w:adjustRightInd w:val="0"/>
        <w:snapToGrid w:val="0"/>
        <w:spacing w:line="570" w:lineRule="exact"/>
        <w:ind w:firstLine="640" w:firstLineChars="200"/>
        <w:rPr>
          <w:rFonts w:hint="eastAsia" w:ascii="黑体" w:hAnsi="黑体" w:eastAsia="黑体" w:cs="黑体"/>
          <w:bCs/>
          <w:color w:val="000000" w:themeColor="text1"/>
          <w:sz w:val="32"/>
          <w:szCs w:val="32"/>
          <w14:textFill>
            <w14:solidFill>
              <w14:schemeClr w14:val="tx1"/>
            </w14:solidFill>
          </w14:textFill>
        </w:rPr>
        <w:sectPr>
          <w:headerReference r:id="rId11" w:type="first"/>
          <w:headerReference r:id="rId9" w:type="default"/>
          <w:footerReference r:id="rId12" w:type="default"/>
          <w:headerReference r:id="rId10" w:type="even"/>
          <w:pgSz w:w="11906" w:h="16838"/>
          <w:pgMar w:top="1134" w:right="1418" w:bottom="1134" w:left="1418" w:header="567" w:footer="567" w:gutter="0"/>
          <w:pgNumType w:fmt="numberInDash" w:start="1"/>
          <w:cols w:space="425" w:num="1"/>
          <w:docGrid w:type="lines" w:linePitch="312" w:charSpace="0"/>
        </w:sectPr>
      </w:pPr>
    </w:p>
    <w:p>
      <w:pPr>
        <w:adjustRightInd w:val="0"/>
        <w:snapToGrid w:val="0"/>
        <w:spacing w:line="570" w:lineRule="exact"/>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一、基本信息</w:t>
      </w:r>
    </w:p>
    <w:p>
      <w:pPr>
        <w:tabs>
          <w:tab w:val="left" w:pos="540"/>
          <w:tab w:val="left" w:pos="870"/>
        </w:tabs>
        <w:spacing w:line="570" w:lineRule="exact"/>
        <w:ind w:firstLine="642" w:firstLineChars="200"/>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（一）住宅基本信息</w:t>
      </w:r>
    </w:p>
    <w:p>
      <w:pPr>
        <w:tabs>
          <w:tab w:val="left" w:pos="540"/>
          <w:tab w:val="left" w:pos="870"/>
        </w:tabs>
        <w:spacing w:line="570" w:lineRule="exact"/>
        <w:ind w:firstLine="640" w:firstLineChars="20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1.住宅概况</w:t>
      </w:r>
    </w:p>
    <w:p>
      <w:pPr>
        <w:tabs>
          <w:tab w:val="left" w:pos="540"/>
          <w:tab w:val="left" w:pos="870"/>
        </w:tabs>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您所购买的住宅位于</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小区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幢</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室；户型为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；建筑面积</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平方米，其中分摊建筑面积</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平方米；层数为地上</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层，地下</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层；层高</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米，建筑高度</w:t>
      </w:r>
    </w:p>
    <w:p>
      <w:pPr>
        <w:tabs>
          <w:tab w:val="left" w:pos="540"/>
          <w:tab w:val="left" w:pos="870"/>
        </w:tabs>
        <w:spacing w:line="57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米；所在地邮政编码为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w:t>
      </w:r>
    </w:p>
    <w:p>
      <w:pPr>
        <w:tabs>
          <w:tab w:val="left" w:pos="540"/>
          <w:tab w:val="left" w:pos="870"/>
        </w:tabs>
        <w:spacing w:line="570" w:lineRule="exact"/>
        <w:ind w:firstLine="640" w:firstLineChars="200"/>
        <w:jc w:val="left"/>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2.住宅小区概况</w:t>
      </w:r>
    </w:p>
    <w:p>
      <w:pPr>
        <w:tabs>
          <w:tab w:val="left" w:pos="540"/>
          <w:tab w:val="left" w:pos="870"/>
        </w:tabs>
        <w:spacing w:line="570" w:lineRule="exact"/>
        <w:ind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sz w:val="32"/>
          <w:szCs w:val="32"/>
        </w:rPr>
        <w:t>小区位置为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themeColor="text1"/>
          <w:sz w:val="32"/>
          <w:szCs w:val="32"/>
          <w14:textFill>
            <w14:solidFill>
              <w14:schemeClr w14:val="tx1"/>
            </w14:solidFill>
          </w14:textFill>
        </w:rPr>
        <w:t>东至</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，南至</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，西至</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，北至</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；小区总建筑面积</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平方米，其中总分摊建筑面积</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平方米；绿色建筑设计等级为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级，建筑节能率</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；交付标准为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w:t>
      </w:r>
    </w:p>
    <w:p>
      <w:pPr>
        <w:tabs>
          <w:tab w:val="left" w:pos="312"/>
          <w:tab w:val="left" w:pos="540"/>
          <w:tab w:val="left" w:pos="870"/>
        </w:tabs>
        <w:spacing w:line="570" w:lineRule="exact"/>
        <w:ind w:firstLine="642" w:firstLineChars="200"/>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（二）平面布局</w:t>
      </w:r>
    </w:p>
    <w:p>
      <w:pPr>
        <w:tabs>
          <w:tab w:val="left" w:pos="540"/>
          <w:tab w:val="left" w:pos="870"/>
        </w:tabs>
        <w:spacing w:line="570" w:lineRule="exact"/>
        <w:ind w:left="420" w:left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小区总平面布局图见附图1。</w:t>
      </w:r>
    </w:p>
    <w:p>
      <w:pPr>
        <w:tabs>
          <w:tab w:val="left" w:pos="540"/>
          <w:tab w:val="left" w:pos="870"/>
        </w:tabs>
        <w:spacing w:line="570" w:lineRule="exact"/>
        <w:ind w:firstLine="642" w:firstLineChars="200"/>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（三）道路系统</w:t>
      </w:r>
    </w:p>
    <w:p>
      <w:pPr>
        <w:tabs>
          <w:tab w:val="left" w:pos="540"/>
          <w:tab w:val="left" w:pos="870"/>
        </w:tabs>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1.小区出入口图见附图2。</w:t>
      </w:r>
    </w:p>
    <w:p>
      <w:pPr>
        <w:tabs>
          <w:tab w:val="left" w:pos="540"/>
          <w:tab w:val="left" w:pos="870"/>
        </w:tabs>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2.道路交通组织图见附图3。</w:t>
      </w:r>
    </w:p>
    <w:p>
      <w:pPr>
        <w:tabs>
          <w:tab w:val="left" w:pos="540"/>
          <w:tab w:val="left" w:pos="870"/>
        </w:tabs>
        <w:spacing w:line="570" w:lineRule="exact"/>
        <w:ind w:firstLine="642" w:firstLineChars="200"/>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（四）停车系统</w:t>
      </w:r>
    </w:p>
    <w:p>
      <w:pPr>
        <w:tabs>
          <w:tab w:val="left" w:pos="540"/>
          <w:tab w:val="left" w:pos="870"/>
        </w:tabs>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小区设置</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车库，车位数为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个，地下车库出入口分别设置在小区的</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w:t>
      </w:r>
    </w:p>
    <w:p>
      <w:pPr>
        <w:tabs>
          <w:tab w:val="left" w:pos="540"/>
          <w:tab w:val="left" w:pos="870"/>
        </w:tabs>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机动车主要采取</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停放方式，地面</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（设有、未设有）临时停车位。自行车</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停放。</w:t>
      </w:r>
    </w:p>
    <w:p>
      <w:pPr>
        <w:tabs>
          <w:tab w:val="left" w:pos="540"/>
          <w:tab w:val="left" w:pos="870"/>
        </w:tabs>
        <w:spacing w:line="570" w:lineRule="exact"/>
        <w:ind w:firstLine="642" w:firstLineChars="200"/>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（五）景观系统</w:t>
      </w:r>
    </w:p>
    <w:p>
      <w:pPr>
        <w:tabs>
          <w:tab w:val="left" w:pos="540"/>
          <w:tab w:val="left" w:pos="870"/>
        </w:tabs>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小区景观主题为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，庭院主题为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，观赏性景观有</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，参与性景观有</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，为住户提供良好的户外休闲与居住环境。</w:t>
      </w:r>
    </w:p>
    <w:p>
      <w:pPr>
        <w:tabs>
          <w:tab w:val="left" w:pos="540"/>
          <w:tab w:val="left" w:pos="870"/>
        </w:tabs>
        <w:spacing w:line="570" w:lineRule="exact"/>
        <w:ind w:firstLine="642" w:firstLineChars="200"/>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（六）相关服务单位信息见表1.1。</w:t>
      </w:r>
    </w:p>
    <w:p>
      <w:pPr>
        <w:adjustRightInd w:val="0"/>
        <w:spacing w:line="570" w:lineRule="exact"/>
        <w:ind w:firstLine="642" w:firstLineChars="200"/>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（七）配建的公共服务设施见表1.2。</w:t>
      </w:r>
    </w:p>
    <w:p>
      <w:pPr>
        <w:adjustRightInd w:val="0"/>
        <w:spacing w:line="570" w:lineRule="exact"/>
        <w:ind w:left="638" w:leftChars="304"/>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333333"/>
          <w:sz w:val="32"/>
          <w:szCs w:val="32"/>
          <w:shd w:val="clear" w:color="auto" w:fill="FFFFFF"/>
        </w:rPr>
        <w:t>二</w:t>
      </w:r>
      <w:r>
        <w:rPr>
          <w:rFonts w:hint="eastAsia" w:ascii="黑体" w:hAnsi="黑体" w:eastAsia="黑体" w:cs="黑体"/>
          <w:color w:val="000000" w:themeColor="text1"/>
          <w:sz w:val="32"/>
          <w:szCs w:val="32"/>
          <w14:textFill>
            <w14:solidFill>
              <w14:schemeClr w14:val="tx1"/>
            </w14:solidFill>
          </w14:textFill>
        </w:rPr>
        <w:t>、住宅配置</w:t>
      </w:r>
    </w:p>
    <w:p>
      <w:pPr>
        <w:spacing w:line="570" w:lineRule="exac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（一）住宅平面图</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1.本户型平面布置图见附图4。</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2.本住宅建筑主体结构平面示意图见附图5。</w:t>
      </w:r>
    </w:p>
    <w:p>
      <w:pPr>
        <w:spacing w:line="570" w:lineRule="exact"/>
        <w:ind w:firstLine="642" w:firstLineChars="200"/>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（二）主要设备或设施说明</w:t>
      </w:r>
    </w:p>
    <w:p>
      <w:pPr>
        <w:spacing w:line="570" w:lineRule="exact"/>
        <w:ind w:firstLine="640" w:firstLineChars="20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1.给排水工程</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给水采用</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方式供水，给水管道采用</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管材，水表位于</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，自来水公司安装</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抄表系统，</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设置户内给水总阀门，给水管道</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进入户内；排水采用</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方式排水，排水管道采用</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管材。（给水管道走向示意图见附图6，排水管道走向示意图见附图7）</w:t>
      </w:r>
    </w:p>
    <w:p>
      <w:pPr>
        <w:spacing w:line="570" w:lineRule="exact"/>
        <w:ind w:firstLine="480" w:firstLineChars="15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2.采暖工程</w:t>
      </w:r>
    </w:p>
    <w:p>
      <w:pPr>
        <w:spacing w:line="570" w:lineRule="exact"/>
        <w:ind w:firstLine="480" w:firstLineChars="15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本户型采用</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方式供暖；热计量表位于</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，采用</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计量方式缴费，</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设置户内供、回水总阀门，供暖管道</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入户。（供暖管道敷设示意图见附图8，户内地暖分集水器布置图见附图9）</w:t>
      </w:r>
    </w:p>
    <w:p>
      <w:pPr>
        <w:spacing w:line="570" w:lineRule="exact"/>
        <w:ind w:firstLine="640" w:firstLineChars="20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3.通风与空调工程</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本户型采用</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空调系统，外墙设有</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个空调</w:t>
      </w:r>
      <w:r>
        <w:rPr>
          <w:rFonts w:hint="eastAsia" w:ascii="仿宋_GB2312" w:hAnsi="仿宋_GB2312" w:eastAsia="仿宋_GB2312" w:cs="仿宋_GB2312"/>
          <w:sz w:val="32"/>
          <w:szCs w:val="32"/>
        </w:rPr>
        <w:t>搁</w:t>
      </w:r>
      <w:r>
        <w:rPr>
          <w:rFonts w:hint="eastAsia" w:ascii="仿宋_GB2312" w:hAnsi="仿宋_GB2312" w:eastAsia="仿宋_GB2312" w:cs="仿宋_GB2312"/>
          <w:color w:val="000000" w:themeColor="text1"/>
          <w:sz w:val="32"/>
          <w:szCs w:val="32"/>
          <w14:textFill>
            <w14:solidFill>
              <w14:schemeClr w14:val="tx1"/>
            </w14:solidFill>
          </w14:textFill>
        </w:rPr>
        <w:t>板，请将空调室外机安装在空调</w:t>
      </w:r>
      <w:r>
        <w:rPr>
          <w:rFonts w:hint="eastAsia" w:ascii="仿宋_GB2312" w:hAnsi="仿宋_GB2312" w:eastAsia="仿宋_GB2312" w:cs="仿宋_GB2312"/>
          <w:sz w:val="32"/>
          <w:szCs w:val="32"/>
        </w:rPr>
        <w:t>搁</w:t>
      </w:r>
      <w:r>
        <w:rPr>
          <w:rFonts w:hint="eastAsia" w:ascii="仿宋_GB2312" w:hAnsi="仿宋_GB2312" w:eastAsia="仿宋_GB2312" w:cs="仿宋_GB2312"/>
          <w:color w:val="000000" w:themeColor="text1"/>
          <w:sz w:val="32"/>
          <w:szCs w:val="32"/>
          <w14:textFill>
            <w14:solidFill>
              <w14:schemeClr w14:val="tx1"/>
            </w14:solidFill>
          </w14:textFill>
        </w:rPr>
        <w:t>板上，不要悬挂在外墙上。</w:t>
      </w:r>
    </w:p>
    <w:p>
      <w:pPr>
        <w:spacing w:line="570" w:lineRule="exact"/>
        <w:ind w:firstLine="640" w:firstLineChars="20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4.电气工程</w:t>
      </w:r>
    </w:p>
    <w:p>
      <w:pPr>
        <w:spacing w:line="570" w:lineRule="exact"/>
        <w:ind w:firstLine="640" w:firstLineChars="200"/>
        <w:rPr>
          <w:rFonts w:hint="eastAsia" w:ascii="仿宋_GB2312" w:hAnsi="仿宋_GB2312" w:eastAsia="仿宋_GB2312" w:cs="仿宋_GB2312"/>
          <w:bCs/>
          <w:i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（1）户内设计用电负荷（额定总容量）为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kw,</w:t>
      </w:r>
      <w:r>
        <w:rPr>
          <w:rFonts w:hint="eastAsia" w:ascii="仿宋_GB2312" w:hAnsi="仿宋_GB2312" w:eastAsia="仿宋_GB2312" w:cs="仿宋_GB2312"/>
          <w:bCs/>
          <w:iCs/>
          <w:color w:val="000000" w:themeColor="text1"/>
          <w:sz w:val="32"/>
          <w:szCs w:val="32"/>
          <w14:textFill>
            <w14:solidFill>
              <w14:schemeClr w14:val="tx1"/>
            </w14:solidFill>
          </w14:textFill>
        </w:rPr>
        <w:t xml:space="preserve"> 空调插座回路用电负荷为</w:t>
      </w:r>
      <w:r>
        <w:rPr>
          <w:rFonts w:hint="eastAsia" w:ascii="仿宋_GB2312" w:hAnsi="仿宋_GB2312" w:eastAsia="仿宋_GB2312" w:cs="仿宋_GB2312"/>
          <w:bCs/>
          <w:i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kw（客厅）</w:t>
      </w:r>
      <w:r>
        <w:rPr>
          <w:rFonts w:hint="eastAsia" w:ascii="仿宋_GB2312" w:hAnsi="仿宋_GB2312" w:eastAsia="仿宋_GB2312" w:cs="仿宋_GB2312"/>
          <w:bCs/>
          <w:i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kw（卧室）</w:t>
      </w:r>
      <w:r>
        <w:rPr>
          <w:rFonts w:hint="eastAsia" w:ascii="仿宋_GB2312" w:hAnsi="仿宋_GB2312" w:eastAsia="仿宋_GB2312" w:cs="仿宋_GB2312"/>
          <w:bCs/>
          <w:iCs/>
          <w:color w:val="000000" w:themeColor="text1"/>
          <w:sz w:val="32"/>
          <w:szCs w:val="32"/>
          <w14:textFill>
            <w14:solidFill>
              <w14:schemeClr w14:val="tx1"/>
            </w14:solidFill>
          </w14:textFill>
        </w:rPr>
        <w:t>,普通插座回路用电负荷为</w:t>
      </w:r>
      <w:r>
        <w:rPr>
          <w:rFonts w:hint="eastAsia" w:ascii="仿宋_GB2312" w:hAnsi="仿宋_GB2312" w:eastAsia="仿宋_GB2312" w:cs="仿宋_GB2312"/>
          <w:bCs/>
          <w:i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kw</w:t>
      </w:r>
      <w:r>
        <w:rPr>
          <w:rFonts w:hint="eastAsia" w:ascii="仿宋_GB2312" w:hAnsi="仿宋_GB2312" w:eastAsia="仿宋_GB2312" w:cs="仿宋_GB2312"/>
          <w:bCs/>
          <w:iCs/>
          <w:color w:val="000000" w:themeColor="text1"/>
          <w:sz w:val="32"/>
          <w:szCs w:val="32"/>
          <w14:textFill>
            <w14:solidFill>
              <w14:schemeClr w14:val="tx1"/>
            </w14:solidFill>
          </w14:textFill>
        </w:rPr>
        <w:t>,厨房插座回路用电负荷为</w:t>
      </w:r>
      <w:r>
        <w:rPr>
          <w:rFonts w:hint="eastAsia" w:ascii="仿宋_GB2312" w:hAnsi="仿宋_GB2312" w:eastAsia="仿宋_GB2312" w:cs="仿宋_GB2312"/>
          <w:bCs/>
          <w:i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kw</w:t>
      </w:r>
      <w:r>
        <w:rPr>
          <w:rFonts w:hint="eastAsia" w:ascii="仿宋_GB2312" w:hAnsi="仿宋_GB2312" w:eastAsia="仿宋_GB2312" w:cs="仿宋_GB2312"/>
          <w:bCs/>
          <w:iCs/>
          <w:color w:val="000000" w:themeColor="text1"/>
          <w:sz w:val="32"/>
          <w:szCs w:val="32"/>
          <w14:textFill>
            <w14:solidFill>
              <w14:schemeClr w14:val="tx1"/>
            </w14:solidFill>
          </w14:textFill>
        </w:rPr>
        <w:t>，卫生间插座回路用电负荷为</w:t>
      </w:r>
      <w:r>
        <w:rPr>
          <w:rFonts w:hint="eastAsia" w:ascii="仿宋_GB2312" w:hAnsi="仿宋_GB2312" w:eastAsia="仿宋_GB2312" w:cs="仿宋_GB2312"/>
          <w:bCs/>
          <w:i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kw</w:t>
      </w:r>
      <w:r>
        <w:rPr>
          <w:rFonts w:hint="eastAsia" w:ascii="仿宋_GB2312" w:hAnsi="仿宋_GB2312" w:eastAsia="仿宋_GB2312" w:cs="仿宋_GB2312"/>
          <w:bCs/>
          <w:iCs/>
          <w:color w:val="000000" w:themeColor="text1"/>
          <w:sz w:val="32"/>
          <w:szCs w:val="32"/>
          <w14:textFill>
            <w14:solidFill>
              <w14:schemeClr w14:val="tx1"/>
            </w14:solidFill>
          </w14:textFill>
        </w:rPr>
        <w:t>（根据采用的开关型号，16A标注为3</w:t>
      </w:r>
      <w:r>
        <w:rPr>
          <w:rFonts w:hint="eastAsia" w:ascii="仿宋_GB2312" w:hAnsi="仿宋_GB2312" w:eastAsia="仿宋_GB2312" w:cs="仿宋_GB2312"/>
          <w:color w:val="000000" w:themeColor="text1"/>
          <w:sz w:val="32"/>
          <w:szCs w:val="32"/>
          <w14:textFill>
            <w14:solidFill>
              <w14:schemeClr w14:val="tx1"/>
            </w14:solidFill>
          </w14:textFill>
        </w:rPr>
        <w:t>kw</w:t>
      </w:r>
      <w:r>
        <w:rPr>
          <w:rFonts w:hint="eastAsia" w:ascii="仿宋_GB2312" w:hAnsi="仿宋_GB2312" w:eastAsia="仿宋_GB2312" w:cs="仿宋_GB2312"/>
          <w:bCs/>
          <w:iCs/>
          <w:color w:val="000000" w:themeColor="text1"/>
          <w:sz w:val="32"/>
          <w:szCs w:val="32"/>
          <w14:textFill>
            <w14:solidFill>
              <w14:schemeClr w14:val="tx1"/>
            </w14:solidFill>
          </w14:textFill>
        </w:rPr>
        <w:t>，20A标注为4</w:t>
      </w:r>
      <w:r>
        <w:rPr>
          <w:rFonts w:hint="eastAsia" w:ascii="仿宋_GB2312" w:hAnsi="仿宋_GB2312" w:eastAsia="仿宋_GB2312" w:cs="仿宋_GB2312"/>
          <w:color w:val="000000" w:themeColor="text1"/>
          <w:sz w:val="32"/>
          <w:szCs w:val="32"/>
          <w14:textFill>
            <w14:solidFill>
              <w14:schemeClr w14:val="tx1"/>
            </w14:solidFill>
          </w14:textFill>
        </w:rPr>
        <w:t>kw</w:t>
      </w:r>
      <w:r>
        <w:rPr>
          <w:rFonts w:hint="eastAsia" w:ascii="仿宋_GB2312" w:hAnsi="仿宋_GB2312" w:eastAsia="仿宋_GB2312" w:cs="仿宋_GB2312"/>
          <w:bCs/>
          <w:iCs/>
          <w:color w:val="000000" w:themeColor="text1"/>
          <w:sz w:val="32"/>
          <w:szCs w:val="32"/>
          <w14:textFill>
            <w14:solidFill>
              <w14:schemeClr w14:val="tx1"/>
            </w14:solidFill>
          </w14:textFill>
        </w:rPr>
        <w:t>，25A标注为5</w:t>
      </w:r>
      <w:r>
        <w:rPr>
          <w:rFonts w:hint="eastAsia" w:ascii="仿宋_GB2312" w:hAnsi="仿宋_GB2312" w:eastAsia="仿宋_GB2312" w:cs="仿宋_GB2312"/>
          <w:color w:val="000000" w:themeColor="text1"/>
          <w:sz w:val="32"/>
          <w:szCs w:val="32"/>
          <w14:textFill>
            <w14:solidFill>
              <w14:schemeClr w14:val="tx1"/>
            </w14:solidFill>
          </w14:textFill>
        </w:rPr>
        <w:t>kw</w:t>
      </w:r>
      <w:r>
        <w:rPr>
          <w:rFonts w:hint="eastAsia" w:ascii="仿宋_GB2312" w:hAnsi="仿宋_GB2312" w:eastAsia="仿宋_GB2312" w:cs="仿宋_GB2312"/>
          <w:bCs/>
          <w:iCs/>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照明与插座线路</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（分开/不分开）敷设。</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（2）电表箱位于</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户</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表，供电公司安装</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抄表系统；户内配电箱位于</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供电；导线采用铜芯线，进户线为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mm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，照明回路为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mm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，普通插座回路为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mm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，厨房插座回路为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mm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，卫生间插座回路为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mm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，空调插座回路为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mm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（客厅）</w:t>
      </w:r>
      <w:r>
        <w:rPr>
          <w:rFonts w:hint="eastAsia" w:ascii="仿宋_GB2312" w:hAnsi="仿宋_GB2312" w:eastAsia="仿宋_GB2312" w:cs="仿宋_GB2312"/>
          <w:bCs/>
          <w:i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mm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（卧室），太阳能辅助加热插座回路为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mm</w:t>
      </w:r>
      <w:r>
        <w:rPr>
          <w:rFonts w:hint="eastAsia" w:ascii="仿宋_GB2312" w:hAnsi="仿宋_GB2312" w:eastAsia="仿宋_GB2312" w:cs="仿宋_GB2312"/>
          <w:color w:val="000000" w:themeColor="text1"/>
          <w:sz w:val="32"/>
          <w:szCs w:val="32"/>
          <w:vertAlign w:val="superscript"/>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；线色区分：相线</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色，零线</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色，接地线</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色。（户内配电箱回路控制示意图见附图10，户内插座布线走向示意图见附图12，户内照明布线走向示意图见附图13）。</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5.智能化工程（包括电视、电话、宽带、访客对讲系统）</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户内设多媒体箱</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个，位于</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处，电话、电视、宽带</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从多媒体箱内分到各个房间；户内设有电话接口</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处，电视接口</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处，宽带接口</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处。（户内多媒体箱图见附图11，户内弱电线路暗敷走向示意图见附图14）。</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6.燃气工程</w:t>
      </w:r>
    </w:p>
    <w:p>
      <w:pPr>
        <w:spacing w:line="570" w:lineRule="exac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燃气由</w:t>
      </w:r>
      <w:r>
        <w:rPr>
          <w:rFonts w:hint="eastAsia" w:ascii="仿宋_GB2312" w:hAnsi="仿宋_GB2312" w:eastAsia="仿宋_GB2312" w:cs="仿宋_GB2312"/>
          <w:b/>
          <w:b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14:textFill>
            <w14:solidFill>
              <w14:schemeClr w14:val="tx1"/>
            </w14:solidFill>
          </w14:textFill>
        </w:rPr>
        <w:t>公司供应，燃气表位于</w:t>
      </w:r>
      <w:r>
        <w:rPr>
          <w:rFonts w:hint="eastAsia" w:ascii="仿宋_GB2312" w:hAnsi="仿宋_GB2312" w:eastAsia="仿宋_GB2312" w:cs="仿宋_GB2312"/>
          <w:b/>
          <w:b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
          <w:bCs/>
          <w:color w:val="auto"/>
          <w:sz w:val="32"/>
          <w:szCs w:val="32"/>
        </w:rPr>
        <w:t>备注：此正文加粗字体事关消防安全，下文不再次备注，请仔细阅读）</w:t>
      </w:r>
    </w:p>
    <w:p>
      <w:pPr>
        <w:spacing w:line="570" w:lineRule="exact"/>
        <w:ind w:firstLine="640" w:firstLineChars="20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7.门窗工程</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进户门采用</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门，分户门采用</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门；外窗采用</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窗，型材为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，开启方式为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，窗玻璃采用</w:t>
      </w:r>
    </w:p>
    <w:p>
      <w:pPr>
        <w:spacing w:line="570" w:lineRule="exac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玻璃,规格为</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 xml:space="preserve">。 </w:t>
      </w:r>
    </w:p>
    <w:p>
      <w:pPr>
        <w:pStyle w:val="86"/>
        <w:spacing w:line="570" w:lineRule="exact"/>
        <w:ind w:firstLine="64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8.电梯工程（结合工程实际提供）</w:t>
      </w:r>
    </w:p>
    <w:p>
      <w:pPr>
        <w:spacing w:line="570" w:lineRule="exact"/>
        <w:ind w:firstLine="642" w:firstLineChars="200"/>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本单元设电梯</w:t>
      </w:r>
      <w:r>
        <w:rPr>
          <w:rFonts w:hint="eastAsia" w:ascii="仿宋_GB2312" w:hAnsi="仿宋_GB2312" w:eastAsia="仿宋_GB2312" w:cs="仿宋_GB2312"/>
          <w:b/>
          <w:b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14:textFill>
            <w14:solidFill>
              <w14:schemeClr w14:val="tx1"/>
            </w14:solidFill>
          </w14:textFill>
        </w:rPr>
        <w:t>部，</w:t>
      </w:r>
      <w:r>
        <w:rPr>
          <w:rFonts w:hint="eastAsia" w:ascii="仿宋_GB2312" w:hAnsi="仿宋_GB2312" w:eastAsia="仿宋_GB2312" w:cs="仿宋_GB2312"/>
          <w:b/>
          <w:b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14:textFill>
            <w14:solidFill>
              <w14:schemeClr w14:val="tx1"/>
            </w14:solidFill>
          </w14:textFill>
        </w:rPr>
        <w:t>号电梯为</w:t>
      </w:r>
      <w:r>
        <w:rPr>
          <w:rFonts w:hint="eastAsia" w:ascii="仿宋_GB2312" w:hAnsi="仿宋_GB2312" w:eastAsia="仿宋_GB2312" w:cs="仿宋_GB2312"/>
          <w:b/>
          <w:b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14:textFill>
            <w14:solidFill>
              <w14:schemeClr w14:val="tx1"/>
            </w14:solidFill>
          </w14:textFill>
        </w:rPr>
        <w:t>（客梯、消防电梯、担架电梯），</w:t>
      </w:r>
      <w:r>
        <w:rPr>
          <w:rFonts w:hint="eastAsia" w:ascii="仿宋_GB2312" w:hAnsi="仿宋_GB2312" w:eastAsia="仿宋_GB2312" w:cs="仿宋_GB2312"/>
          <w:b/>
          <w:b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14:textFill>
            <w14:solidFill>
              <w14:schemeClr w14:val="tx1"/>
            </w14:solidFill>
          </w14:textFill>
        </w:rPr>
        <w:t>号电梯为</w:t>
      </w:r>
      <w:r>
        <w:rPr>
          <w:rFonts w:hint="eastAsia" w:ascii="仿宋_GB2312" w:hAnsi="仿宋_GB2312" w:eastAsia="仿宋_GB2312" w:cs="仿宋_GB2312"/>
          <w:b/>
          <w:bCs/>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b/>
          <w:bCs/>
          <w:color w:val="000000" w:themeColor="text1"/>
          <w:sz w:val="32"/>
          <w:szCs w:val="32"/>
          <w14:textFill>
            <w14:solidFill>
              <w14:schemeClr w14:val="tx1"/>
            </w14:solidFill>
          </w14:textFill>
        </w:rPr>
        <w:t>（客梯、消防电梯、担架电梯）。</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号电梯品牌：</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，型号：</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，额定载重量：</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人数或</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kg，轿厢深度：</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米，轿厢净高：</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米，轿厢净宽：</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米，可搭载的担架尺寸：</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米×    米</w:t>
      </w:r>
      <w:r>
        <w:rPr>
          <w:rFonts w:hint="eastAsia" w:ascii="仿宋_GB2312" w:hAnsi="仿宋_GB2312" w:eastAsia="仿宋_GB2312" w:cs="仿宋_GB2312"/>
          <w:color w:val="000000" w:themeColor="text1"/>
          <w:sz w:val="32"/>
          <w:szCs w:val="32"/>
          <w14:textFill>
            <w14:solidFill>
              <w14:schemeClr w14:val="tx1"/>
            </w14:solidFill>
          </w14:textFill>
        </w:rPr>
        <w:t>，额定速度：</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米/秒。</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号电梯品牌：</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，型号：</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，额定载重量：</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人数或</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kg，轿厢深度：</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米，轿厢净高：</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米，轿厢净宽：</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米，可搭载的担架尺寸：</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米×    米</w:t>
      </w:r>
      <w:r>
        <w:rPr>
          <w:rFonts w:hint="eastAsia" w:ascii="仿宋_GB2312" w:hAnsi="仿宋_GB2312" w:eastAsia="仿宋_GB2312" w:cs="仿宋_GB2312"/>
          <w:color w:val="000000" w:themeColor="text1"/>
          <w:sz w:val="32"/>
          <w:szCs w:val="32"/>
          <w14:textFill>
            <w14:solidFill>
              <w14:schemeClr w14:val="tx1"/>
            </w14:solidFill>
          </w14:textFill>
        </w:rPr>
        <w:t>，额定速度：</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米/秒。</w:t>
      </w:r>
    </w:p>
    <w:p>
      <w:pPr>
        <w:spacing w:line="570" w:lineRule="exact"/>
        <w:ind w:firstLine="640" w:firstLineChars="20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9.室内部分部品部件图示，见</w:t>
      </w:r>
      <w:r>
        <w:rPr>
          <w:rFonts w:hint="eastAsia" w:ascii="楷体_GB2312" w:hAnsi="仿宋_GB2312" w:eastAsia="楷体_GB2312" w:cs="仿宋_GB2312"/>
          <w:color w:val="000000" w:themeColor="text1"/>
          <w:sz w:val="32"/>
          <w:szCs w:val="32"/>
          <w14:textFill>
            <w14:solidFill>
              <w14:schemeClr w14:val="tx1"/>
            </w14:solidFill>
          </w14:textFill>
        </w:rPr>
        <w:t>附</w:t>
      </w:r>
      <w:r>
        <w:rPr>
          <w:rFonts w:hint="eastAsia" w:ascii="楷体_GB2312" w:hAnsi="楷体_GB2312" w:eastAsia="楷体_GB2312" w:cs="楷体_GB2312"/>
          <w:color w:val="000000" w:themeColor="text1"/>
          <w:sz w:val="32"/>
          <w:szCs w:val="32"/>
          <w14:textFill>
            <w14:solidFill>
              <w14:schemeClr w14:val="tx1"/>
            </w14:solidFill>
          </w14:textFill>
        </w:rPr>
        <w:t>图16（结合工程实际提供）。</w:t>
      </w:r>
    </w:p>
    <w:p>
      <w:pPr>
        <w:spacing w:line="570" w:lineRule="exact"/>
        <w:ind w:firstLine="640" w:firstLineChars="20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10.其他。（结合工程实际增加）</w:t>
      </w:r>
    </w:p>
    <w:p>
      <w:pPr>
        <w:spacing w:line="570" w:lineRule="exact"/>
        <w:ind w:firstLine="642" w:firstLineChars="200"/>
        <w:rPr>
          <w:rFonts w:hint="eastAsia" w:ascii="楷体_GB2312" w:hAnsi="楷体_GB2312" w:eastAsia="楷体_GB2312" w:cs="楷体_GB2312"/>
          <w:b/>
          <w:bCs/>
          <w:color w:val="000000" w:themeColor="text1"/>
          <w:sz w:val="32"/>
          <w:szCs w:val="32"/>
          <w14:textFill>
            <w14:solidFill>
              <w14:schemeClr w14:val="tx1"/>
            </w14:solidFill>
          </w14:textFill>
        </w:rPr>
      </w:pPr>
      <w:r>
        <w:rPr>
          <w:rFonts w:hint="eastAsia" w:ascii="楷体_GB2312" w:hAnsi="楷体_GB2312" w:eastAsia="楷体_GB2312" w:cs="楷体_GB2312"/>
          <w:b/>
          <w:bCs/>
          <w:color w:val="000000" w:themeColor="text1"/>
          <w:sz w:val="32"/>
          <w:szCs w:val="32"/>
          <w14:textFill>
            <w14:solidFill>
              <w14:schemeClr w14:val="tx1"/>
            </w14:solidFill>
          </w14:textFill>
        </w:rPr>
        <w:t>（三）技术参数</w:t>
      </w:r>
    </w:p>
    <w:p>
      <w:pPr>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color w:val="000000" w:themeColor="text1"/>
          <w:sz w:val="32"/>
          <w:szCs w:val="32"/>
          <w14:textFill>
            <w14:solidFill>
              <w14:schemeClr w14:val="tx1"/>
            </w14:solidFill>
          </w14:textFill>
        </w:rPr>
        <w:t>1.</w:t>
      </w:r>
      <w:r>
        <w:rPr>
          <w:rFonts w:hint="eastAsia" w:ascii="楷体_GB2312" w:hAnsi="楷体_GB2312" w:eastAsia="楷体_GB2312" w:cs="楷体_GB2312"/>
          <w:sz w:val="32"/>
          <w:szCs w:val="32"/>
        </w:rPr>
        <w:t>住宅基本设置和设计参数指标见表2.1；</w:t>
      </w:r>
    </w:p>
    <w:p>
      <w:pPr>
        <w:spacing w:line="570" w:lineRule="exact"/>
        <w:ind w:firstLine="640" w:firstLineChars="20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2.建筑结构设计信息</w:t>
      </w:r>
      <w:r>
        <w:rPr>
          <w:rFonts w:hint="eastAsia" w:ascii="楷体_GB2312" w:hAnsi="楷体_GB2312" w:eastAsia="楷体_GB2312" w:cs="楷体_GB2312"/>
          <w:sz w:val="32"/>
          <w:szCs w:val="32"/>
        </w:rPr>
        <w:t>见表2.2；</w:t>
      </w:r>
    </w:p>
    <w:p>
      <w:pPr>
        <w:adjustRightInd w:val="0"/>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3.住宅节能参数见表2.3；</w:t>
      </w:r>
    </w:p>
    <w:p>
      <w:pPr>
        <w:adjustRightInd w:val="0"/>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4.住宅性能认定见表2.4；</w:t>
      </w:r>
    </w:p>
    <w:p>
      <w:pPr>
        <w:adjustRightInd w:val="0"/>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5.“四新”技术应用见表2.5；</w:t>
      </w:r>
    </w:p>
    <w:p>
      <w:pPr>
        <w:adjustRightInd w:val="0"/>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6.住宅装修材料、设施、设备参数说明见表2.6。</w:t>
      </w:r>
    </w:p>
    <w:p>
      <w:pPr>
        <w:spacing w:line="57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三、使用说明</w:t>
      </w:r>
    </w:p>
    <w:p>
      <w:pPr>
        <w:spacing w:line="570" w:lineRule="exact"/>
        <w:ind w:firstLine="642"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（一）室内部分</w:t>
      </w:r>
    </w:p>
    <w:p>
      <w:pPr>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1.成品设施和设备详情请参阅生产厂家使用说明书。</w:t>
      </w:r>
    </w:p>
    <w:p>
      <w:pPr>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2.入户门锁具使用提示</w:t>
      </w:r>
    </w:p>
    <w:p>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开锁形式</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（钥匙开锁、门卡开锁、指纹开锁、密码开锁），锁具具体使用方法详见说明书或咨询</w:t>
      </w:r>
      <w:r>
        <w:rPr>
          <w:rFonts w:hint="eastAsia" w:ascii="仿宋_GB2312" w:hAnsi="仿宋_GB2312" w:eastAsia="仿宋_GB2312" w:cs="仿宋_GB2312"/>
          <w:sz w:val="32"/>
          <w:szCs w:val="32"/>
          <w:lang w:eastAsia="zh-CN"/>
        </w:rPr>
        <w:t>物业服务公司</w:t>
      </w:r>
      <w:r>
        <w:rPr>
          <w:rFonts w:hint="eastAsia" w:ascii="仿宋_GB2312" w:hAnsi="仿宋_GB2312" w:eastAsia="仿宋_GB2312" w:cs="仿宋_GB2312"/>
          <w:sz w:val="32"/>
          <w:szCs w:val="32"/>
        </w:rPr>
        <w:t>。如使用电子门锁，请按锁具说明书要求更换电池。</w:t>
      </w:r>
    </w:p>
    <w:p>
      <w:pPr>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3.室内给排水使用说明</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（1）冷水管连通至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（入户门边、厨房、卫生间、阳台）,热水管连通至</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（无、厨房、卫生间、阳台）。</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（入户门边、厨房、卫生间、阳台）安装有</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（角阀、龙头、阀门），使用前需将其开启。</w:t>
      </w:r>
    </w:p>
    <w:p>
      <w:pPr>
        <w:spacing w:line="570" w:lineRule="exact"/>
        <w:ind w:firstLine="57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b/>
          <w:bCs/>
          <w:sz w:val="32"/>
          <w:szCs w:val="32"/>
        </w:rPr>
        <w:t>家中长时间无人居住时，请关闭供水总阀门。厨、卫洁具同时供应冷、热水时，面向洁具左侧配管为热水，右侧配管为冷水，使用时要注意区分，以免烫伤。</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厨房、卫生间、阳台、洗衣机位）设有地漏，使用时请注意地漏盖的日常清理。地漏水封深度为50mm，长期不使用可能因缺水造成水封失效而产生异味，此时向地漏倒一小杯水形成有效水封即可正常使用。必要时可卸掉阳台、露台防臭帽加大水流排量。</w:t>
      </w:r>
    </w:p>
    <w:p>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（5）日常使用时应注意不得向下水管道随意丢弃生活垃圾及硬物。</w:t>
      </w:r>
    </w:p>
    <w:p>
      <w:pPr>
        <w:autoSpaceDE w:val="0"/>
        <w:autoSpaceDN w:val="0"/>
        <w:adjustRightInd w:val="0"/>
        <w:spacing w:line="570" w:lineRule="exact"/>
        <w:ind w:left="142" w:firstLine="480" w:firstLineChars="15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4.室内电气使用说明</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（1）户内设置有强电箱，各配电回路</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（有、无）空气开关见强电箱标识，业主不得擅自改变电气管线走向。</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b/>
          <w:bCs/>
          <w:sz w:val="32"/>
          <w:szCs w:val="32"/>
        </w:rPr>
        <w:t>所有强电线路进户请从强电箱进行接驳。强电箱使用请咨询</w:t>
      </w:r>
      <w:r>
        <w:rPr>
          <w:rFonts w:hint="eastAsia" w:ascii="仿宋_GB2312" w:hAnsi="仿宋_GB2312" w:eastAsia="仿宋_GB2312" w:cs="仿宋_GB2312"/>
          <w:b/>
          <w:bCs/>
          <w:sz w:val="32"/>
          <w:szCs w:val="32"/>
          <w:lang w:eastAsia="zh-CN"/>
        </w:rPr>
        <w:t>物业服务公司</w:t>
      </w:r>
      <w:r>
        <w:rPr>
          <w:rFonts w:hint="eastAsia" w:ascii="仿宋_GB2312" w:hAnsi="仿宋_GB2312" w:eastAsia="仿宋_GB2312" w:cs="仿宋_GB2312"/>
          <w:b/>
          <w:bCs/>
          <w:sz w:val="32"/>
          <w:szCs w:val="32"/>
        </w:rPr>
        <w:t>，强电箱及线路所有改动须经</w:t>
      </w:r>
      <w:r>
        <w:rPr>
          <w:rFonts w:hint="eastAsia" w:ascii="仿宋_GB2312" w:hAnsi="仿宋_GB2312" w:eastAsia="仿宋_GB2312" w:cs="仿宋_GB2312"/>
          <w:b/>
          <w:bCs/>
          <w:sz w:val="32"/>
          <w:szCs w:val="32"/>
          <w:lang w:eastAsia="zh-CN"/>
        </w:rPr>
        <w:t>物业服务公司</w:t>
      </w:r>
      <w:r>
        <w:rPr>
          <w:rFonts w:hint="eastAsia" w:ascii="仿宋_GB2312" w:hAnsi="仿宋_GB2312" w:eastAsia="仿宋_GB2312" w:cs="仿宋_GB2312"/>
          <w:b/>
          <w:bCs/>
          <w:sz w:val="32"/>
          <w:szCs w:val="32"/>
        </w:rPr>
        <w:t>同意后方可施工。</w:t>
      </w:r>
    </w:p>
    <w:p>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b/>
          <w:bCs/>
          <w:sz w:val="32"/>
          <w:szCs w:val="32"/>
        </w:rPr>
        <w:t>请勿超负荷使用电气设备，以免造成线路故障或电器设备损坏，影响正常使用。</w:t>
      </w:r>
    </w:p>
    <w:p>
      <w:pPr>
        <w:spacing w:line="57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（4）当总开关或漏电开关跳闸时，请先检查原因，修复后再闭合开关；插拔插头时，用力要得当，以免损坏插座；请勿擅自拆装、改动已配置的电线（电缆）和户内电气设施，注意安全用电。</w:t>
      </w:r>
    </w:p>
    <w:p>
      <w:pPr>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5.智能化系统使用说明</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（1）电视、网络等，请您在交房后前往属地广电公司、网络公司网点报装。</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（2）户内有多媒体箱，所有电视、网络的弱电线路进户请从多媒体箱进行接驳。多媒体箱使用请咨询</w:t>
      </w:r>
      <w:r>
        <w:rPr>
          <w:rFonts w:hint="eastAsia" w:ascii="仿宋_GB2312" w:hAnsi="仿宋_GB2312" w:eastAsia="仿宋_GB2312" w:cs="仿宋_GB2312"/>
          <w:sz w:val="32"/>
          <w:szCs w:val="32"/>
          <w:lang w:eastAsia="zh-CN"/>
        </w:rPr>
        <w:t>物业服务公司</w:t>
      </w:r>
      <w:r>
        <w:rPr>
          <w:rFonts w:hint="eastAsia" w:ascii="仿宋_GB2312" w:hAnsi="仿宋_GB2312" w:eastAsia="仿宋_GB2312" w:cs="仿宋_GB2312"/>
          <w:sz w:val="32"/>
          <w:szCs w:val="32"/>
        </w:rPr>
        <w:t>，多媒体箱及线路所有改动须经</w:t>
      </w:r>
      <w:r>
        <w:rPr>
          <w:rFonts w:hint="eastAsia" w:ascii="仿宋_GB2312" w:hAnsi="仿宋_GB2312" w:eastAsia="仿宋_GB2312" w:cs="仿宋_GB2312"/>
          <w:sz w:val="32"/>
          <w:szCs w:val="32"/>
          <w:lang w:eastAsia="zh-CN"/>
        </w:rPr>
        <w:t>物业服务公司</w:t>
      </w:r>
      <w:r>
        <w:rPr>
          <w:rFonts w:hint="eastAsia" w:ascii="仿宋_GB2312" w:hAnsi="仿宋_GB2312" w:eastAsia="仿宋_GB2312" w:cs="仿宋_GB2312"/>
          <w:sz w:val="32"/>
          <w:szCs w:val="32"/>
        </w:rPr>
        <w:t>同意后方可施工。</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（3）智能门禁视听对讲系统的使用详见说明书或咨询</w:t>
      </w:r>
      <w:r>
        <w:rPr>
          <w:rFonts w:hint="eastAsia" w:ascii="仿宋_GB2312" w:hAnsi="仿宋_GB2312" w:eastAsia="仿宋_GB2312" w:cs="仿宋_GB2312"/>
          <w:sz w:val="32"/>
          <w:szCs w:val="32"/>
          <w:lang w:eastAsia="zh-CN"/>
        </w:rPr>
        <w:t>物业服务公司</w:t>
      </w:r>
      <w:r>
        <w:rPr>
          <w:rFonts w:hint="eastAsia" w:ascii="仿宋_GB2312" w:hAnsi="仿宋_GB2312" w:eastAsia="仿宋_GB2312" w:cs="仿宋_GB2312"/>
          <w:sz w:val="32"/>
          <w:szCs w:val="32"/>
        </w:rPr>
        <w:t>。</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（4）户内</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（有、无）智能化系统已安装预调试到位，使用详见说明书，如在使用过程中有疑问，可咨询</w:t>
      </w:r>
      <w:r>
        <w:rPr>
          <w:rFonts w:hint="eastAsia" w:ascii="仿宋_GB2312" w:hAnsi="仿宋_GB2312" w:eastAsia="仿宋_GB2312" w:cs="仿宋_GB2312"/>
          <w:sz w:val="32"/>
          <w:szCs w:val="32"/>
          <w:lang w:eastAsia="zh-CN"/>
        </w:rPr>
        <w:t>物业服务公司</w:t>
      </w:r>
      <w:r>
        <w:rPr>
          <w:rFonts w:hint="eastAsia" w:ascii="仿宋_GB2312" w:hAnsi="仿宋_GB2312" w:eastAsia="仿宋_GB2312" w:cs="仿宋_GB2312"/>
          <w:sz w:val="32"/>
          <w:szCs w:val="32"/>
        </w:rPr>
        <w:t>。</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（5）入户门门磁防盗系统、手动报警系统、室内红外报警系统等，按工程实际增加使用说明。</w:t>
      </w:r>
    </w:p>
    <w:p>
      <w:pPr>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6.室内燃气安全使用说明</w:t>
      </w:r>
    </w:p>
    <w:p>
      <w:pPr>
        <w:spacing w:line="570" w:lineRule="exact"/>
        <w:ind w:firstLine="642"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（1）天燃气属易燃易爆气体，一旦泄漏可能引发爆炸危及</w:t>
      </w:r>
      <w:r>
        <w:rPr>
          <w:rFonts w:hint="eastAsia"/>
          <w:b/>
          <w:bCs/>
        </w:rPr>
        <w:fldChar w:fldCharType="begin"/>
      </w:r>
      <w:r>
        <w:rPr>
          <w:b/>
          <w:bCs/>
        </w:rPr>
        <w:instrText xml:space="preserve"> HYPERLINK "http://www.66law.cn/topic2010/人身财产/" \o "人身财产" </w:instrText>
      </w:r>
      <w:r>
        <w:rPr>
          <w:rFonts w:hint="eastAsia"/>
          <w:b/>
          <w:bCs/>
        </w:rPr>
        <w:fldChar w:fldCharType="separate"/>
      </w:r>
      <w:r>
        <w:rPr>
          <w:rFonts w:hint="eastAsia" w:ascii="仿宋_GB2312" w:hAnsi="仿宋_GB2312" w:eastAsia="仿宋_GB2312" w:cs="仿宋_GB2312"/>
          <w:b/>
          <w:bCs/>
          <w:color w:val="000000"/>
          <w:sz w:val="32"/>
          <w:szCs w:val="32"/>
        </w:rPr>
        <w:t>人身财产</w:t>
      </w:r>
      <w:r>
        <w:rPr>
          <w:rFonts w:hint="eastAsia" w:ascii="仿宋_GB2312" w:hAnsi="仿宋_GB2312" w:eastAsia="仿宋_GB2312" w:cs="仿宋_GB2312"/>
          <w:b/>
          <w:bCs/>
          <w:color w:val="000000"/>
          <w:sz w:val="32"/>
          <w:szCs w:val="32"/>
        </w:rPr>
        <w:fldChar w:fldCharType="end"/>
      </w:r>
      <w:r>
        <w:rPr>
          <w:rFonts w:hint="eastAsia" w:ascii="仿宋_GB2312" w:hAnsi="仿宋_GB2312" w:eastAsia="仿宋_GB2312" w:cs="仿宋_GB2312"/>
          <w:b/>
          <w:bCs/>
          <w:color w:val="000000"/>
          <w:sz w:val="32"/>
          <w:szCs w:val="32"/>
        </w:rPr>
        <w:t>安全，请按照</w:t>
      </w:r>
      <w:r>
        <w:rPr>
          <w:rFonts w:hint="eastAsia" w:ascii="仿宋_GB2312" w:hAnsi="仿宋_GB2312" w:eastAsia="仿宋_GB2312" w:cs="仿宋_GB2312"/>
          <w:b/>
          <w:bCs/>
          <w:sz w:val="32"/>
          <w:szCs w:val="32"/>
        </w:rPr>
        <w:t>燃气公司</w:t>
      </w:r>
      <w:r>
        <w:rPr>
          <w:rFonts w:hint="eastAsia" w:ascii="仿宋_GB2312" w:hAnsi="仿宋_GB2312" w:eastAsia="仿宋_GB2312" w:cs="仿宋_GB2312"/>
          <w:b/>
          <w:bCs/>
          <w:color w:val="000000"/>
          <w:sz w:val="32"/>
          <w:szCs w:val="32"/>
        </w:rPr>
        <w:t>制定的《用户指南》正确使用。燃气管道请勿私自改装、移位。户内设有燃气管道阀门，不使用时请将该阀门关闭，以免泄漏。切勿在燃气灶燃烧时离开住宅，做到人走火熄；经常检查燃气软管，定期更换有问题的燃气软管。</w:t>
      </w:r>
    </w:p>
    <w:p>
      <w:pPr>
        <w:spacing w:line="570" w:lineRule="exact"/>
        <w:ind w:firstLine="642"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sz w:val="32"/>
          <w:szCs w:val="32"/>
        </w:rPr>
        <w:t>（2）</w:t>
      </w:r>
      <w:r>
        <w:rPr>
          <w:rFonts w:hint="eastAsia" w:ascii="仿宋_GB2312" w:hAnsi="仿宋_GB2312" w:eastAsia="仿宋_GB2312" w:cs="仿宋_GB2312"/>
          <w:b/>
          <w:bCs/>
          <w:color w:val="000000"/>
          <w:sz w:val="32"/>
          <w:szCs w:val="32"/>
        </w:rPr>
        <w:t>燃气管道如有损坏、泄漏时，应当立即关闭户内燃气总阀门，并立即开门、窗通风，不能开启电灯、电器设备和动用明火，及时向燃气公司报修和通知</w:t>
      </w:r>
      <w:r>
        <w:rPr>
          <w:rFonts w:hint="eastAsia" w:ascii="仿宋_GB2312" w:hAnsi="仿宋_GB2312" w:eastAsia="仿宋_GB2312" w:cs="仿宋_GB2312"/>
          <w:b/>
          <w:bCs/>
          <w:color w:val="000000"/>
          <w:sz w:val="32"/>
          <w:szCs w:val="32"/>
          <w:lang w:eastAsia="zh-CN"/>
        </w:rPr>
        <w:t>物业服务公司</w:t>
      </w:r>
      <w:r>
        <w:rPr>
          <w:rFonts w:hint="eastAsia" w:ascii="仿宋_GB2312" w:hAnsi="仿宋_GB2312" w:eastAsia="仿宋_GB2312" w:cs="仿宋_GB2312"/>
          <w:b/>
          <w:bCs/>
          <w:color w:val="000000"/>
          <w:sz w:val="32"/>
          <w:szCs w:val="32"/>
        </w:rPr>
        <w:t>。</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（3）不允许擅自改装、拆卸、封闭燃气管道，如需要改装户内燃气管道，请致电燃气公司咨询。燃气开通请您在交房后致电燃气公司，由燃气公司上门开通。</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灶具、热水器请严格按照使用说明书使用，首次点火请联系厂家上门调试。部分户型阳台设有燃气热水器位，为确保使用安全，阳台安装燃气热水器后严禁拆除卧室与阳台间的推拉门，注意此阳台的通风问题，特别是冬季开窗通风，保证通风顺畅。</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（5）户内燃气废气排放孔在</w:t>
      </w:r>
      <w:r>
        <w:rPr>
          <w:rFonts w:hint="eastAsia" w:ascii="仿宋_GB2312" w:hAnsi="仿宋_GB2312" w:eastAsia="仿宋_GB2312" w:cs="仿宋_GB2312"/>
          <w:b/>
          <w:bCs/>
          <w:sz w:val="32"/>
          <w:szCs w:val="32"/>
          <w:u w:val="single"/>
        </w:rPr>
        <w:t xml:space="preserve">              </w:t>
      </w:r>
      <w:r>
        <w:rPr>
          <w:rFonts w:hint="eastAsia" w:ascii="仿宋_GB2312" w:hAnsi="仿宋_GB2312" w:eastAsia="仿宋_GB2312" w:cs="仿宋_GB2312"/>
          <w:b/>
          <w:bCs/>
          <w:sz w:val="32"/>
          <w:szCs w:val="32"/>
        </w:rPr>
        <w:t xml:space="preserve">（厨房、阳台）。请注意不要堵塞及改动燃气废气排放孔；户内 </w:t>
      </w:r>
      <w:r>
        <w:rPr>
          <w:rFonts w:hint="eastAsia" w:ascii="仿宋_GB2312" w:hAnsi="仿宋_GB2312" w:eastAsia="仿宋_GB2312" w:cs="仿宋_GB2312"/>
          <w:b/>
          <w:bCs/>
          <w:sz w:val="32"/>
          <w:szCs w:val="32"/>
          <w:u w:val="single"/>
        </w:rPr>
        <w:t xml:space="preserve">           </w:t>
      </w:r>
      <w:r>
        <w:rPr>
          <w:rFonts w:hint="eastAsia" w:ascii="仿宋_GB2312" w:hAnsi="仿宋_GB2312" w:eastAsia="仿宋_GB2312" w:cs="仿宋_GB2312"/>
          <w:b/>
          <w:bCs/>
          <w:sz w:val="32"/>
          <w:szCs w:val="32"/>
        </w:rPr>
        <w:t>（无、厨房、餐厅、阳台）设置有消防联动燃气泄漏报警设备，不得自行拆除，不得随意修改设备位置。</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7.室内消防系统使用提示（有、无）</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（1）户内</w:t>
      </w:r>
      <w:r>
        <w:rPr>
          <w:rFonts w:hint="eastAsia" w:ascii="仿宋_GB2312" w:hAnsi="仿宋_GB2312" w:eastAsia="仿宋_GB2312" w:cs="仿宋_GB2312"/>
          <w:b/>
          <w:bCs/>
          <w:sz w:val="32"/>
          <w:szCs w:val="32"/>
          <w:u w:val="single"/>
        </w:rPr>
        <w:t xml:space="preserve">             </w:t>
      </w:r>
      <w:r>
        <w:rPr>
          <w:rFonts w:hint="eastAsia" w:ascii="仿宋_GB2312" w:hAnsi="仿宋_GB2312" w:eastAsia="仿宋_GB2312" w:cs="仿宋_GB2312"/>
          <w:b/>
          <w:bCs/>
          <w:sz w:val="32"/>
          <w:szCs w:val="32"/>
        </w:rPr>
        <w:t>是防火避难间，防火避难间的墙体、防火门、防火窗均严禁拆除。具体详情请咨询</w:t>
      </w:r>
      <w:r>
        <w:rPr>
          <w:rFonts w:hint="eastAsia" w:ascii="仿宋_GB2312" w:hAnsi="仿宋_GB2312" w:eastAsia="仿宋_GB2312" w:cs="仿宋_GB2312"/>
          <w:b/>
          <w:bCs/>
          <w:sz w:val="32"/>
          <w:szCs w:val="32"/>
          <w:lang w:eastAsia="zh-CN"/>
        </w:rPr>
        <w:t>物业服务公司</w:t>
      </w:r>
      <w:r>
        <w:rPr>
          <w:rFonts w:hint="eastAsia" w:ascii="仿宋_GB2312" w:hAnsi="仿宋_GB2312" w:eastAsia="仿宋_GB2312" w:cs="仿宋_GB2312"/>
          <w:b/>
          <w:bCs/>
          <w:sz w:val="32"/>
          <w:szCs w:val="32"/>
        </w:rPr>
        <w:t>。</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（2）户内</w:t>
      </w:r>
      <w:r>
        <w:rPr>
          <w:rFonts w:hint="eastAsia" w:ascii="仿宋_GB2312" w:hAnsi="仿宋_GB2312" w:eastAsia="仿宋_GB2312" w:cs="仿宋_GB2312"/>
          <w:b/>
          <w:bCs/>
          <w:sz w:val="32"/>
          <w:szCs w:val="32"/>
          <w:u w:val="single"/>
        </w:rPr>
        <w:t xml:space="preserve">             </w:t>
      </w:r>
      <w:r>
        <w:rPr>
          <w:rFonts w:hint="eastAsia" w:ascii="仿宋_GB2312" w:hAnsi="仿宋_GB2312" w:eastAsia="仿宋_GB2312" w:cs="仿宋_GB2312"/>
          <w:b/>
          <w:bCs/>
          <w:sz w:val="32"/>
          <w:szCs w:val="32"/>
        </w:rPr>
        <w:t>（无、厨房、餐厅、阳台）设置有消防联动燃气泄漏报警设备，不得自行拆除，不得随意修改设备位置。</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（3）户内</w:t>
      </w:r>
      <w:r>
        <w:rPr>
          <w:rFonts w:hint="eastAsia" w:ascii="仿宋_GB2312" w:hAnsi="仿宋_GB2312" w:eastAsia="仿宋_GB2312" w:cs="仿宋_GB2312"/>
          <w:b/>
          <w:bCs/>
          <w:sz w:val="32"/>
          <w:szCs w:val="32"/>
          <w:u w:val="single"/>
        </w:rPr>
        <w:t xml:space="preserve">               </w:t>
      </w:r>
      <w:r>
        <w:rPr>
          <w:rFonts w:hint="eastAsia" w:ascii="仿宋_GB2312" w:hAnsi="仿宋_GB2312" w:eastAsia="仿宋_GB2312" w:cs="仿宋_GB2312"/>
          <w:b/>
          <w:bCs/>
          <w:sz w:val="32"/>
          <w:szCs w:val="32"/>
        </w:rPr>
        <w:t>（客厅、餐厅、厨房、卧室）设置有</w:t>
      </w:r>
      <w:r>
        <w:rPr>
          <w:rFonts w:hint="eastAsia" w:ascii="仿宋_GB2312" w:hAnsi="仿宋_GB2312" w:eastAsia="仿宋_GB2312" w:cs="仿宋_GB2312"/>
          <w:b/>
          <w:bCs/>
          <w:sz w:val="32"/>
          <w:szCs w:val="32"/>
          <w:u w:val="single"/>
        </w:rPr>
        <w:t xml:space="preserve">           </w:t>
      </w:r>
      <w:r>
        <w:rPr>
          <w:rFonts w:hint="eastAsia" w:ascii="仿宋_GB2312" w:hAnsi="仿宋_GB2312" w:eastAsia="仿宋_GB2312" w:cs="仿宋_GB2312"/>
          <w:b/>
          <w:bCs/>
          <w:sz w:val="32"/>
          <w:szCs w:val="32"/>
        </w:rPr>
        <w:t>（无、喷淋、烟雾、温度探测）系统设备，不得自行拆除，不得随意修改设备位置。</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户内防火须知：请小心处理明火及香烟残火，留意火种是否完全熄灭，及时清理灰烬；外出时，请检查电器设备的运行情况，关闭电器电源；不可储存易燃物品，如香蕉水、煤油、石油气等，火柴、打火机及其它易燃或危险物品，应远离儿童；不可在同一插座接驳太多电器，避免超负荷用电；不可将散口电线直接接驳插座，应使用合适插头；您的家庭成员应熟悉户内总电源开关位置，紧急情况发生时应及时切断总开关；使用燃气时，应保持厨房与室外空气流通；停止使用燃气时，应关闭燃气总阀门，外出时，更需备加小心。</w:t>
      </w:r>
    </w:p>
    <w:p>
      <w:pPr>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8.门窗使用说明</w:t>
      </w:r>
    </w:p>
    <w:p>
      <w:pPr>
        <w:autoSpaceDE w:val="0"/>
        <w:autoSpaceDN w:val="0"/>
        <w:adjustRightInd w:val="0"/>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sz w:val="32"/>
          <w:szCs w:val="32"/>
        </w:rPr>
        <w:t>本住宅窗使用</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（铝合金窗、塑钢窗），不得自行拆改外窗，使用时应轻开轻关，以免损坏零部件。外窗应注意防止坠落和防盗，护栏为安全保障设施，不得随意拆除，否则责任自负。</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（2）开启或关闭窗扇时，不要用力过猛。发现有困难不要硬拉硬推，应先排除故障。要保持窗框清洁，特别是推拉槽的清洁，可用吸尘器吸去槽内和门封毛条的积灰。</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擦拭玻璃时，及时清除渗入玻璃压条缝隙处的水，以免压条变形。擦拭玻璃时不要用力过猛，以免玻璃损坏伤及人身。玻璃破损后务必请专业人员进行维修。清洁时，人不要踩到窗框上，也不要推拉窗框作支撑。</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应经常检查窗框的连接部位，及时旋紧螺栓，更换已受损的零件。易损部位，要时常检查，定期加润滑油保持干净、灵活。经常检查框架的连接部位，紧固松动的螺丝。合页、门锁等经常活动的五金配件，发生松动时要立即拧紧。密封胶条和玻璃胶封是保证门窗密封保温的关键结构，如有脱落要及时补修，更换。</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（5）如在使用和维护过程中有疑问，可咨询</w:t>
      </w:r>
      <w:r>
        <w:rPr>
          <w:rFonts w:hint="eastAsia" w:ascii="仿宋_GB2312" w:hAnsi="仿宋_GB2312" w:eastAsia="仿宋_GB2312" w:cs="仿宋_GB2312"/>
          <w:sz w:val="32"/>
          <w:szCs w:val="32"/>
          <w:lang w:eastAsia="zh-CN"/>
        </w:rPr>
        <w:t>物业服务公司</w:t>
      </w:r>
      <w:r>
        <w:rPr>
          <w:rFonts w:hint="eastAsia" w:ascii="仿宋_GB2312" w:hAnsi="仿宋_GB2312" w:eastAsia="仿宋_GB2312" w:cs="仿宋_GB2312"/>
          <w:sz w:val="32"/>
          <w:szCs w:val="32"/>
        </w:rPr>
        <w:t>。</w:t>
      </w:r>
    </w:p>
    <w:p>
      <w:pPr>
        <w:autoSpaceDE w:val="0"/>
        <w:autoSpaceDN w:val="0"/>
        <w:adjustRightInd w:val="0"/>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9.顶棚、墙面、地面使用说明</w:t>
      </w:r>
    </w:p>
    <w:p>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（1）顶棚部分：卫生间铝扣板不易沾染灰尘，如需清洁请使用湿毛巾加少许清洁剂轻轻擦拭即可，避免用力过大造成铝扣板变形。</w:t>
      </w:r>
    </w:p>
    <w:p>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墙面部分：①客厅、餐厅、卧室、阳台墙面主要为乳胶漆，如果墙面漆有污渍，用湿毛巾轻轻擦拭即可，不要用酸性、碱性溶液擦拭；②卫生间墙面主要以瓷砖铺面为主，墙面、地面的油污、油脂，可采用碱性清洁剂清理。</w:t>
      </w:r>
    </w:p>
    <w:p>
      <w:pPr>
        <w:spacing w:line="570" w:lineRule="exact"/>
        <w:ind w:firstLine="640" w:firstLineChars="200"/>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（3）地面部分：①</w:t>
      </w:r>
      <w:r>
        <w:rPr>
          <w:rFonts w:hint="eastAsia" w:ascii="仿宋_GB2312" w:hAnsi="仿宋_GB2312" w:eastAsia="仿宋_GB2312" w:cs="仿宋_GB2312"/>
          <w:color w:val="000000" w:themeColor="text1"/>
          <w:sz w:val="32"/>
          <w:szCs w:val="32"/>
          <w14:textFill>
            <w14:solidFill>
              <w14:schemeClr w14:val="tx1"/>
            </w14:solidFill>
          </w14:textFill>
        </w:rPr>
        <w:t>除</w:t>
      </w:r>
      <w:r>
        <w:rPr>
          <w:rFonts w:hint="eastAsia" w:ascii="仿宋_GB2312" w:hAnsi="仿宋_GB2312" w:eastAsia="仿宋_GB2312" w:cs="仿宋_GB2312"/>
          <w:color w:val="000000" w:themeColor="text1"/>
          <w:sz w:val="32"/>
          <w:szCs w:val="32"/>
          <w:u w:val="single"/>
          <w14:textFill>
            <w14:solidFill>
              <w14:schemeClr w14:val="tx1"/>
            </w14:solidFill>
          </w14:textFill>
        </w:rPr>
        <w:t xml:space="preserve">          </w:t>
      </w:r>
      <w:r>
        <w:rPr>
          <w:rFonts w:hint="eastAsia" w:ascii="仿宋_GB2312" w:hAnsi="仿宋_GB2312" w:eastAsia="仿宋_GB2312" w:cs="仿宋_GB2312"/>
          <w:sz w:val="32"/>
          <w:szCs w:val="32"/>
        </w:rPr>
        <w:t>（卫生间、厨房等）</w:t>
      </w:r>
      <w:r>
        <w:rPr>
          <w:rFonts w:hint="eastAsia" w:ascii="仿宋_GB2312" w:hAnsi="仿宋_GB2312" w:eastAsia="仿宋_GB2312" w:cs="仿宋_GB2312"/>
          <w:color w:val="000000" w:themeColor="text1"/>
          <w:sz w:val="32"/>
          <w:szCs w:val="32"/>
          <w14:textFill>
            <w14:solidFill>
              <w14:schemeClr w14:val="tx1"/>
            </w14:solidFill>
          </w14:textFill>
        </w:rPr>
        <w:t>外,其他房间未做防水处理，清理楼地面时，不宜采用冲洗方式，以免渗漏到楼下；</w:t>
      </w:r>
      <w:r>
        <w:rPr>
          <w:rFonts w:hint="eastAsia" w:ascii="仿宋_GB2312" w:hAnsi="仿宋_GB2312" w:eastAsia="仿宋_GB2312" w:cs="仿宋_GB2312"/>
          <w:sz w:val="32"/>
          <w:szCs w:val="32"/>
        </w:rPr>
        <w:t>②</w:t>
      </w:r>
      <w:r>
        <w:rPr>
          <w:rFonts w:hint="eastAsia" w:ascii="仿宋_GB2312" w:hAnsi="仿宋_GB2312" w:eastAsia="仿宋_GB2312" w:cs="仿宋_GB2312"/>
          <w:color w:val="000000" w:themeColor="text1"/>
          <w:sz w:val="32"/>
          <w:szCs w:val="32"/>
          <w14:textFill>
            <w14:solidFill>
              <w14:schemeClr w14:val="tx1"/>
            </w14:solidFill>
          </w14:textFill>
        </w:rPr>
        <w:t>卧室地面采用（强化）木地板装饰时，清洁</w:t>
      </w:r>
      <w:r>
        <w:rPr>
          <w:rFonts w:hint="eastAsia"/>
        </w:rPr>
        <w:fldChar w:fldCharType="begin"/>
      </w:r>
      <w:r>
        <w:instrText xml:space="preserve"> HYPERLINK "http://www.so.com/s?q=%E5%9C%B0%E6%9D%BF&amp;ie=utf-8&amp;src=internal_wenda_recommend_textn" \t "_blank" </w:instrText>
      </w:r>
      <w:r>
        <w:rPr>
          <w:rFonts w:hint="eastAsia"/>
        </w:rP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地板</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时，要注意保持地板的干爽，不要用大量的水冲洗，注意避免地板</w:t>
      </w:r>
      <w:r>
        <w:fldChar w:fldCharType="begin"/>
      </w:r>
      <w:r>
        <w:instrText xml:space="preserve"> HYPERLINK "http://www.so.com/s?q=%E5%B1%80%E9%83%A8&amp;ie=utf-8&amp;src=internal_wenda_recommend_textn" \t "_blank" </w:instrText>
      </w:r>
      <w: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局部</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长期浸水；</w:t>
      </w:r>
      <w:r>
        <w:rPr>
          <w:rFonts w:hint="eastAsia" w:ascii="仿宋_GB2312" w:hAnsi="仿宋_GB2312" w:eastAsia="仿宋_GB2312" w:cs="仿宋_GB2312"/>
          <w:sz w:val="32"/>
          <w:szCs w:val="32"/>
        </w:rPr>
        <w:t>③</w:t>
      </w:r>
      <w:r>
        <w:rPr>
          <w:rFonts w:hint="eastAsia" w:ascii="仿宋_GB2312" w:hAnsi="仿宋_GB2312" w:eastAsia="仿宋_GB2312" w:cs="仿宋_GB2312"/>
          <w:color w:val="000000" w:themeColor="text1"/>
          <w:sz w:val="32"/>
          <w:szCs w:val="32"/>
          <w14:textFill>
            <w14:solidFill>
              <w14:schemeClr w14:val="tx1"/>
            </w14:solidFill>
          </w14:textFill>
        </w:rPr>
        <w:t>清洁</w:t>
      </w:r>
      <w:r>
        <w:fldChar w:fldCharType="begin"/>
      </w:r>
      <w:r>
        <w:instrText xml:space="preserve"> HYPERLINK "http://www.so.com/s?q=%E6%B1%A1%E6%B8%8D&amp;ie=utf-8&amp;src=internal_wenda_recommend_textn" \t "_blank" </w:instrText>
      </w:r>
      <w: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污渍</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时选用中性的</w:t>
      </w:r>
      <w:r>
        <w:fldChar w:fldCharType="begin"/>
      </w:r>
      <w:r>
        <w:instrText xml:space="preserve"> HYPERLINK "http://www.so.com/s?q=%E6%B8%85%E6%B4%81%E5%89%82&amp;ie=utf-8&amp;src=internal_wenda_recommend_textn" \t "_blank" </w:instrText>
      </w:r>
      <w: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清洁剂</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，避免阳光直射、淋雨、受潮等；</w:t>
      </w:r>
      <w:r>
        <w:rPr>
          <w:rFonts w:hint="eastAsia" w:ascii="仿宋_GB2312" w:hAnsi="仿宋_GB2312" w:eastAsia="仿宋_GB2312" w:cs="仿宋_GB2312"/>
          <w:sz w:val="32"/>
          <w:szCs w:val="32"/>
        </w:rPr>
        <w:t>④</w:t>
      </w:r>
      <w:r>
        <w:rPr>
          <w:rFonts w:hint="eastAsia" w:ascii="仿宋_GB2312" w:hAnsi="仿宋_GB2312" w:eastAsia="仿宋_GB2312" w:cs="仿宋_GB2312"/>
          <w:color w:val="000000" w:themeColor="text1"/>
          <w:sz w:val="32"/>
          <w:szCs w:val="32"/>
          <w14:textFill>
            <w14:solidFill>
              <w14:schemeClr w14:val="tx1"/>
            </w14:solidFill>
          </w14:textFill>
        </w:rPr>
        <w:t>注意</w:t>
      </w:r>
      <w:r>
        <w:fldChar w:fldCharType="begin"/>
      </w:r>
      <w:r>
        <w:instrText xml:space="preserve"> HYPERLINK "http://www.so.com/s?q=%E5%AE%A4%E5%86%85&amp;ie=utf-8&amp;src=internal_wenda_recommend_textn" \t "_blank" </w:instrText>
      </w:r>
      <w:r>
        <w:fldChar w:fldCharType="separate"/>
      </w:r>
      <w:r>
        <w:rPr>
          <w:rFonts w:hint="eastAsia" w:ascii="仿宋_GB2312" w:hAnsi="仿宋_GB2312" w:eastAsia="仿宋_GB2312" w:cs="仿宋_GB2312"/>
          <w:color w:val="000000" w:themeColor="text1"/>
          <w:sz w:val="32"/>
          <w:szCs w:val="32"/>
          <w14:textFill>
            <w14:solidFill>
              <w14:schemeClr w14:val="tx1"/>
            </w14:solidFill>
          </w14:textFill>
        </w:rPr>
        <w:t>室内</w:t>
      </w:r>
      <w:r>
        <w:rPr>
          <w:rFonts w:hint="eastAsia" w:ascii="仿宋_GB2312" w:hAnsi="仿宋_GB2312" w:eastAsia="仿宋_GB2312" w:cs="仿宋_GB2312"/>
          <w:color w:val="000000" w:themeColor="text1"/>
          <w:sz w:val="32"/>
          <w:szCs w:val="32"/>
          <w14:textFill>
            <w14:solidFill>
              <w14:schemeClr w14:val="tx1"/>
            </w14:solidFill>
          </w14:textFill>
        </w:rPr>
        <w:fldChar w:fldCharType="end"/>
      </w:r>
      <w:r>
        <w:rPr>
          <w:rFonts w:hint="eastAsia" w:ascii="仿宋_GB2312" w:hAnsi="仿宋_GB2312" w:eastAsia="仿宋_GB2312" w:cs="仿宋_GB2312"/>
          <w:color w:val="000000" w:themeColor="text1"/>
          <w:sz w:val="32"/>
          <w:szCs w:val="32"/>
          <w14:textFill>
            <w14:solidFill>
              <w14:schemeClr w14:val="tx1"/>
            </w14:solidFill>
          </w14:textFill>
        </w:rPr>
        <w:t>通风、保持室内温度也有利于延长地板寿命；</w:t>
      </w:r>
      <w:r>
        <w:rPr>
          <w:rFonts w:hint="eastAsia" w:ascii="仿宋_GB2312" w:hAnsi="仿宋_GB2312" w:eastAsia="仿宋_GB2312" w:cs="仿宋_GB2312"/>
          <w:sz w:val="32"/>
          <w:szCs w:val="32"/>
        </w:rPr>
        <w:t>⑤</w:t>
      </w:r>
      <w:r>
        <w:rPr>
          <w:rFonts w:hint="eastAsia" w:ascii="仿宋_GB2312" w:hAnsi="仿宋_GB2312" w:eastAsia="仿宋_GB2312" w:cs="仿宋_GB2312"/>
          <w:color w:val="000000" w:themeColor="text1"/>
          <w:sz w:val="32"/>
          <w:szCs w:val="32"/>
          <w14:textFill>
            <w14:solidFill>
              <w14:schemeClr w14:val="tx1"/>
            </w14:solidFill>
          </w14:textFill>
        </w:rPr>
        <w:t>其他房间地面采用瓷砖装饰，瓷砖沾水后可能打滑，行走时应小心，防止滑倒；</w:t>
      </w:r>
      <w:r>
        <w:rPr>
          <w:rFonts w:hint="eastAsia" w:ascii="仿宋_GB2312" w:hAnsi="仿宋_GB2312" w:eastAsia="仿宋_GB2312" w:cs="仿宋_GB2312"/>
          <w:sz w:val="32"/>
          <w:szCs w:val="32"/>
        </w:rPr>
        <w:t>⑥在家里养花会造成室内空气湿度增大，尤其冬季室内外温差大时，应经常开窗通风以防止室内结露、长毛等现象发生。</w:t>
      </w:r>
      <w:r>
        <w:rPr>
          <w:rFonts w:hint="eastAsia" w:ascii="仿宋_GB2312" w:hAnsi="仿宋_GB2312" w:eastAsia="仿宋_GB2312" w:cs="仿宋_GB2312"/>
          <w:color w:val="000000" w:themeColor="text1"/>
          <w:sz w:val="32"/>
          <w:szCs w:val="32"/>
          <w14:textFill>
            <w14:solidFill>
              <w14:schemeClr w14:val="tx1"/>
            </w14:solidFill>
          </w14:textFill>
        </w:rPr>
        <w:t>（结合工程实际提供）</w:t>
      </w:r>
    </w:p>
    <w:p>
      <w:pPr>
        <w:spacing w:line="570" w:lineRule="exact"/>
        <w:ind w:right="-315" w:rightChars="-150" w:firstLine="640" w:firstLineChars="200"/>
        <w:jc w:val="left"/>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sz w:val="32"/>
          <w:szCs w:val="32"/>
        </w:rPr>
        <w:t>10.</w:t>
      </w:r>
      <w:r>
        <w:rPr>
          <w:rFonts w:hint="eastAsia" w:ascii="楷体_GB2312" w:hAnsi="楷体_GB2312" w:eastAsia="楷体_GB2312" w:cs="楷体_GB2312"/>
          <w:color w:val="000000" w:themeColor="text1"/>
          <w:sz w:val="32"/>
          <w:szCs w:val="32"/>
          <w14:textFill>
            <w14:solidFill>
              <w14:schemeClr w14:val="tx1"/>
            </w14:solidFill>
          </w14:textFill>
        </w:rPr>
        <w:t>预防房屋浸水须知</w:t>
      </w:r>
    </w:p>
    <w:p>
      <w:pPr>
        <w:autoSpaceDE w:val="0"/>
        <w:autoSpaceDN w:val="0"/>
        <w:adjustRightInd w:val="0"/>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出现浸水前，请切断电器设备的电源，提防通电电线；发生浸水时，应把可能受损的贵重物品移往较高处；浸水后，应抽去积水，避免对结构造成更大损失；清除室内</w:t>
      </w:r>
      <w:r>
        <w:rPr>
          <w:rFonts w:hint="eastAsia" w:ascii="仿宋_GB2312" w:hAnsi="仿宋_GB2312" w:eastAsia="仿宋_GB2312" w:cs="仿宋_GB2312"/>
          <w:sz w:val="32"/>
          <w:szCs w:val="32"/>
        </w:rPr>
        <w:t>及其它地方积水，避免破坏环境卫生。</w:t>
      </w:r>
    </w:p>
    <w:p>
      <w:pPr>
        <w:autoSpaceDE w:val="0"/>
        <w:autoSpaceDN w:val="0"/>
        <w:adjustRightInd w:val="0"/>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11.防雷击措施</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雷雨天气请采取下列</w:t>
      </w:r>
      <w:r>
        <w:rPr>
          <w:rFonts w:hint="eastAsia" w:ascii="仿宋_GB2312" w:hAnsi="仿宋_GB2312" w:eastAsia="仿宋_GB2312" w:cs="仿宋_GB2312"/>
          <w:sz w:val="32"/>
          <w:szCs w:val="32"/>
        </w:rPr>
        <w:t>防雷击措施，以保障人身安全：（1）电视机的室外天线在雷雨天要与电视机脱离，而与接地线连接；（2）雷雨天气应关好门窗，防止球形雷窜入室内造成危害；（3）雷暴时，人体最好离可能传来雷电侵入波的线路和设备1.5m以上，暂时不要使用各类电器，拔掉电源插头，不要打电话，不要靠近室内的金属设备如暖气片、自来水管、下水管等；（4）尽量远离电源线、电话线、广播线，以防止这些线路和设备对人体进行二次放电；（5）不要穿潮湿的衣服或靠近潮湿的墙壁。</w:t>
      </w:r>
    </w:p>
    <w:p>
      <w:pPr>
        <w:autoSpaceDE w:val="0"/>
        <w:autoSpaceDN w:val="0"/>
        <w:adjustRightInd w:val="0"/>
        <w:spacing w:line="57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12.防风措施</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风或飓风来临时，请采取下列防风措施，以保障人身财产安全：（1）缚紧容易被强风吹倒的物件和室外植物，如窗扇、空调室外机等，同时将室外衣服、盆栽等物件收进室内；（2）关紧门窗，以免被风吹开破坏，切勿在玻璃门、窗附近停留；（3）检查阳台雨水地漏是否堵塞，以免积水泛滥；（4）风暴过后，若有破裂玻璃，须立即更换；（5）如需帮助，请与</w:t>
      </w:r>
      <w:r>
        <w:rPr>
          <w:rFonts w:hint="eastAsia" w:ascii="仿宋_GB2312" w:hAnsi="仿宋_GB2312" w:eastAsia="仿宋_GB2312" w:cs="仿宋_GB2312"/>
          <w:sz w:val="32"/>
          <w:szCs w:val="32"/>
          <w:lang w:eastAsia="zh-CN"/>
        </w:rPr>
        <w:t>物业服务公司</w:t>
      </w:r>
      <w:r>
        <w:rPr>
          <w:rFonts w:hint="eastAsia" w:ascii="仿宋_GB2312" w:hAnsi="仿宋_GB2312" w:eastAsia="仿宋_GB2312" w:cs="仿宋_GB2312"/>
          <w:sz w:val="32"/>
          <w:szCs w:val="32"/>
        </w:rPr>
        <w:t>联系。</w:t>
      </w:r>
    </w:p>
    <w:p>
      <w:pPr>
        <w:autoSpaceDE w:val="0"/>
        <w:autoSpaceDN w:val="0"/>
        <w:adjustRightInd w:val="0"/>
        <w:spacing w:line="570" w:lineRule="exact"/>
        <w:ind w:left="142" w:firstLine="480" w:firstLineChars="15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13.避震措施</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发生地震时，请保持镇定，切勿慌张离开所在位置，寻求通风好的小开间房屋或坚固的结构下掩蔽；远离窗户、玻璃隔板或悬挂物件，切忌躲在楼梯下面；做好应对多次余震的准备。</w:t>
      </w:r>
      <w:bookmarkStart w:id="0" w:name="随楼附送部品的说明"/>
      <w:bookmarkEnd w:id="0"/>
    </w:p>
    <w:p>
      <w:pPr>
        <w:spacing w:line="570" w:lineRule="exact"/>
        <w:ind w:right="-315" w:rightChars="-150" w:firstLine="640"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14.安全提示</w:t>
      </w:r>
    </w:p>
    <w:p>
      <w:pPr>
        <w:spacing w:line="570" w:lineRule="exact"/>
        <w:ind w:right="-315" w:rightChars="-150" w:firstLine="640" w:firstLineChars="200"/>
        <w:jc w:val="left"/>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儿童活泼</w:t>
      </w:r>
      <w:r>
        <w:rPr>
          <w:rFonts w:hint="eastAsia" w:ascii="仿宋_GB2312" w:hAnsi="仿宋_GB2312" w:eastAsia="仿宋_GB2312" w:cs="仿宋_GB2312"/>
          <w:color w:val="000000" w:themeColor="text1"/>
          <w:sz w:val="32"/>
          <w:szCs w:val="32"/>
          <w14:textFill>
            <w14:solidFill>
              <w14:schemeClr w14:val="tx1"/>
            </w14:solidFill>
          </w14:textFill>
        </w:rPr>
        <w:t>好动，家长务必悉心看管，并注意以下事项</w:t>
      </w:r>
      <w:r>
        <w:rPr>
          <w:rFonts w:hint="eastAsia" w:ascii="仿宋_GB2312" w:hAnsi="仿宋_GB2312" w:eastAsia="仿宋_GB2312" w:cs="仿宋_GB2312"/>
          <w:b/>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（1）</w:t>
      </w:r>
      <w:r>
        <w:rPr>
          <w:rFonts w:hint="eastAsia" w:ascii="仿宋_GB2312" w:hAnsi="仿宋_GB2312" w:eastAsia="仿宋_GB2312" w:cs="仿宋_GB2312"/>
          <w:color w:val="000000" w:themeColor="text1"/>
          <w:sz w:val="32"/>
          <w:szCs w:val="32"/>
          <w14:textFill>
            <w14:solidFill>
              <w14:schemeClr w14:val="tx1"/>
            </w14:solidFill>
          </w14:textFill>
        </w:rPr>
        <w:t>在容易发生坠落的地方不要放置能被幼儿攀登的物品；</w:t>
      </w:r>
      <w:r>
        <w:rPr>
          <w:rFonts w:hint="eastAsia" w:ascii="仿宋_GB2312" w:hAnsi="仿宋_GB2312" w:eastAsia="仿宋_GB2312" w:cs="仿宋_GB2312"/>
          <w:sz w:val="32"/>
          <w:szCs w:val="32"/>
        </w:rPr>
        <w:t>（2）</w:t>
      </w:r>
      <w:r>
        <w:rPr>
          <w:rFonts w:hint="eastAsia" w:ascii="仿宋_GB2312" w:hAnsi="仿宋_GB2312" w:eastAsia="仿宋_GB2312" w:cs="仿宋_GB2312"/>
          <w:color w:val="000000" w:themeColor="text1"/>
          <w:sz w:val="32"/>
          <w:szCs w:val="32"/>
          <w14:textFill>
            <w14:solidFill>
              <w14:schemeClr w14:val="tx1"/>
            </w14:solidFill>
          </w14:textFill>
        </w:rPr>
        <w:t>不得攀爬阳台栏杆；</w:t>
      </w:r>
      <w:r>
        <w:rPr>
          <w:rFonts w:hint="eastAsia" w:ascii="仿宋_GB2312" w:hAnsi="仿宋_GB2312" w:eastAsia="仿宋_GB2312" w:cs="仿宋_GB2312"/>
          <w:sz w:val="32"/>
          <w:szCs w:val="32"/>
        </w:rPr>
        <w:t>（3）</w:t>
      </w:r>
      <w:r>
        <w:rPr>
          <w:rFonts w:hint="eastAsia" w:ascii="仿宋_GB2312" w:hAnsi="仿宋_GB2312" w:eastAsia="仿宋_GB2312" w:cs="仿宋_GB2312"/>
          <w:color w:val="000000" w:themeColor="text1"/>
          <w:sz w:val="32"/>
          <w:szCs w:val="32"/>
          <w14:textFill>
            <w14:solidFill>
              <w14:schemeClr w14:val="tx1"/>
            </w14:solidFill>
          </w14:textFill>
        </w:rPr>
        <w:t>不得登上窗台，不得在飘窗台上玩耍；</w:t>
      </w:r>
      <w:r>
        <w:rPr>
          <w:rFonts w:hint="eastAsia" w:ascii="仿宋_GB2312" w:hAnsi="仿宋_GB2312" w:eastAsia="仿宋_GB2312" w:cs="仿宋_GB2312"/>
          <w:sz w:val="32"/>
          <w:szCs w:val="32"/>
        </w:rPr>
        <w:t>（4）</w:t>
      </w:r>
      <w:r>
        <w:rPr>
          <w:rFonts w:hint="eastAsia" w:ascii="仿宋_GB2312" w:hAnsi="仿宋_GB2312" w:eastAsia="仿宋_GB2312" w:cs="仿宋_GB2312"/>
          <w:color w:val="000000" w:themeColor="text1"/>
          <w:sz w:val="32"/>
          <w:szCs w:val="32"/>
          <w14:textFill>
            <w14:solidFill>
              <w14:schemeClr w14:val="tx1"/>
            </w14:solidFill>
          </w14:textFill>
        </w:rPr>
        <w:t>不得高空抛物；</w:t>
      </w:r>
      <w:r>
        <w:rPr>
          <w:rFonts w:hint="eastAsia" w:ascii="仿宋_GB2312" w:hAnsi="仿宋_GB2312" w:eastAsia="仿宋_GB2312" w:cs="仿宋_GB2312"/>
          <w:sz w:val="32"/>
          <w:szCs w:val="32"/>
        </w:rPr>
        <w:t>（5）</w:t>
      </w:r>
      <w:r>
        <w:rPr>
          <w:rFonts w:hint="eastAsia" w:ascii="仿宋_GB2312" w:hAnsi="仿宋_GB2312" w:eastAsia="仿宋_GB2312" w:cs="仿宋_GB2312"/>
          <w:color w:val="000000" w:themeColor="text1"/>
          <w:sz w:val="32"/>
          <w:szCs w:val="32"/>
          <w14:textFill>
            <w14:solidFill>
              <w14:schemeClr w14:val="tx1"/>
            </w14:solidFill>
          </w14:textFill>
        </w:rPr>
        <w:t>不得触碰地暖分集水器金属部分；</w:t>
      </w:r>
      <w:r>
        <w:rPr>
          <w:rFonts w:hint="eastAsia" w:ascii="仿宋_GB2312" w:hAnsi="仿宋_GB2312" w:eastAsia="仿宋_GB2312" w:cs="仿宋_GB2312"/>
          <w:sz w:val="32"/>
          <w:szCs w:val="32"/>
        </w:rPr>
        <w:t>（6）</w:t>
      </w:r>
      <w:r>
        <w:rPr>
          <w:rFonts w:hint="eastAsia" w:ascii="仿宋_GB2312" w:hAnsi="仿宋_GB2312" w:eastAsia="仿宋_GB2312" w:cs="仿宋_GB2312"/>
          <w:color w:val="000000" w:themeColor="text1"/>
          <w:sz w:val="32"/>
          <w:szCs w:val="32"/>
          <w14:textFill>
            <w14:solidFill>
              <w14:schemeClr w14:val="tx1"/>
            </w14:solidFill>
          </w14:textFill>
        </w:rPr>
        <w:t>不得触碰电源插座。</w:t>
      </w:r>
    </w:p>
    <w:p>
      <w:pPr>
        <w:autoSpaceDE w:val="0"/>
        <w:autoSpaceDN w:val="0"/>
        <w:adjustRightInd w:val="0"/>
        <w:spacing w:line="570" w:lineRule="exact"/>
        <w:ind w:firstLine="640" w:firstLineChars="200"/>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15.其他。（结合工程实际增加）</w:t>
      </w:r>
    </w:p>
    <w:p>
      <w:pPr>
        <w:autoSpaceDE w:val="0"/>
        <w:autoSpaceDN w:val="0"/>
        <w:adjustRightInd w:val="0"/>
        <w:spacing w:line="570" w:lineRule="exact"/>
        <w:ind w:firstLine="642"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（二）公共部分</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小区共用部位包括：住宅的基础、承重墙体、柱、梁、楼板、屋面以及室外墙面、门厅、楼梯间、配电间、水泵房、走廊通道、人防地下室等。</w:t>
      </w:r>
    </w:p>
    <w:p>
      <w:pPr>
        <w:spacing w:line="57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小区共用设施、设备包括：电梯、天线、照明、绿地、道路、路灯、沟渠、池、井、消防设施、避雷装置、非经营性停车场（位）或车库、公益性文体设施和共用设施设备房屋（间）等。</w:t>
      </w:r>
    </w:p>
    <w:p>
      <w:pPr>
        <w:autoSpaceDE w:val="0"/>
        <w:autoSpaceDN w:val="0"/>
        <w:adjustRightInd w:val="0"/>
        <w:spacing w:line="570" w:lineRule="exact"/>
        <w:ind w:left="142" w:firstLine="480" w:firstLineChars="15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1.电梯部分</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（1）高层住宅配备电梯，电梯轿箱是指电梯容纳乘客的部分。</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（2）乘坐电梯是一项公共活动，请遵守社会公德，并注意以下事项：</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①电梯门开时请注意电梯轿箱是否停于本层，灯光是否正常，同时遵守“先下后上”原则，等候轿箱内乘客先下。</w:t>
      </w:r>
    </w:p>
    <w:p>
      <w:pPr>
        <w:spacing w:line="570" w:lineRule="exact"/>
        <w:ind w:right="-315" w:rightChars="-150" w:firstLine="481" w:firstLineChars="15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 xml:space="preserve"> ②进入电梯前请优先协助行动不便的乘客进入电梯，如您已经在轿箱内，请按住“开门”按钮，等待所有乘客进入电梯后按“关门”键，电梯关闭后即可运行；</w:t>
      </w:r>
      <w:r>
        <w:rPr>
          <w:rFonts w:hint="eastAsia" w:ascii="仿宋_GB2312" w:hAnsi="仿宋_GB2312" w:eastAsia="仿宋_GB2312" w:cs="仿宋_GB2312"/>
          <w:b/>
          <w:bCs/>
          <w:color w:val="000000" w:themeColor="text1"/>
          <w:sz w:val="32"/>
          <w:szCs w:val="32"/>
          <w14:textFill>
            <w14:solidFill>
              <w14:schemeClr w14:val="tx1"/>
            </w14:solidFill>
          </w14:textFill>
        </w:rPr>
        <w:t>请勿乱按无关按钮或长时间按住按钮不放，勿用硬物敲打按钮，以免发生故障。</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③为了安全起见，电梯限定了载重量，</w:t>
      </w:r>
      <w:r>
        <w:rPr>
          <w:rFonts w:hint="eastAsia" w:ascii="仿宋_GB2312" w:hAnsi="仿宋_GB2312" w:eastAsia="仿宋_GB2312" w:cs="仿宋_GB2312"/>
          <w:b/>
          <w:bCs/>
          <w:color w:val="000000" w:themeColor="text1"/>
          <w:sz w:val="32"/>
          <w:szCs w:val="32"/>
          <w14:textFill>
            <w14:solidFill>
              <w14:schemeClr w14:val="tx1"/>
            </w14:solidFill>
          </w14:textFill>
        </w:rPr>
        <w:t>请勿超载运行</w:t>
      </w:r>
      <w:r>
        <w:rPr>
          <w:rFonts w:hint="eastAsia" w:ascii="仿宋_GB2312" w:hAnsi="仿宋_GB2312" w:eastAsia="仿宋_GB2312" w:cs="仿宋_GB2312"/>
          <w:b/>
          <w:bCs/>
          <w:sz w:val="32"/>
          <w:szCs w:val="32"/>
        </w:rPr>
        <w:t>；如果超载，电梯将会显示超载信号，此时电梯将不会运行，请主动出电梯，等候下一部电梯。</w:t>
      </w:r>
    </w:p>
    <w:p>
      <w:pPr>
        <w:spacing w:line="570" w:lineRule="exact"/>
        <w:ind w:firstLine="642"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④电梯运行过程中请不要在轿箱内打闹或跳跃，</w:t>
      </w:r>
      <w:r>
        <w:rPr>
          <w:rFonts w:hint="eastAsia" w:ascii="仿宋_GB2312" w:hAnsi="仿宋_GB2312" w:eastAsia="仿宋_GB2312" w:cs="仿宋_GB2312"/>
          <w:b/>
          <w:bCs/>
          <w:color w:val="000000" w:themeColor="text1"/>
          <w:sz w:val="32"/>
          <w:szCs w:val="32"/>
          <w14:textFill>
            <w14:solidFill>
              <w14:schemeClr w14:val="tx1"/>
            </w14:solidFill>
          </w14:textFill>
        </w:rPr>
        <w:t>以免导致电梯安全装置产生误动作而停止运行，发生关人事件</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color w:val="000000" w:themeColor="text1"/>
          <w:sz w:val="32"/>
          <w:szCs w:val="32"/>
          <w14:textFill>
            <w14:solidFill>
              <w14:schemeClr w14:val="tx1"/>
            </w14:solidFill>
          </w14:textFill>
        </w:rPr>
        <w:t>请勿将身体倚靠在电梯门上；请勿因个人原因将电梯长时间停留在某一楼层，影响其他乘客搭乘。</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⑤电梯停靠相应层站时请礼让下梯，如有乘客或物品需出轿厢，请协助其按住“开门”键，请勿用手强挡电梯轿箱门（电梯本身有红外线保护，防止夹伤）。</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⑥电梯虽然是非常安全的设备，但</w:t>
      </w:r>
      <w:r>
        <w:rPr>
          <w:rFonts w:hint="eastAsia" w:ascii="仿宋_GB2312" w:hAnsi="仿宋_GB2312" w:eastAsia="仿宋_GB2312" w:cs="仿宋_GB2312"/>
          <w:b/>
          <w:bCs/>
          <w:sz w:val="32"/>
          <w:szCs w:val="32"/>
          <w:lang w:eastAsia="zh-CN"/>
        </w:rPr>
        <w:t>物业服务公司</w:t>
      </w:r>
      <w:r>
        <w:rPr>
          <w:rFonts w:hint="eastAsia" w:ascii="仿宋_GB2312" w:hAnsi="仿宋_GB2312" w:eastAsia="仿宋_GB2312" w:cs="仿宋_GB2312"/>
          <w:b/>
          <w:bCs/>
          <w:sz w:val="32"/>
          <w:szCs w:val="32"/>
        </w:rPr>
        <w:t>每年也应协助进行电梯年检，并将年检合格证贴在已验电梯的明显部位。</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⑦当电梯在运行过程中突然暂停，请您不要慌张，电梯的保护装置已启动，请按“对讲键”与</w:t>
      </w:r>
      <w:r>
        <w:rPr>
          <w:rFonts w:hint="eastAsia" w:ascii="仿宋_GB2312" w:hAnsi="仿宋_GB2312" w:eastAsia="仿宋_GB2312" w:cs="仿宋_GB2312"/>
          <w:b/>
          <w:bCs/>
          <w:sz w:val="32"/>
          <w:szCs w:val="32"/>
          <w:lang w:eastAsia="zh-CN"/>
        </w:rPr>
        <w:t>物业服务公司</w:t>
      </w:r>
      <w:r>
        <w:rPr>
          <w:rFonts w:hint="eastAsia" w:ascii="仿宋_GB2312" w:hAnsi="仿宋_GB2312" w:eastAsia="仿宋_GB2312" w:cs="仿宋_GB2312"/>
          <w:b/>
          <w:bCs/>
          <w:sz w:val="32"/>
          <w:szCs w:val="32"/>
        </w:rPr>
        <w:t>取得联系，</w:t>
      </w:r>
      <w:r>
        <w:rPr>
          <w:rFonts w:hint="eastAsia" w:ascii="仿宋_GB2312" w:hAnsi="仿宋_GB2312" w:eastAsia="仿宋_GB2312" w:cs="仿宋_GB2312"/>
          <w:b/>
          <w:bCs/>
          <w:sz w:val="32"/>
          <w:szCs w:val="32"/>
          <w:lang w:eastAsia="zh-CN"/>
        </w:rPr>
        <w:t>物业服务公司</w:t>
      </w:r>
      <w:r>
        <w:rPr>
          <w:rFonts w:hint="eastAsia" w:ascii="仿宋_GB2312" w:hAnsi="仿宋_GB2312" w:eastAsia="仿宋_GB2312" w:cs="仿宋_GB2312"/>
          <w:b/>
          <w:bCs/>
          <w:sz w:val="32"/>
          <w:szCs w:val="32"/>
        </w:rPr>
        <w:t>会尽快让您从电梯轿箱中解脱出来。</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⑧发生断电时，电梯会抖动一下然后停下来，电梯轿箱的照明灯会因暂时停电而熄灭，请您不要慌张，15秒内将会供上应急电，照明灯会重新启动。</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color w:val="000000" w:themeColor="text1"/>
          <w:sz w:val="32"/>
          <w:szCs w:val="32"/>
          <w14:textFill>
            <w14:solidFill>
              <w14:schemeClr w14:val="tx1"/>
            </w14:solidFill>
          </w14:textFill>
        </w:rPr>
        <w:t>⑨电梯发生故障时，请立即停止使用并通知维修人员；电梯发生故障而关人时，不要慌张，请通过梯内报警按钮或对讲装置不断与外界联系，以便尽早得到救援，切勿强行撬门逃生。</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⑩</w:t>
      </w:r>
      <w:r>
        <w:rPr>
          <w:rFonts w:hint="eastAsia" w:ascii="仿宋_GB2312" w:hAnsi="仿宋_GB2312" w:eastAsia="仿宋_GB2312" w:cs="仿宋_GB2312"/>
          <w:b/>
          <w:bCs/>
          <w:color w:val="000000" w:themeColor="text1"/>
          <w:sz w:val="32"/>
          <w:szCs w:val="32"/>
          <w14:textFill>
            <w14:solidFill>
              <w14:schemeClr w14:val="tx1"/>
            </w14:solidFill>
          </w14:textFill>
        </w:rPr>
        <w:t>发生火灾或地震时，应沿踢脚线上方疏散标志方向穿过防火门进入防烟楼梯间撤离，请勿使用电梯。</w:t>
      </w:r>
    </w:p>
    <w:p>
      <w:pPr>
        <w:autoSpaceDE w:val="0"/>
        <w:autoSpaceDN w:val="0"/>
        <w:adjustRightInd w:val="0"/>
        <w:spacing w:line="570" w:lineRule="exact"/>
        <w:ind w:left="142" w:firstLine="480" w:firstLineChars="150"/>
        <w:rPr>
          <w:rFonts w:hint="eastAsia" w:ascii="楷体_GB2312" w:hAnsi="楷体_GB2312" w:eastAsia="楷体_GB2312" w:cs="楷体_GB2312"/>
          <w:sz w:val="32"/>
          <w:szCs w:val="32"/>
        </w:rPr>
      </w:pPr>
      <w:r>
        <w:rPr>
          <w:rFonts w:hint="eastAsia" w:ascii="楷体_GB2312" w:hAnsi="楷体_GB2312" w:eastAsia="楷体_GB2312" w:cs="楷体_GB2312"/>
          <w:bCs/>
          <w:sz w:val="32"/>
          <w:szCs w:val="32"/>
        </w:rPr>
        <w:t>2.</w:t>
      </w:r>
      <w:r>
        <w:rPr>
          <w:rFonts w:hint="eastAsia" w:ascii="楷体_GB2312" w:hAnsi="楷体_GB2312" w:eastAsia="楷体_GB2312" w:cs="楷体_GB2312"/>
          <w:sz w:val="32"/>
          <w:szCs w:val="32"/>
        </w:rPr>
        <w:t>公共消防部分</w:t>
      </w:r>
    </w:p>
    <w:p>
      <w:pPr>
        <w:spacing w:line="570" w:lineRule="exact"/>
        <w:ind w:right="-315" w:rightChars="-150" w:firstLine="642" w:firstLineChars="200"/>
        <w:jc w:val="left"/>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sz w:val="32"/>
          <w:szCs w:val="32"/>
        </w:rPr>
        <w:t>（1）防火须知：①严禁侵占公共部位、</w:t>
      </w:r>
      <w:r>
        <w:rPr>
          <w:rFonts w:hint="eastAsia" w:ascii="仿宋_GB2312" w:hAnsi="仿宋_GB2312" w:eastAsia="仿宋_GB2312" w:cs="仿宋_GB2312"/>
          <w:b/>
          <w:bCs/>
          <w:color w:val="000000" w:themeColor="text1"/>
          <w:sz w:val="32"/>
          <w:szCs w:val="32"/>
          <w14:textFill>
            <w14:solidFill>
              <w14:schemeClr w14:val="tx1"/>
            </w14:solidFill>
          </w14:textFill>
        </w:rPr>
        <w:t>公用走廊</w:t>
      </w:r>
      <w:r>
        <w:rPr>
          <w:rFonts w:hint="eastAsia" w:ascii="仿宋_GB2312" w:hAnsi="仿宋_GB2312" w:eastAsia="仿宋_GB2312" w:cs="仿宋_GB2312"/>
          <w:b/>
          <w:bCs/>
          <w:sz w:val="32"/>
          <w:szCs w:val="32"/>
        </w:rPr>
        <w:t>或在公共部位堆放杂物、私搭乱建，所有楼梯、楼道必须保持畅通；②</w:t>
      </w:r>
      <w:r>
        <w:rPr>
          <w:rFonts w:hint="eastAsia" w:ascii="仿宋_GB2312" w:hAnsi="仿宋_GB2312" w:eastAsia="仿宋_GB2312" w:cs="仿宋_GB2312"/>
          <w:b/>
          <w:bCs/>
          <w:color w:val="000000" w:themeColor="text1"/>
          <w:sz w:val="32"/>
          <w:szCs w:val="32"/>
          <w14:textFill>
            <w14:solidFill>
              <w14:schemeClr w14:val="tx1"/>
            </w14:solidFill>
          </w14:textFill>
        </w:rPr>
        <w:t>禁止在公共通道上停放车辆，严禁私拉电线对电动车进行充电；</w:t>
      </w:r>
      <w:r>
        <w:rPr>
          <w:rFonts w:hint="eastAsia" w:ascii="仿宋_GB2312" w:hAnsi="仿宋_GB2312" w:eastAsia="仿宋_GB2312" w:cs="仿宋_GB2312"/>
          <w:b/>
          <w:bCs/>
          <w:sz w:val="32"/>
          <w:szCs w:val="32"/>
        </w:rPr>
        <w:t>③严禁在走廊、楼梯及其它公共部位</w:t>
      </w:r>
      <w:r>
        <w:rPr>
          <w:rFonts w:hint="eastAsia" w:ascii="仿宋_GB2312" w:hAnsi="仿宋_GB2312" w:eastAsia="仿宋_GB2312" w:cs="仿宋_GB2312"/>
          <w:b/>
          <w:bCs/>
          <w:color w:val="000000" w:themeColor="text1"/>
          <w:sz w:val="32"/>
          <w:szCs w:val="32"/>
          <w14:textFill>
            <w14:solidFill>
              <w14:schemeClr w14:val="tx1"/>
            </w14:solidFill>
          </w14:textFill>
        </w:rPr>
        <w:t>存放易燃、易爆等危险品；</w:t>
      </w:r>
      <w:r>
        <w:rPr>
          <w:rFonts w:hint="eastAsia" w:ascii="仿宋_GB2312" w:hAnsi="仿宋_GB2312" w:eastAsia="仿宋_GB2312" w:cs="仿宋_GB2312"/>
          <w:b/>
          <w:bCs/>
          <w:sz w:val="32"/>
          <w:szCs w:val="32"/>
        </w:rPr>
        <w:t>④请不要随意</w:t>
      </w:r>
      <w:r>
        <w:rPr>
          <w:rFonts w:hint="eastAsia" w:ascii="仿宋_GB2312" w:hAnsi="仿宋_GB2312" w:eastAsia="仿宋_GB2312" w:cs="仿宋_GB2312"/>
          <w:b/>
          <w:bCs/>
          <w:color w:val="000000" w:themeColor="text1"/>
          <w:sz w:val="32"/>
          <w:szCs w:val="32"/>
          <w14:textFill>
            <w14:solidFill>
              <w14:schemeClr w14:val="tx1"/>
            </w14:solidFill>
          </w14:textFill>
        </w:rPr>
        <w:t>移动</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color w:val="000000" w:themeColor="text1"/>
          <w:sz w:val="32"/>
          <w:szCs w:val="32"/>
          <w14:textFill>
            <w14:solidFill>
              <w14:schemeClr w14:val="tx1"/>
            </w14:solidFill>
          </w14:textFill>
        </w:rPr>
        <w:t>挪作他用、</w:t>
      </w:r>
      <w:r>
        <w:rPr>
          <w:rFonts w:hint="eastAsia" w:ascii="仿宋_GB2312" w:hAnsi="仿宋_GB2312" w:eastAsia="仿宋_GB2312" w:cs="仿宋_GB2312"/>
          <w:b/>
          <w:bCs/>
          <w:sz w:val="32"/>
          <w:szCs w:val="32"/>
        </w:rPr>
        <w:t>破坏安装在</w:t>
      </w:r>
      <w:r>
        <w:rPr>
          <w:rFonts w:hint="eastAsia" w:ascii="仿宋_GB2312" w:hAnsi="仿宋_GB2312" w:eastAsia="仿宋_GB2312" w:cs="仿宋_GB2312"/>
          <w:b/>
          <w:bCs/>
          <w:color w:val="000000" w:themeColor="text1"/>
          <w:sz w:val="32"/>
          <w:szCs w:val="32"/>
          <w14:textFill>
            <w14:solidFill>
              <w14:schemeClr w14:val="tx1"/>
            </w14:solidFill>
          </w14:textFill>
        </w:rPr>
        <w:t>楼内</w:t>
      </w:r>
      <w:r>
        <w:rPr>
          <w:rFonts w:hint="eastAsia" w:ascii="仿宋_GB2312" w:hAnsi="仿宋_GB2312" w:eastAsia="仿宋_GB2312" w:cs="仿宋_GB2312"/>
          <w:b/>
          <w:bCs/>
          <w:sz w:val="32"/>
          <w:szCs w:val="32"/>
        </w:rPr>
        <w:t>公共部位的消火栓等</w:t>
      </w:r>
      <w:r>
        <w:rPr>
          <w:rFonts w:hint="eastAsia" w:ascii="仿宋_GB2312" w:hAnsi="仿宋_GB2312" w:eastAsia="仿宋_GB2312" w:cs="仿宋_GB2312"/>
          <w:b/>
          <w:bCs/>
          <w:color w:val="000000" w:themeColor="text1"/>
          <w:sz w:val="32"/>
          <w:szCs w:val="32"/>
          <w14:textFill>
            <w14:solidFill>
              <w14:schemeClr w14:val="tx1"/>
            </w14:solidFill>
          </w14:textFill>
        </w:rPr>
        <w:t>消防设施</w:t>
      </w:r>
      <w:r>
        <w:rPr>
          <w:rFonts w:hint="eastAsia" w:ascii="仿宋_GB2312" w:hAnsi="仿宋_GB2312" w:eastAsia="仿宋_GB2312" w:cs="仿宋_GB2312"/>
          <w:b/>
          <w:bCs/>
          <w:sz w:val="32"/>
          <w:szCs w:val="32"/>
        </w:rPr>
        <w:t>；⑤保持楼层防火门处于关闭状态，不可私自加锁或固定在常开状态；⑥</w:t>
      </w:r>
      <w:r>
        <w:rPr>
          <w:rFonts w:hint="eastAsia" w:ascii="仿宋_GB2312" w:hAnsi="仿宋_GB2312" w:eastAsia="仿宋_GB2312" w:cs="仿宋_GB2312"/>
          <w:b/>
          <w:bCs/>
          <w:color w:val="000000" w:themeColor="text1"/>
          <w:sz w:val="32"/>
          <w:szCs w:val="32"/>
          <w14:textFill>
            <w14:solidFill>
              <w14:schemeClr w14:val="tx1"/>
            </w14:solidFill>
          </w14:textFill>
        </w:rPr>
        <w:t>严禁破坏烟感自动报警器、火灾声光报警器和应急照明装置，消防箱、防火门应保持完好；</w:t>
      </w:r>
      <w:r>
        <w:rPr>
          <w:rFonts w:hint="eastAsia" w:ascii="仿宋_GB2312" w:hAnsi="仿宋_GB2312" w:eastAsia="仿宋_GB2312" w:cs="仿宋_GB2312"/>
          <w:b/>
          <w:bCs/>
          <w:sz w:val="32"/>
          <w:szCs w:val="32"/>
        </w:rPr>
        <w:t>⑦</w:t>
      </w:r>
      <w:r>
        <w:rPr>
          <w:rFonts w:hint="eastAsia" w:ascii="仿宋_GB2312" w:hAnsi="仿宋_GB2312" w:eastAsia="仿宋_GB2312" w:cs="仿宋_GB2312"/>
          <w:b/>
          <w:bCs/>
          <w:color w:val="000000" w:themeColor="text1"/>
          <w:sz w:val="32"/>
          <w:szCs w:val="32"/>
          <w14:textFill>
            <w14:solidFill>
              <w14:schemeClr w14:val="tx1"/>
            </w14:solidFill>
          </w14:textFill>
        </w:rPr>
        <w:t>遇火警使用消火栓时，请先按报警器报警，然后打开消防箱，接好消防水龙带，水龙带另一端安上水枪，拉到着火处，开启消火栓阀门，喷水灭火。（结合工程实际提供）</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b/>
          <w:bCs/>
          <w:sz w:val="32"/>
          <w:szCs w:val="32"/>
        </w:rPr>
        <w:t>注意事项：①如发生火灾可使用公共部位的消火栓进行灭火；②如发生火灾请通过消防楼梯逃生（电梯将停用）；③室内有温感、烟感设备，当温度达到一定程度，或烟雾达到一定浓度易引发火灾报警。</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（3）消防逃生方法：①一旦户内发生火灾，保障人身安全是最重要的，如果时间允许，请拨打119火警电话，并通知</w:t>
      </w:r>
      <w:r>
        <w:rPr>
          <w:rFonts w:hint="eastAsia" w:ascii="仿宋_GB2312" w:hAnsi="仿宋_GB2312" w:eastAsia="仿宋_GB2312" w:cs="仿宋_GB2312"/>
          <w:b/>
          <w:bCs/>
          <w:sz w:val="32"/>
          <w:szCs w:val="32"/>
          <w:lang w:eastAsia="zh-CN"/>
        </w:rPr>
        <w:t>物业服务公司</w:t>
      </w:r>
      <w:r>
        <w:rPr>
          <w:rFonts w:hint="eastAsia" w:ascii="仿宋_GB2312" w:hAnsi="仿宋_GB2312" w:eastAsia="仿宋_GB2312" w:cs="仿宋_GB2312"/>
          <w:b/>
          <w:bCs/>
          <w:sz w:val="32"/>
          <w:szCs w:val="32"/>
        </w:rPr>
        <w:t>，唤醒邻居；②关闭燃气总阀门及电力总开关；③用消火栓及其它灭火工具尝试灭火；④关闭所有门窗及防烟门，阻止火势和烟雾蔓延，然后迅速打开入户门逃生，最后一位离开人员应关上入户门，防止火苗窜入其他部位；⑤火情发生时，不能乘坐电梯，请务必走消防通道，同时注意躲避烟雾对人体的伤害；⑥烟雾浓密时，应尽量贴近地面爬行，并以湿毛巾遮盖面部，以免吸入烟雾；⑦如身处火场上层，应向天台方向逃出；⑧如身处火场下层，应使用楼梯走廊，从最近的安全出口逃生。</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4）如果户外火情已不允许开门逃生：①请立即退回室内，同时关好入户门；②请立即关闭厨房的燃气开关、燃气总阀门，切断室内电源；③请用水浸透棉被，封住入户门门缝和迎火面外窗内侧，防止火焰及烟气窜入室内；④请用电话、对讲电话或手机等通讯工具，向</w:t>
      </w:r>
      <w:r>
        <w:rPr>
          <w:rFonts w:hint="eastAsia" w:ascii="仿宋_GB2312" w:hAnsi="仿宋_GB2312" w:eastAsia="仿宋_GB2312" w:cs="仿宋_GB2312"/>
          <w:b/>
          <w:bCs/>
          <w:sz w:val="32"/>
          <w:szCs w:val="32"/>
          <w:lang w:eastAsia="zh-CN"/>
        </w:rPr>
        <w:t>物业服务公司</w:t>
      </w:r>
      <w:r>
        <w:rPr>
          <w:rFonts w:hint="eastAsia" w:ascii="仿宋_GB2312" w:hAnsi="仿宋_GB2312" w:eastAsia="仿宋_GB2312" w:cs="仿宋_GB2312"/>
          <w:b/>
          <w:bCs/>
          <w:sz w:val="32"/>
          <w:szCs w:val="32"/>
        </w:rPr>
        <w:t>或外界报告您所处的位置，也可利用未着火的外窗向外界报告您的位置，积极等待救援。</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（5）消防演练和培训：①物业管理人员将定期试验消防设备，试验前会通知各住户，听到试验警铃请勿惊慌；②</w:t>
      </w:r>
      <w:r>
        <w:rPr>
          <w:rFonts w:hint="eastAsia" w:ascii="仿宋_GB2312" w:hAnsi="仿宋_GB2312" w:eastAsia="仿宋_GB2312" w:cs="仿宋_GB2312"/>
          <w:b/>
          <w:bCs/>
          <w:sz w:val="32"/>
          <w:szCs w:val="32"/>
          <w:lang w:eastAsia="zh-CN"/>
        </w:rPr>
        <w:t>物业服务公司</w:t>
      </w:r>
      <w:r>
        <w:rPr>
          <w:rFonts w:hint="eastAsia" w:ascii="仿宋_GB2312" w:hAnsi="仿宋_GB2312" w:eastAsia="仿宋_GB2312" w:cs="仿宋_GB2312"/>
          <w:b/>
          <w:bCs/>
          <w:sz w:val="32"/>
          <w:szCs w:val="32"/>
        </w:rPr>
        <w:t>将定期进行消防知识宣传培训，检查公共消防设施，排查防火隐患并进行整改；③为了保障您和他人的安全，请各住户全力配合，对于拒绝接受检查、整改或有意抵触消防工作开展的住户，</w:t>
      </w:r>
      <w:r>
        <w:rPr>
          <w:rFonts w:hint="eastAsia" w:ascii="仿宋_GB2312" w:hAnsi="仿宋_GB2312" w:eastAsia="仿宋_GB2312" w:cs="仿宋_GB2312"/>
          <w:b/>
          <w:bCs/>
          <w:sz w:val="32"/>
          <w:szCs w:val="32"/>
          <w:lang w:eastAsia="zh-CN"/>
        </w:rPr>
        <w:t>物业服务公司</w:t>
      </w:r>
      <w:r>
        <w:rPr>
          <w:rFonts w:hint="eastAsia" w:ascii="仿宋_GB2312" w:hAnsi="仿宋_GB2312" w:eastAsia="仿宋_GB2312" w:cs="仿宋_GB2312"/>
          <w:b/>
          <w:bCs/>
          <w:sz w:val="32"/>
          <w:szCs w:val="32"/>
        </w:rPr>
        <w:t>将依法报请消防主管部门处理，由此产生的一切后果由责任住户承担。</w:t>
      </w:r>
    </w:p>
    <w:p>
      <w:pPr>
        <w:spacing w:line="570" w:lineRule="exact"/>
        <w:ind w:right="-315" w:rightChars="-150" w:firstLine="642" w:firstLineChars="200"/>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（6）应急逃生通道示意图见附图15。</w:t>
      </w:r>
    </w:p>
    <w:p>
      <w:pPr>
        <w:spacing w:line="570" w:lineRule="exact"/>
        <w:rPr>
          <w:rFonts w:hint="eastAsia" w:ascii="楷体_GB2312" w:hAnsi="楷体_GB2312" w:eastAsia="楷体_GB2312" w:cs="楷体_GB2312"/>
          <w:sz w:val="32"/>
          <w:szCs w:val="32"/>
        </w:rPr>
      </w:pPr>
      <w:r>
        <w:rPr>
          <w:rFonts w:hint="eastAsia" w:ascii="仿宋_GB2312" w:hAnsi="仿宋_GB2312" w:eastAsia="仿宋_GB2312" w:cs="仿宋_GB2312"/>
          <w:sz w:val="32"/>
          <w:szCs w:val="32"/>
        </w:rPr>
        <w:t xml:space="preserve">    </w:t>
      </w:r>
      <w:r>
        <w:rPr>
          <w:rFonts w:hint="eastAsia" w:ascii="楷体_GB2312" w:hAnsi="楷体_GB2312" w:eastAsia="楷体_GB2312" w:cs="楷体_GB2312"/>
          <w:sz w:val="32"/>
          <w:szCs w:val="32"/>
        </w:rPr>
        <w:t>3.屋面及室外部分</w:t>
      </w:r>
    </w:p>
    <w:p>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禁在屋面上堆放杂物，不得剔凿、破坏屋面防水层，以免导致屋面渗漏。未经业主委员会（物业）同意，禁止在屋面上安装任何设施，如自行安装太阳能或其他设施引起屋面结构破坏和防水层破坏等质量问题及可能带来的隐患、后患由业主承担相应责任。露台和屋顶平台严禁私自封闭。</w:t>
      </w:r>
    </w:p>
    <w:p>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（2）房屋设置的避雷装置、均压环、等电位连接装置，请注意保护，请勿拆卸或切断避雷引下线和接地线。</w:t>
      </w:r>
    </w:p>
    <w:p>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（3）空调搁板只考虑室外机荷载，不能承受过大重量，安装空调室外机时要注意安全，避免发生意外。</w:t>
      </w:r>
    </w:p>
    <w:p>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（4）请按照《太阳能热水器使用说明书》使用太阳能。使用过程中要经常检查固定金属件，发现生锈、螺栓松动等情况时，应及时进行维修。（结合工程实际提供）</w:t>
      </w:r>
    </w:p>
    <w:p>
      <w:pPr>
        <w:spacing w:line="570" w:lineRule="exact"/>
        <w:ind w:firstLine="640" w:firstLineChars="200"/>
        <w:rPr>
          <w:rFonts w:hint="eastAsia" w:ascii="黑体" w:hAnsi="黑体" w:eastAsia="黑体" w:cs="黑体"/>
          <w:bCs/>
          <w:sz w:val="32"/>
          <w:szCs w:val="32"/>
        </w:rPr>
      </w:pPr>
      <w:r>
        <w:rPr>
          <w:rFonts w:hint="eastAsia" w:ascii="黑体" w:hAnsi="黑体" w:eastAsia="黑体" w:cs="黑体"/>
          <w:bCs/>
          <w:sz w:val="32"/>
          <w:szCs w:val="32"/>
        </w:rPr>
        <w:t>四、装饰装修提示</w:t>
      </w:r>
    </w:p>
    <w:p>
      <w:pPr>
        <w:spacing w:line="570" w:lineRule="exact"/>
        <w:ind w:firstLine="642" w:firstLineChars="200"/>
        <w:rPr>
          <w:rFonts w:hint="eastAsia" w:ascii="楷体_GB2312" w:hAnsi="楷体_GB2312" w:eastAsia="楷体_GB2312" w:cs="楷体_GB2312"/>
          <w:b/>
          <w:sz w:val="32"/>
          <w:szCs w:val="32"/>
        </w:rPr>
      </w:pPr>
      <w:r>
        <w:rPr>
          <w:rFonts w:hint="eastAsia" w:ascii="楷体_GB2312" w:hAnsi="楷体_GB2312" w:eastAsia="楷体_GB2312" w:cs="楷体_GB2312"/>
          <w:b/>
          <w:sz w:val="32"/>
          <w:szCs w:val="32"/>
        </w:rPr>
        <w:t>（一）建筑结构部分</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1.请选择有资质的装修公司进行装修,装修前请确认水电管线预埋位置及结构设计荷载。</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2.严禁破坏混凝土梁、柱、板、剪力墙等结构受力构件。</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3.不得私自封闭阳台，不得将没有防水要求的房间或者阳台改为卫生间、厨房；不得改变住宅外立面，随意在外墙上开洞；不得损坏原有建筑节能做法及构造，降低节能效果。</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4.楼板属上下层共用部位，不得开凿贯穿性孔洞，避免影响共用业主的使用。</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5.楼地面装修完工后，使用荷载（包含家具及装修）不应超过表2.2中的楼面荷载设计值，请谨慎使用大型养鱼池或其他景观水池。</w:t>
      </w:r>
    </w:p>
    <w:p>
      <w:pPr>
        <w:spacing w:line="570" w:lineRule="exact"/>
        <w:ind w:firstLine="160" w:firstLineChars="50"/>
        <w:rPr>
          <w:rFonts w:hint="eastAsia" w:ascii="楷体_GB2312" w:hAnsi="楷体_GB2312" w:eastAsia="楷体_GB2312" w:cs="楷体_GB2312"/>
          <w:b/>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 xml:space="preserve">  </w:t>
      </w:r>
      <w:r>
        <w:rPr>
          <w:rFonts w:hint="eastAsia" w:ascii="楷体_GB2312" w:hAnsi="楷体_GB2312" w:eastAsia="楷体_GB2312" w:cs="楷体_GB2312"/>
          <w:b/>
          <w:sz w:val="32"/>
          <w:szCs w:val="32"/>
        </w:rPr>
        <w:t>（二）水电暖通部分</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1.所有预留给排水接口均应封堵严密，避免砸、碰；装修前应检查有无渗漏及排水是否通畅；装修所选用的管材、管件等应与原设计匹配。</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（卫生间、厨房等）已做</w:t>
      </w:r>
      <w:r>
        <w:rPr>
          <w:rFonts w:hint="eastAsia" w:ascii="仿宋_GB2312" w:hAnsi="仿宋_GB2312" w:eastAsia="仿宋_GB2312" w:cs="仿宋_GB2312"/>
          <w:sz w:val="32"/>
          <w:szCs w:val="32"/>
        </w:rPr>
        <w:t>防水处理，不得随意破坏；</w:t>
      </w:r>
      <w:r>
        <w:rPr>
          <w:rFonts w:hint="eastAsia" w:ascii="仿宋_GB2312" w:hAnsi="仿宋_GB2312" w:eastAsia="仿宋_GB2312" w:cs="仿宋_GB2312"/>
          <w:color w:val="000000" w:themeColor="text1"/>
          <w:sz w:val="32"/>
          <w:szCs w:val="32"/>
          <w14:textFill>
            <w14:solidFill>
              <w14:schemeClr w14:val="tx1"/>
            </w14:solidFill>
          </w14:textFill>
        </w:rPr>
        <w:t xml:space="preserve">建议您在正式铺贴地砖或墙砖之前，进行蓄水试验，以免造成不必要的麻烦；铺贴地砖或安装施工时，严禁破坏防水层，如防水层被破坏，请您重新做防水，并做蓄水试验；因装修造成防水层破坏的，不在保修范围。 </w:t>
      </w:r>
    </w:p>
    <w:p>
      <w:pPr>
        <w:spacing w:line="57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3.除</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（卫生间、厨房等）</w:t>
      </w:r>
      <w:r>
        <w:rPr>
          <w:rFonts w:hint="eastAsia" w:ascii="仿宋_GB2312" w:hAnsi="仿宋_GB2312" w:eastAsia="仿宋_GB2312" w:cs="仿宋_GB2312"/>
          <w:sz w:val="32"/>
          <w:szCs w:val="32"/>
        </w:rPr>
        <w:t>外，其他楼地面未做防水处理，不能用水浸泡；业主若需要对卫生间、阳台进行改动，必须按原设计要求重新做防水处理，防水隐蔽工程验收资料均需报</w:t>
      </w:r>
      <w:r>
        <w:rPr>
          <w:rFonts w:hint="eastAsia" w:ascii="仿宋_GB2312" w:hAnsi="仿宋_GB2312" w:eastAsia="仿宋_GB2312" w:cs="仿宋_GB2312"/>
          <w:sz w:val="32"/>
          <w:szCs w:val="32"/>
          <w:lang w:eastAsia="zh-CN"/>
        </w:rPr>
        <w:t>物业服务公司</w:t>
      </w:r>
      <w:r>
        <w:rPr>
          <w:rFonts w:hint="eastAsia" w:ascii="仿宋_GB2312" w:hAnsi="仿宋_GB2312" w:eastAsia="仿宋_GB2312" w:cs="仿宋_GB2312"/>
          <w:sz w:val="32"/>
          <w:szCs w:val="32"/>
        </w:rPr>
        <w:t>备案。</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4.吊顶、地面或墙面暗埋有给排水及电气管线，请勿钉钉、钻孔、凿打，否则可能损伤管线，造成漏水、漏电事故隐患。装修前请提交装修方案至</w:t>
      </w:r>
      <w:r>
        <w:rPr>
          <w:rFonts w:hint="eastAsia" w:ascii="仿宋_GB2312" w:hAnsi="仿宋_GB2312" w:eastAsia="仿宋_GB2312" w:cs="仿宋_GB2312"/>
          <w:sz w:val="32"/>
          <w:szCs w:val="32"/>
          <w:lang w:eastAsia="zh-CN"/>
        </w:rPr>
        <w:t>物业服务公司</w:t>
      </w:r>
      <w:r>
        <w:rPr>
          <w:rFonts w:hint="eastAsia" w:ascii="仿宋_GB2312" w:hAnsi="仿宋_GB2312" w:eastAsia="仿宋_GB2312" w:cs="仿宋_GB2312"/>
          <w:sz w:val="32"/>
          <w:szCs w:val="32"/>
        </w:rPr>
        <w:t>，确认装修不会损伤各类暗埋管线。</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（无、主卫生间、次卫生间）设有沉箱地漏，装修时请注意沉箱地漏的正确使用方法，不要堵塞沉箱地漏口。</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6.装修时不得自行拆除和安装上下水管道，不得随意修改管道走向及坡度；装修时不要封闭排气口、排水口、检修口，严禁将纸张、砂石、水泥及其它装修垃圾丢入下水管道或排气口；所有改动须经</w:t>
      </w:r>
      <w:r>
        <w:rPr>
          <w:rFonts w:hint="eastAsia" w:ascii="仿宋_GB2312" w:hAnsi="仿宋_GB2312" w:eastAsia="仿宋_GB2312" w:cs="仿宋_GB2312"/>
          <w:sz w:val="32"/>
          <w:szCs w:val="32"/>
          <w:lang w:eastAsia="zh-CN"/>
        </w:rPr>
        <w:t>物业服务公司</w:t>
      </w:r>
      <w:r>
        <w:rPr>
          <w:rFonts w:hint="eastAsia" w:ascii="仿宋_GB2312" w:hAnsi="仿宋_GB2312" w:eastAsia="仿宋_GB2312" w:cs="仿宋_GB2312"/>
          <w:sz w:val="32"/>
          <w:szCs w:val="32"/>
        </w:rPr>
        <w:t>同意后方可施工。</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7.卫生间内设有局部等电位端子箱，进行局部等电位联结，对保证人身安全有重要作用，不得随意改动或破坏，否则责任自负。</w:t>
      </w:r>
    </w:p>
    <w:p>
      <w:pPr>
        <w:spacing w:line="570" w:lineRule="exact"/>
        <w:ind w:firstLine="640" w:firstLineChars="20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8.沿楼地面和墙体内敷设的水暖管道，均设有标识，请勿在管道标识范围内打洞或剔凿，以免造成破坏，带来不必要的损失。</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9.不要在靠外墙门槛、厨房、卫生间、阳台的墙脚及门槛周边5cm范围内钉钉、钻眼，否则可能造成门下脚及门槛周边渗漏。</w:t>
      </w:r>
    </w:p>
    <w:p>
      <w:pPr>
        <w:spacing w:line="570" w:lineRule="exact"/>
        <w:ind w:right="-315" w:rightChars="-150" w:firstLine="642" w:firstLineChars="200"/>
        <w:jc w:val="left"/>
        <w:rPr>
          <w:rFonts w:hint="eastAsia" w:ascii="楷体_GB2312" w:hAnsi="楷体_GB2312" w:eastAsia="楷体_GB2312" w:cs="楷体_GB2312"/>
          <w:sz w:val="32"/>
          <w:szCs w:val="32"/>
        </w:rPr>
      </w:pPr>
      <w:r>
        <w:rPr>
          <w:rFonts w:hint="eastAsia" w:ascii="楷体_GB2312" w:hAnsi="楷体_GB2312" w:eastAsia="楷体_GB2312" w:cs="楷体_GB2312"/>
          <w:b/>
          <w:sz w:val="32"/>
          <w:szCs w:val="32"/>
        </w:rPr>
        <w:t>（三）公共部位</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1.本住宅采用外墙</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（外、内、内外）保温系统，外立面具有一定厚度，装修选用墙面固定件时不得破坏保温层。</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2.装修期间应对材料搬运通道周边做好成品保护，避免对公共部位和设施设备造成损坏。</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themeColor="text1"/>
          <w:sz w:val="32"/>
          <w:szCs w:val="32"/>
          <w14:textFill>
            <w14:solidFill>
              <w14:schemeClr w14:val="tx1"/>
            </w14:solidFill>
          </w14:textFill>
        </w:rPr>
        <w:t>厨房、卫生间等）内分别设有公共排气（烟）道，已安装（防火）止回阀，请勿自行在排气道上开口、改口或破坏，以免造成串烟、串味或堵塞。</w:t>
      </w:r>
    </w:p>
    <w:p>
      <w:pPr>
        <w:spacing w:line="570" w:lineRule="exact"/>
        <w:ind w:right="-315" w:rightChars="-15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4.业主和装修公司在装修过程中应遵守邻里公约以及住建部颁布的《住宅室内装饰装修管理办法》等相关法律、法规。同时，业主应与装修公司签订质量责任事故处理协议，并报</w:t>
      </w:r>
      <w:r>
        <w:rPr>
          <w:rFonts w:hint="eastAsia" w:ascii="仿宋_GB2312" w:hAnsi="仿宋_GB2312" w:eastAsia="仿宋_GB2312" w:cs="仿宋_GB2312"/>
          <w:sz w:val="32"/>
          <w:szCs w:val="32"/>
          <w:lang w:eastAsia="zh-CN"/>
        </w:rPr>
        <w:t>物业服务公司</w:t>
      </w:r>
      <w:r>
        <w:rPr>
          <w:rFonts w:hint="eastAsia" w:ascii="仿宋_GB2312" w:hAnsi="仿宋_GB2312" w:eastAsia="仿宋_GB2312" w:cs="仿宋_GB2312"/>
          <w:sz w:val="32"/>
          <w:szCs w:val="32"/>
        </w:rPr>
        <w:t>备案。</w:t>
      </w:r>
    </w:p>
    <w:p>
      <w:pPr>
        <w:spacing w:line="570" w:lineRule="exact"/>
        <w:ind w:right="-315" w:rightChars="-150" w:firstLine="640" w:firstLineChars="200"/>
        <w:jc w:val="left"/>
        <w:rPr>
          <w:rFonts w:hint="eastAsia" w:ascii="仿宋_GB2312" w:hAnsi="仿宋_GB2312" w:eastAsia="仿宋_GB2312" w:cs="仿宋_GB2312"/>
          <w:b/>
          <w:color w:val="auto"/>
          <w:sz w:val="32"/>
          <w:szCs w:val="32"/>
        </w:rPr>
      </w:pPr>
      <w:r>
        <w:rPr>
          <w:rFonts w:hint="eastAsia" w:ascii="仿宋_GB2312" w:hAnsi="楷体_GB2312" w:eastAsia="仿宋_GB2312" w:cs="楷体_GB2312"/>
          <w:bCs/>
          <w:color w:val="auto"/>
          <w:sz w:val="32"/>
          <w:szCs w:val="32"/>
          <w:lang w:eastAsia="zh-CN"/>
        </w:rPr>
        <w:t>房屋安全使用指导手册</w:t>
      </w:r>
      <w:r>
        <w:rPr>
          <w:rFonts w:hint="eastAsia" w:ascii="仿宋_GB2312" w:hAnsi="楷体_GB2312" w:eastAsia="仿宋_GB2312" w:cs="楷体_GB2312"/>
          <w:bCs/>
          <w:color w:val="auto"/>
          <w:sz w:val="32"/>
          <w:szCs w:val="32"/>
          <w:lang w:val="en-US" w:eastAsia="zh-CN"/>
        </w:rPr>
        <w:t>请扫码查阅。</w:t>
      </w:r>
    </w:p>
    <w:p>
      <w:pPr>
        <w:adjustRightInd w:val="0"/>
        <w:snapToGrid w:val="0"/>
        <w:spacing w:line="360" w:lineRule="auto"/>
        <w:rPr>
          <w:rFonts w:hint="eastAsia" w:asciiTheme="minorEastAsia" w:hAnsiTheme="minorEastAsia" w:eastAsiaTheme="minorEastAsia"/>
          <w:b/>
          <w:color w:val="000000" w:themeColor="text1"/>
          <w:sz w:val="30"/>
          <w:szCs w:val="30"/>
          <w14:textFill>
            <w14:solidFill>
              <w14:schemeClr w14:val="tx1"/>
            </w14:solidFill>
          </w14:textFill>
        </w:rPr>
      </w:pPr>
      <w: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drawing>
          <wp:anchor distT="0" distB="0" distL="114300" distR="114300" simplePos="0" relativeHeight="251662336" behindDoc="1" locked="0" layoutInCell="1" allowOverlap="1">
            <wp:simplePos x="0" y="0"/>
            <wp:positionH relativeFrom="column">
              <wp:posOffset>1482090</wp:posOffset>
            </wp:positionH>
            <wp:positionV relativeFrom="paragraph">
              <wp:posOffset>41275</wp:posOffset>
            </wp:positionV>
            <wp:extent cx="2324100" cy="1885950"/>
            <wp:effectExtent l="0" t="0" r="7620" b="3810"/>
            <wp:wrapTight wrapText="bothSides">
              <wp:wrapPolygon>
                <wp:start x="0" y="0"/>
                <wp:lineTo x="0" y="21469"/>
                <wp:lineTo x="21529" y="21469"/>
                <wp:lineTo x="21529" y="0"/>
                <wp:lineTo x="0" y="0"/>
              </wp:wrapPolygon>
            </wp:wrapTight>
            <wp:docPr id="1" name="图片 1" descr="bbd8ebe72cc1a9c79740bd2271e3d0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bbd8ebe72cc1a9c79740bd2271e3d0f"/>
                    <pic:cNvPicPr>
                      <a:picLocks noChangeAspect="true"/>
                    </pic:cNvPicPr>
                  </pic:nvPicPr>
                  <pic:blipFill>
                    <a:blip r:embed="rId25"/>
                    <a:stretch>
                      <a:fillRect/>
                    </a:stretch>
                  </pic:blipFill>
                  <pic:spPr>
                    <a:xfrm>
                      <a:off x="0" y="0"/>
                      <a:ext cx="2324100" cy="1885950"/>
                    </a:xfrm>
                    <a:prstGeom prst="rect">
                      <a:avLst/>
                    </a:prstGeom>
                  </pic:spPr>
                </pic:pic>
              </a:graphicData>
            </a:graphic>
          </wp:anchor>
        </w:drawing>
      </w:r>
    </w:p>
    <w:p>
      <w:pPr>
        <w:adjustRightInd w:val="0"/>
        <w:snapToGrid w:val="0"/>
        <w:spacing w:line="360" w:lineRule="auto"/>
        <w:rPr>
          <w:rFonts w:hint="eastAsia" w:asciiTheme="minorEastAsia" w:hAnsiTheme="minorEastAsia" w:eastAsiaTheme="minorEastAsia"/>
          <w:b/>
          <w:color w:val="000000" w:themeColor="text1"/>
          <w:sz w:val="30"/>
          <w:szCs w:val="30"/>
          <w14:textFill>
            <w14:solidFill>
              <w14:schemeClr w14:val="tx1"/>
            </w14:solidFill>
          </w14:textFill>
        </w:rPr>
      </w:pPr>
    </w:p>
    <w:p>
      <w:pPr>
        <w:adjustRightInd w:val="0"/>
        <w:snapToGrid w:val="0"/>
        <w:spacing w:line="360" w:lineRule="auto"/>
        <w:rPr>
          <w:rFonts w:hint="eastAsia" w:asciiTheme="minorEastAsia" w:hAnsiTheme="minorEastAsia" w:eastAsiaTheme="minorEastAsia"/>
          <w:b/>
          <w:color w:val="000000" w:themeColor="text1"/>
          <w:sz w:val="30"/>
          <w:szCs w:val="30"/>
          <w14:textFill>
            <w14:solidFill>
              <w14:schemeClr w14:val="tx1"/>
            </w14:solidFill>
          </w14:textFill>
        </w:rPr>
      </w:pPr>
    </w:p>
    <w:p>
      <w:pPr>
        <w:adjustRightInd w:val="0"/>
        <w:snapToGrid w:val="0"/>
        <w:spacing w:line="360" w:lineRule="auto"/>
        <w:rPr>
          <w:rFonts w:hint="eastAsia" w:asciiTheme="minorEastAsia" w:hAnsiTheme="minorEastAsia" w:eastAsiaTheme="minorEastAsia"/>
          <w:b/>
          <w:color w:val="000000" w:themeColor="text1"/>
          <w:sz w:val="30"/>
          <w:szCs w:val="30"/>
          <w14:textFill>
            <w14:solidFill>
              <w14:schemeClr w14:val="tx1"/>
            </w14:solidFill>
          </w14:textFill>
        </w:rPr>
      </w:pPr>
    </w:p>
    <w:p>
      <w:pPr>
        <w:adjustRightInd w:val="0"/>
        <w:snapToGrid w:val="0"/>
        <w:spacing w:line="360" w:lineRule="auto"/>
        <w:rPr>
          <w:rFonts w:hint="eastAsia" w:asciiTheme="minorEastAsia" w:hAnsiTheme="minorEastAsia" w:eastAsiaTheme="minorEastAsia"/>
          <w:b/>
          <w:color w:val="000000" w:themeColor="text1"/>
          <w:sz w:val="30"/>
          <w:szCs w:val="30"/>
          <w14:textFill>
            <w14:solidFill>
              <w14:schemeClr w14:val="tx1"/>
            </w14:solidFill>
          </w14:textFill>
        </w:rPr>
      </w:pPr>
    </w:p>
    <w:p>
      <w:pPr>
        <w:adjustRightInd w:val="0"/>
        <w:snapToGrid w:val="0"/>
        <w:spacing w:line="360" w:lineRule="auto"/>
        <w:rPr>
          <w:rFonts w:hint="eastAsia" w:asciiTheme="minorEastAsia" w:hAnsiTheme="minorEastAsia" w:eastAsiaTheme="minorEastAsia"/>
          <w:b/>
          <w:color w:val="000000" w:themeColor="text1"/>
          <w:sz w:val="30"/>
          <w:szCs w:val="30"/>
          <w14:textFill>
            <w14:solidFill>
              <w14:schemeClr w14:val="tx1"/>
            </w14:solidFill>
          </w14:textFill>
        </w:rPr>
      </w:pPr>
    </w:p>
    <w:p>
      <w:pPr>
        <w:adjustRightInd w:val="0"/>
        <w:snapToGrid w:val="0"/>
        <w:spacing w:line="360" w:lineRule="auto"/>
        <w:ind w:firstLine="633" w:firstLineChars="198"/>
        <w:rPr>
          <w:rFonts w:hint="eastAsia" w:ascii="黑体" w:eastAsia="黑体" w:hAnsiTheme="minorEastAsia"/>
          <w:color w:val="000000" w:themeColor="text1"/>
          <w:sz w:val="32"/>
          <w:szCs w:val="32"/>
          <w14:textFill>
            <w14:solidFill>
              <w14:schemeClr w14:val="tx1"/>
            </w14:solidFill>
          </w14:textFill>
        </w:rPr>
      </w:pPr>
      <w:r>
        <w:rPr>
          <w:rFonts w:hint="eastAsia" w:ascii="黑体" w:eastAsia="黑体" w:hAnsiTheme="minorEastAsia"/>
          <w:color w:val="000000" w:themeColor="text1"/>
          <w:sz w:val="32"/>
          <w:szCs w:val="32"/>
          <w14:textFill>
            <w14:solidFill>
              <w14:schemeClr w14:val="tx1"/>
            </w14:solidFill>
          </w14:textFill>
        </w:rPr>
        <w:t>五、附表</w:t>
      </w: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r>
        <w:rPr>
          <w:rFonts w:hint="eastAsia" w:ascii="楷体_GB2312" w:hAnsi="仿宋_GB2312" w:eastAsia="楷体_GB2312" w:cs="仿宋_GB2312"/>
          <w:b/>
          <w:color w:val="000000" w:themeColor="text1"/>
          <w:sz w:val="32"/>
          <w:szCs w:val="32"/>
          <w14:textFill>
            <w14:solidFill>
              <w14:schemeClr w14:val="tx1"/>
            </w14:solidFill>
          </w14:textFill>
        </w:rPr>
        <w:t>（一）表1.1 相关服务单位信息表</w:t>
      </w:r>
    </w:p>
    <w:tbl>
      <w:tblPr>
        <w:tblStyle w:val="15"/>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877"/>
        <w:gridCol w:w="1805"/>
        <w:gridCol w:w="180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4" w:type="dxa"/>
            <w:vAlign w:val="center"/>
          </w:tcPr>
          <w:p>
            <w:pPr>
              <w:adjustRightInd w:val="0"/>
              <w:snapToGrid w:val="0"/>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单位</w:t>
            </w:r>
          </w:p>
        </w:tc>
        <w:tc>
          <w:tcPr>
            <w:tcW w:w="1877" w:type="dxa"/>
            <w:vAlign w:val="center"/>
          </w:tcPr>
          <w:p>
            <w:pPr>
              <w:adjustRightInd w:val="0"/>
              <w:snapToGrid w:val="0"/>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名称</w:t>
            </w:r>
          </w:p>
        </w:tc>
        <w:tc>
          <w:tcPr>
            <w:tcW w:w="1805" w:type="dxa"/>
            <w:vAlign w:val="center"/>
          </w:tcPr>
          <w:p>
            <w:pPr>
              <w:adjustRightInd w:val="0"/>
              <w:snapToGrid w:val="0"/>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c>
          <w:tcPr>
            <w:tcW w:w="1805" w:type="dxa"/>
            <w:vAlign w:val="center"/>
          </w:tcPr>
          <w:p>
            <w:pPr>
              <w:adjustRightInd w:val="0"/>
              <w:snapToGrid w:val="0"/>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网址</w:t>
            </w:r>
          </w:p>
        </w:tc>
        <w:tc>
          <w:tcPr>
            <w:tcW w:w="2294" w:type="dxa"/>
            <w:vAlign w:val="center"/>
          </w:tcPr>
          <w:p>
            <w:pPr>
              <w:adjustRightInd w:val="0"/>
              <w:snapToGrid w:val="0"/>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26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物业单位</w:t>
            </w:r>
          </w:p>
        </w:tc>
        <w:tc>
          <w:tcPr>
            <w:tcW w:w="1877"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229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6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供电单位</w:t>
            </w:r>
          </w:p>
        </w:tc>
        <w:tc>
          <w:tcPr>
            <w:tcW w:w="1877"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229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6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供水单位</w:t>
            </w:r>
          </w:p>
        </w:tc>
        <w:tc>
          <w:tcPr>
            <w:tcW w:w="1877"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229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26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供热单位</w:t>
            </w:r>
          </w:p>
        </w:tc>
        <w:tc>
          <w:tcPr>
            <w:tcW w:w="1877"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229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26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供气单位</w:t>
            </w:r>
          </w:p>
        </w:tc>
        <w:tc>
          <w:tcPr>
            <w:tcW w:w="1877"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229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26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网络单位</w:t>
            </w:r>
          </w:p>
        </w:tc>
        <w:tc>
          <w:tcPr>
            <w:tcW w:w="1877"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80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2294"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bl>
    <w:p>
      <w:pPr>
        <w:adjustRightInd w:val="0"/>
        <w:snapToGrid w:val="0"/>
        <w:ind w:firstLine="840" w:firstLineChars="300"/>
        <w:rPr>
          <w:rFonts w:hint="eastAsia" w:ascii="楷体_GB2312" w:hAnsi="仿宋_GB2312" w:eastAsia="楷体_GB2312" w:cs="仿宋_GB2312"/>
          <w:color w:val="000000" w:themeColor="text1"/>
          <w:sz w:val="28"/>
          <w:szCs w:val="28"/>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r>
        <w:rPr>
          <w:rFonts w:hint="eastAsia" w:ascii="楷体_GB2312" w:hAnsi="仿宋_GB2312" w:eastAsia="楷体_GB2312" w:cs="仿宋_GB2312"/>
          <w:b/>
          <w:color w:val="000000" w:themeColor="text1"/>
          <w:sz w:val="32"/>
          <w:szCs w:val="32"/>
          <w14:textFill>
            <w14:solidFill>
              <w14:schemeClr w14:val="tx1"/>
            </w14:solidFill>
          </w14:textFill>
        </w:rPr>
        <w:t>（二）表1.2 配建的公共服务设施表</w:t>
      </w:r>
    </w:p>
    <w:tbl>
      <w:tblPr>
        <w:tblStyle w:val="15"/>
        <w:tblW w:w="9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5"/>
        <w:gridCol w:w="2865"/>
        <w:gridCol w:w="3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5" w:type="dxa"/>
            <w:vAlign w:val="center"/>
          </w:tcPr>
          <w:p>
            <w:pPr>
              <w:adjustRightInd w:val="0"/>
              <w:snapToGrid w:val="0"/>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公共服务设施</w:t>
            </w:r>
          </w:p>
        </w:tc>
        <w:tc>
          <w:tcPr>
            <w:tcW w:w="2865" w:type="dxa"/>
            <w:vAlign w:val="center"/>
          </w:tcPr>
          <w:p>
            <w:pPr>
              <w:adjustRightInd w:val="0"/>
              <w:snapToGrid w:val="0"/>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地址</w:t>
            </w:r>
          </w:p>
        </w:tc>
        <w:tc>
          <w:tcPr>
            <w:tcW w:w="3315" w:type="dxa"/>
            <w:vAlign w:val="center"/>
          </w:tcPr>
          <w:p>
            <w:pPr>
              <w:adjustRightInd w:val="0"/>
              <w:snapToGrid w:val="0"/>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居民委员会</w:t>
            </w:r>
          </w:p>
        </w:tc>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331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业主委员会</w:t>
            </w:r>
          </w:p>
        </w:tc>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331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社区卫生服务</w:t>
            </w:r>
          </w:p>
        </w:tc>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331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幼儿园</w:t>
            </w:r>
          </w:p>
        </w:tc>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331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小学</w:t>
            </w:r>
          </w:p>
        </w:tc>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331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文化活动室</w:t>
            </w:r>
          </w:p>
        </w:tc>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331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老年康体活动室</w:t>
            </w:r>
          </w:p>
        </w:tc>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331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商业</w:t>
            </w:r>
          </w:p>
        </w:tc>
        <w:tc>
          <w:tcPr>
            <w:tcW w:w="286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3315"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p>
        </w:tc>
      </w:tr>
    </w:tbl>
    <w:p>
      <w:pPr>
        <w:adjustRightInd w:val="0"/>
        <w:snapToGrid w:val="0"/>
        <w:ind w:firstLine="840" w:firstLineChars="300"/>
        <w:rPr>
          <w:rFonts w:hint="eastAsia" w:ascii="楷体_GB2312" w:hAnsi="仿宋_GB2312" w:eastAsia="楷体_GB2312" w:cs="仿宋_GB2312"/>
          <w:color w:val="000000" w:themeColor="text1"/>
          <w:sz w:val="28"/>
          <w:szCs w:val="28"/>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r>
        <w:rPr>
          <w:rFonts w:hint="eastAsia" w:ascii="楷体_GB2312" w:hAnsi="仿宋_GB2312" w:eastAsia="楷体_GB2312" w:cs="仿宋_GB2312"/>
          <w:b/>
          <w:color w:val="000000" w:themeColor="text1"/>
          <w:sz w:val="32"/>
          <w:szCs w:val="32"/>
          <w14:textFill>
            <w14:solidFill>
              <w14:schemeClr w14:val="tx1"/>
            </w14:solidFill>
          </w14:textFill>
        </w:rPr>
        <w:t>（三）表2.1 住宅基本设置和设计参数指标表</w:t>
      </w:r>
    </w:p>
    <w:tbl>
      <w:tblPr>
        <w:tblStyle w:val="1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194"/>
        <w:gridCol w:w="860"/>
        <w:gridCol w:w="1116"/>
        <w:gridCol w:w="984"/>
        <w:gridCol w:w="1072"/>
        <w:gridCol w:w="993"/>
        <w:gridCol w:w="992"/>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restart"/>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基本</w:t>
            </w:r>
          </w:p>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信息</w:t>
            </w:r>
          </w:p>
        </w:tc>
        <w:tc>
          <w:tcPr>
            <w:tcW w:w="1194"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小区</w:t>
            </w:r>
          </w:p>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名称</w:t>
            </w:r>
          </w:p>
        </w:tc>
        <w:tc>
          <w:tcPr>
            <w:tcW w:w="860" w:type="dxa"/>
            <w:vAlign w:val="center"/>
          </w:tcPr>
          <w:p>
            <w:pPr>
              <w:adjustRightInd w:val="0"/>
              <w:snapToGrid w:val="0"/>
              <w:jc w:val="center"/>
              <w:rPr>
                <w:rFonts w:hint="eastAsia" w:ascii="仿宋_GB2312" w:hAnsi="仿宋_GB2312" w:eastAsia="仿宋_GB2312" w:cs="仿宋_GB2312"/>
                <w:sz w:val="24"/>
              </w:rPr>
            </w:pPr>
          </w:p>
        </w:tc>
        <w:tc>
          <w:tcPr>
            <w:tcW w:w="111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结构</w:t>
            </w:r>
          </w:p>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类型</w:t>
            </w:r>
          </w:p>
        </w:tc>
        <w:tc>
          <w:tcPr>
            <w:tcW w:w="984" w:type="dxa"/>
            <w:vAlign w:val="center"/>
          </w:tcPr>
          <w:p>
            <w:pPr>
              <w:adjustRightInd w:val="0"/>
              <w:snapToGrid w:val="0"/>
              <w:jc w:val="center"/>
              <w:rPr>
                <w:rFonts w:hint="eastAsia" w:ascii="仿宋_GB2312" w:hAnsi="仿宋_GB2312" w:eastAsia="仿宋_GB2312" w:cs="仿宋_GB2312"/>
                <w:sz w:val="24"/>
              </w:rPr>
            </w:pPr>
          </w:p>
        </w:tc>
        <w:tc>
          <w:tcPr>
            <w:tcW w:w="1072"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建筑</w:t>
            </w:r>
          </w:p>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面积</w:t>
            </w:r>
          </w:p>
        </w:tc>
        <w:tc>
          <w:tcPr>
            <w:tcW w:w="993" w:type="dxa"/>
            <w:vAlign w:val="center"/>
          </w:tcPr>
          <w:p>
            <w:pPr>
              <w:adjustRightInd w:val="0"/>
              <w:snapToGrid w:val="0"/>
              <w:jc w:val="center"/>
              <w:rPr>
                <w:rFonts w:hint="eastAsia" w:ascii="仿宋_GB2312" w:hAnsi="仿宋_GB2312" w:eastAsia="仿宋_GB2312" w:cs="仿宋_GB2312"/>
                <w:sz w:val="24"/>
              </w:rPr>
            </w:pPr>
          </w:p>
        </w:tc>
        <w:tc>
          <w:tcPr>
            <w:tcW w:w="992"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分摊建筑面积</w:t>
            </w:r>
          </w:p>
        </w:tc>
        <w:tc>
          <w:tcPr>
            <w:tcW w:w="843" w:type="dxa"/>
            <w:vAlign w:val="center"/>
          </w:tcPr>
          <w:p>
            <w:pPr>
              <w:adjustRightInd w:val="0"/>
              <w:snapToGrid w:val="0"/>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pPr>
              <w:adjustRightInd w:val="0"/>
              <w:snapToGrid w:val="0"/>
              <w:jc w:val="center"/>
              <w:rPr>
                <w:rFonts w:hint="eastAsia" w:ascii="仿宋_GB2312" w:hAnsi="仿宋_GB2312" w:eastAsia="仿宋_GB2312" w:cs="仿宋_GB2312"/>
                <w:sz w:val="24"/>
              </w:rPr>
            </w:pPr>
          </w:p>
        </w:tc>
        <w:tc>
          <w:tcPr>
            <w:tcW w:w="1194"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地址</w:t>
            </w:r>
          </w:p>
        </w:tc>
        <w:tc>
          <w:tcPr>
            <w:tcW w:w="860" w:type="dxa"/>
            <w:vAlign w:val="center"/>
          </w:tcPr>
          <w:p>
            <w:pPr>
              <w:adjustRightInd w:val="0"/>
              <w:snapToGrid w:val="0"/>
              <w:jc w:val="center"/>
              <w:rPr>
                <w:rFonts w:hint="eastAsia" w:ascii="仿宋_GB2312" w:hAnsi="仿宋_GB2312" w:eastAsia="仿宋_GB2312" w:cs="仿宋_GB2312"/>
                <w:sz w:val="24"/>
              </w:rPr>
            </w:pPr>
          </w:p>
        </w:tc>
        <w:tc>
          <w:tcPr>
            <w:tcW w:w="111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楼栋号</w:t>
            </w:r>
          </w:p>
        </w:tc>
        <w:tc>
          <w:tcPr>
            <w:tcW w:w="984" w:type="dxa"/>
            <w:vAlign w:val="center"/>
          </w:tcPr>
          <w:p>
            <w:pPr>
              <w:adjustRightInd w:val="0"/>
              <w:snapToGrid w:val="0"/>
              <w:jc w:val="center"/>
              <w:rPr>
                <w:rFonts w:hint="eastAsia" w:ascii="仿宋_GB2312" w:hAnsi="仿宋_GB2312" w:eastAsia="仿宋_GB2312" w:cs="仿宋_GB2312"/>
                <w:sz w:val="24"/>
              </w:rPr>
            </w:pPr>
          </w:p>
        </w:tc>
        <w:tc>
          <w:tcPr>
            <w:tcW w:w="1072"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单元号</w:t>
            </w:r>
          </w:p>
        </w:tc>
        <w:tc>
          <w:tcPr>
            <w:tcW w:w="993" w:type="dxa"/>
            <w:vAlign w:val="center"/>
          </w:tcPr>
          <w:p>
            <w:pPr>
              <w:adjustRightInd w:val="0"/>
              <w:snapToGrid w:val="0"/>
              <w:jc w:val="center"/>
              <w:rPr>
                <w:rFonts w:hint="eastAsia" w:ascii="仿宋_GB2312" w:hAnsi="仿宋_GB2312" w:eastAsia="仿宋_GB2312" w:cs="仿宋_GB2312"/>
                <w:sz w:val="24"/>
              </w:rPr>
            </w:pPr>
          </w:p>
        </w:tc>
        <w:tc>
          <w:tcPr>
            <w:tcW w:w="992"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房号</w:t>
            </w:r>
          </w:p>
        </w:tc>
        <w:tc>
          <w:tcPr>
            <w:tcW w:w="843" w:type="dxa"/>
            <w:vAlign w:val="center"/>
          </w:tcPr>
          <w:p>
            <w:pPr>
              <w:adjustRightInd w:val="0"/>
              <w:snapToGrid w:val="0"/>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restart"/>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户型</w:t>
            </w:r>
          </w:p>
        </w:tc>
        <w:tc>
          <w:tcPr>
            <w:tcW w:w="1194"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功能</w:t>
            </w:r>
          </w:p>
        </w:tc>
        <w:tc>
          <w:tcPr>
            <w:tcW w:w="860"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客厅</w:t>
            </w:r>
          </w:p>
        </w:tc>
        <w:tc>
          <w:tcPr>
            <w:tcW w:w="111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餐厅</w:t>
            </w:r>
          </w:p>
        </w:tc>
        <w:tc>
          <w:tcPr>
            <w:tcW w:w="984"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卧室</w:t>
            </w:r>
          </w:p>
        </w:tc>
        <w:tc>
          <w:tcPr>
            <w:tcW w:w="1072"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厨房</w:t>
            </w:r>
          </w:p>
        </w:tc>
        <w:tc>
          <w:tcPr>
            <w:tcW w:w="993"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卫生间</w:t>
            </w:r>
          </w:p>
        </w:tc>
        <w:tc>
          <w:tcPr>
            <w:tcW w:w="992"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阳台</w:t>
            </w:r>
          </w:p>
        </w:tc>
        <w:tc>
          <w:tcPr>
            <w:tcW w:w="843"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露台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pPr>
              <w:adjustRightInd w:val="0"/>
              <w:snapToGrid w:val="0"/>
              <w:jc w:val="center"/>
              <w:rPr>
                <w:rFonts w:hint="eastAsia" w:ascii="仿宋_GB2312" w:hAnsi="仿宋_GB2312" w:eastAsia="仿宋_GB2312" w:cs="仿宋_GB2312"/>
                <w:sz w:val="24"/>
              </w:rPr>
            </w:pPr>
          </w:p>
        </w:tc>
        <w:tc>
          <w:tcPr>
            <w:tcW w:w="1194"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层高</w:t>
            </w:r>
          </w:p>
        </w:tc>
        <w:tc>
          <w:tcPr>
            <w:tcW w:w="860" w:type="dxa"/>
            <w:vAlign w:val="center"/>
          </w:tcPr>
          <w:p>
            <w:pPr>
              <w:adjustRightInd w:val="0"/>
              <w:snapToGrid w:val="0"/>
              <w:jc w:val="center"/>
              <w:rPr>
                <w:rFonts w:hint="eastAsia" w:ascii="仿宋_GB2312" w:hAnsi="仿宋_GB2312" w:eastAsia="仿宋_GB2312" w:cs="仿宋_GB2312"/>
                <w:sz w:val="24"/>
              </w:rPr>
            </w:pPr>
          </w:p>
        </w:tc>
        <w:tc>
          <w:tcPr>
            <w:tcW w:w="1116" w:type="dxa"/>
            <w:vAlign w:val="center"/>
          </w:tcPr>
          <w:p>
            <w:pPr>
              <w:adjustRightInd w:val="0"/>
              <w:snapToGrid w:val="0"/>
              <w:jc w:val="center"/>
              <w:rPr>
                <w:rFonts w:hint="eastAsia" w:ascii="仿宋_GB2312" w:hAnsi="仿宋_GB2312" w:eastAsia="仿宋_GB2312" w:cs="仿宋_GB2312"/>
                <w:sz w:val="24"/>
              </w:rPr>
            </w:pPr>
          </w:p>
        </w:tc>
        <w:tc>
          <w:tcPr>
            <w:tcW w:w="984" w:type="dxa"/>
            <w:vAlign w:val="center"/>
          </w:tcPr>
          <w:p>
            <w:pPr>
              <w:adjustRightInd w:val="0"/>
              <w:snapToGrid w:val="0"/>
              <w:jc w:val="center"/>
              <w:rPr>
                <w:rFonts w:hint="eastAsia" w:ascii="仿宋_GB2312" w:hAnsi="仿宋_GB2312" w:eastAsia="仿宋_GB2312" w:cs="仿宋_GB2312"/>
                <w:sz w:val="24"/>
              </w:rPr>
            </w:pPr>
          </w:p>
        </w:tc>
        <w:tc>
          <w:tcPr>
            <w:tcW w:w="1072" w:type="dxa"/>
            <w:vAlign w:val="center"/>
          </w:tcPr>
          <w:p>
            <w:pPr>
              <w:adjustRightInd w:val="0"/>
              <w:snapToGrid w:val="0"/>
              <w:jc w:val="center"/>
              <w:rPr>
                <w:rFonts w:hint="eastAsia" w:ascii="仿宋_GB2312" w:hAnsi="仿宋_GB2312" w:eastAsia="仿宋_GB2312" w:cs="仿宋_GB2312"/>
                <w:sz w:val="24"/>
              </w:rPr>
            </w:pPr>
          </w:p>
        </w:tc>
        <w:tc>
          <w:tcPr>
            <w:tcW w:w="993" w:type="dxa"/>
            <w:vAlign w:val="center"/>
          </w:tcPr>
          <w:p>
            <w:pPr>
              <w:adjustRightInd w:val="0"/>
              <w:snapToGrid w:val="0"/>
              <w:jc w:val="center"/>
              <w:rPr>
                <w:rFonts w:hint="eastAsia" w:ascii="仿宋_GB2312" w:hAnsi="仿宋_GB2312" w:eastAsia="仿宋_GB2312" w:cs="仿宋_GB2312"/>
                <w:sz w:val="24"/>
              </w:rPr>
            </w:pPr>
          </w:p>
        </w:tc>
        <w:tc>
          <w:tcPr>
            <w:tcW w:w="992" w:type="dxa"/>
            <w:vAlign w:val="center"/>
          </w:tcPr>
          <w:p>
            <w:pPr>
              <w:adjustRightInd w:val="0"/>
              <w:snapToGrid w:val="0"/>
              <w:jc w:val="center"/>
              <w:rPr>
                <w:rFonts w:hint="eastAsia" w:ascii="仿宋_GB2312" w:hAnsi="仿宋_GB2312" w:eastAsia="仿宋_GB2312" w:cs="仿宋_GB2312"/>
                <w:sz w:val="24"/>
              </w:rPr>
            </w:pPr>
          </w:p>
        </w:tc>
        <w:tc>
          <w:tcPr>
            <w:tcW w:w="843" w:type="dxa"/>
            <w:vAlign w:val="center"/>
          </w:tcPr>
          <w:p>
            <w:pPr>
              <w:adjustRightInd w:val="0"/>
              <w:snapToGrid w:val="0"/>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pPr>
              <w:adjustRightInd w:val="0"/>
              <w:snapToGrid w:val="0"/>
              <w:jc w:val="center"/>
              <w:rPr>
                <w:rFonts w:hint="eastAsia" w:ascii="仿宋_GB2312" w:hAnsi="仿宋_GB2312" w:eastAsia="仿宋_GB2312" w:cs="仿宋_GB2312"/>
                <w:sz w:val="24"/>
              </w:rPr>
            </w:pPr>
          </w:p>
        </w:tc>
        <w:tc>
          <w:tcPr>
            <w:tcW w:w="1194"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开间</w:t>
            </w:r>
          </w:p>
        </w:tc>
        <w:tc>
          <w:tcPr>
            <w:tcW w:w="860" w:type="dxa"/>
            <w:vAlign w:val="center"/>
          </w:tcPr>
          <w:p>
            <w:pPr>
              <w:adjustRightInd w:val="0"/>
              <w:snapToGrid w:val="0"/>
              <w:jc w:val="center"/>
              <w:rPr>
                <w:rFonts w:hint="eastAsia" w:ascii="仿宋_GB2312" w:hAnsi="仿宋_GB2312" w:eastAsia="仿宋_GB2312" w:cs="仿宋_GB2312"/>
                <w:sz w:val="24"/>
              </w:rPr>
            </w:pPr>
          </w:p>
        </w:tc>
        <w:tc>
          <w:tcPr>
            <w:tcW w:w="1116" w:type="dxa"/>
            <w:vAlign w:val="center"/>
          </w:tcPr>
          <w:p>
            <w:pPr>
              <w:adjustRightInd w:val="0"/>
              <w:snapToGrid w:val="0"/>
              <w:jc w:val="center"/>
              <w:rPr>
                <w:rFonts w:hint="eastAsia" w:ascii="仿宋_GB2312" w:hAnsi="仿宋_GB2312" w:eastAsia="仿宋_GB2312" w:cs="仿宋_GB2312"/>
                <w:sz w:val="24"/>
              </w:rPr>
            </w:pPr>
          </w:p>
        </w:tc>
        <w:tc>
          <w:tcPr>
            <w:tcW w:w="984" w:type="dxa"/>
            <w:vAlign w:val="center"/>
          </w:tcPr>
          <w:p>
            <w:pPr>
              <w:adjustRightInd w:val="0"/>
              <w:snapToGrid w:val="0"/>
              <w:jc w:val="center"/>
              <w:rPr>
                <w:rFonts w:hint="eastAsia" w:ascii="仿宋_GB2312" w:hAnsi="仿宋_GB2312" w:eastAsia="仿宋_GB2312" w:cs="仿宋_GB2312"/>
                <w:sz w:val="24"/>
              </w:rPr>
            </w:pPr>
          </w:p>
        </w:tc>
        <w:tc>
          <w:tcPr>
            <w:tcW w:w="1072" w:type="dxa"/>
            <w:vAlign w:val="center"/>
          </w:tcPr>
          <w:p>
            <w:pPr>
              <w:adjustRightInd w:val="0"/>
              <w:snapToGrid w:val="0"/>
              <w:jc w:val="center"/>
              <w:rPr>
                <w:rFonts w:hint="eastAsia" w:ascii="仿宋_GB2312" w:hAnsi="仿宋_GB2312" w:eastAsia="仿宋_GB2312" w:cs="仿宋_GB2312"/>
                <w:sz w:val="24"/>
              </w:rPr>
            </w:pPr>
          </w:p>
        </w:tc>
        <w:tc>
          <w:tcPr>
            <w:tcW w:w="993" w:type="dxa"/>
            <w:vAlign w:val="center"/>
          </w:tcPr>
          <w:p>
            <w:pPr>
              <w:adjustRightInd w:val="0"/>
              <w:snapToGrid w:val="0"/>
              <w:jc w:val="center"/>
              <w:rPr>
                <w:rFonts w:hint="eastAsia" w:ascii="仿宋_GB2312" w:hAnsi="仿宋_GB2312" w:eastAsia="仿宋_GB2312" w:cs="仿宋_GB2312"/>
                <w:sz w:val="24"/>
              </w:rPr>
            </w:pPr>
          </w:p>
        </w:tc>
        <w:tc>
          <w:tcPr>
            <w:tcW w:w="992" w:type="dxa"/>
            <w:vAlign w:val="center"/>
          </w:tcPr>
          <w:p>
            <w:pPr>
              <w:adjustRightInd w:val="0"/>
              <w:snapToGrid w:val="0"/>
              <w:jc w:val="center"/>
              <w:rPr>
                <w:rFonts w:hint="eastAsia" w:ascii="仿宋_GB2312" w:hAnsi="仿宋_GB2312" w:eastAsia="仿宋_GB2312" w:cs="仿宋_GB2312"/>
                <w:sz w:val="24"/>
              </w:rPr>
            </w:pPr>
          </w:p>
        </w:tc>
        <w:tc>
          <w:tcPr>
            <w:tcW w:w="843" w:type="dxa"/>
            <w:vAlign w:val="center"/>
          </w:tcPr>
          <w:p>
            <w:pPr>
              <w:adjustRightInd w:val="0"/>
              <w:snapToGrid w:val="0"/>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pPr>
              <w:adjustRightInd w:val="0"/>
              <w:snapToGrid w:val="0"/>
              <w:jc w:val="center"/>
              <w:rPr>
                <w:rFonts w:hint="eastAsia" w:ascii="仿宋_GB2312" w:hAnsi="仿宋_GB2312" w:eastAsia="仿宋_GB2312" w:cs="仿宋_GB2312"/>
                <w:sz w:val="24"/>
              </w:rPr>
            </w:pPr>
          </w:p>
        </w:tc>
        <w:tc>
          <w:tcPr>
            <w:tcW w:w="1194"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进深</w:t>
            </w:r>
          </w:p>
        </w:tc>
        <w:tc>
          <w:tcPr>
            <w:tcW w:w="860" w:type="dxa"/>
            <w:vAlign w:val="center"/>
          </w:tcPr>
          <w:p>
            <w:pPr>
              <w:adjustRightInd w:val="0"/>
              <w:snapToGrid w:val="0"/>
              <w:jc w:val="center"/>
              <w:rPr>
                <w:rFonts w:hint="eastAsia" w:ascii="仿宋_GB2312" w:hAnsi="仿宋_GB2312" w:eastAsia="仿宋_GB2312" w:cs="仿宋_GB2312"/>
                <w:sz w:val="24"/>
              </w:rPr>
            </w:pPr>
          </w:p>
        </w:tc>
        <w:tc>
          <w:tcPr>
            <w:tcW w:w="1116" w:type="dxa"/>
            <w:vAlign w:val="center"/>
          </w:tcPr>
          <w:p>
            <w:pPr>
              <w:adjustRightInd w:val="0"/>
              <w:snapToGrid w:val="0"/>
              <w:jc w:val="center"/>
              <w:rPr>
                <w:rFonts w:hint="eastAsia" w:ascii="仿宋_GB2312" w:hAnsi="仿宋_GB2312" w:eastAsia="仿宋_GB2312" w:cs="仿宋_GB2312"/>
                <w:sz w:val="24"/>
              </w:rPr>
            </w:pPr>
          </w:p>
        </w:tc>
        <w:tc>
          <w:tcPr>
            <w:tcW w:w="984" w:type="dxa"/>
            <w:vAlign w:val="center"/>
          </w:tcPr>
          <w:p>
            <w:pPr>
              <w:adjustRightInd w:val="0"/>
              <w:snapToGrid w:val="0"/>
              <w:jc w:val="center"/>
              <w:rPr>
                <w:rFonts w:hint="eastAsia" w:ascii="仿宋_GB2312" w:hAnsi="仿宋_GB2312" w:eastAsia="仿宋_GB2312" w:cs="仿宋_GB2312"/>
                <w:sz w:val="24"/>
              </w:rPr>
            </w:pPr>
          </w:p>
        </w:tc>
        <w:tc>
          <w:tcPr>
            <w:tcW w:w="1072" w:type="dxa"/>
            <w:vAlign w:val="center"/>
          </w:tcPr>
          <w:p>
            <w:pPr>
              <w:adjustRightInd w:val="0"/>
              <w:snapToGrid w:val="0"/>
              <w:jc w:val="center"/>
              <w:rPr>
                <w:rFonts w:hint="eastAsia" w:ascii="仿宋_GB2312" w:hAnsi="仿宋_GB2312" w:eastAsia="仿宋_GB2312" w:cs="仿宋_GB2312"/>
                <w:sz w:val="24"/>
              </w:rPr>
            </w:pPr>
          </w:p>
        </w:tc>
        <w:tc>
          <w:tcPr>
            <w:tcW w:w="993" w:type="dxa"/>
            <w:vAlign w:val="center"/>
          </w:tcPr>
          <w:p>
            <w:pPr>
              <w:adjustRightInd w:val="0"/>
              <w:snapToGrid w:val="0"/>
              <w:jc w:val="center"/>
              <w:rPr>
                <w:rFonts w:hint="eastAsia" w:ascii="仿宋_GB2312" w:hAnsi="仿宋_GB2312" w:eastAsia="仿宋_GB2312" w:cs="仿宋_GB2312"/>
                <w:sz w:val="24"/>
              </w:rPr>
            </w:pPr>
          </w:p>
        </w:tc>
        <w:tc>
          <w:tcPr>
            <w:tcW w:w="992" w:type="dxa"/>
            <w:vAlign w:val="center"/>
          </w:tcPr>
          <w:p>
            <w:pPr>
              <w:adjustRightInd w:val="0"/>
              <w:snapToGrid w:val="0"/>
              <w:jc w:val="center"/>
              <w:rPr>
                <w:rFonts w:hint="eastAsia" w:ascii="仿宋_GB2312" w:hAnsi="仿宋_GB2312" w:eastAsia="仿宋_GB2312" w:cs="仿宋_GB2312"/>
                <w:sz w:val="24"/>
              </w:rPr>
            </w:pPr>
          </w:p>
        </w:tc>
        <w:tc>
          <w:tcPr>
            <w:tcW w:w="843" w:type="dxa"/>
            <w:vAlign w:val="center"/>
          </w:tcPr>
          <w:p>
            <w:pPr>
              <w:adjustRightInd w:val="0"/>
              <w:snapToGrid w:val="0"/>
              <w:jc w:val="center"/>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vAlign w:val="center"/>
          </w:tcPr>
          <w:p>
            <w:pPr>
              <w:adjustRightInd w:val="0"/>
              <w:snapToGrid w:val="0"/>
              <w:jc w:val="center"/>
              <w:rPr>
                <w:rFonts w:hint="eastAsia" w:ascii="仿宋_GB2312" w:hAnsi="仿宋_GB2312" w:eastAsia="仿宋_GB2312" w:cs="仿宋_GB2312"/>
                <w:sz w:val="24"/>
              </w:rPr>
            </w:pPr>
          </w:p>
        </w:tc>
        <w:tc>
          <w:tcPr>
            <w:tcW w:w="1194"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建筑面积</w:t>
            </w:r>
          </w:p>
        </w:tc>
        <w:tc>
          <w:tcPr>
            <w:tcW w:w="860" w:type="dxa"/>
            <w:vAlign w:val="center"/>
          </w:tcPr>
          <w:p>
            <w:pPr>
              <w:adjustRightInd w:val="0"/>
              <w:snapToGrid w:val="0"/>
              <w:jc w:val="center"/>
              <w:rPr>
                <w:rFonts w:hint="eastAsia" w:ascii="仿宋_GB2312" w:hAnsi="仿宋_GB2312" w:eastAsia="仿宋_GB2312" w:cs="仿宋_GB2312"/>
                <w:sz w:val="24"/>
              </w:rPr>
            </w:pPr>
          </w:p>
        </w:tc>
        <w:tc>
          <w:tcPr>
            <w:tcW w:w="1116" w:type="dxa"/>
            <w:vAlign w:val="center"/>
          </w:tcPr>
          <w:p>
            <w:pPr>
              <w:adjustRightInd w:val="0"/>
              <w:snapToGrid w:val="0"/>
              <w:jc w:val="center"/>
              <w:rPr>
                <w:rFonts w:hint="eastAsia" w:ascii="仿宋_GB2312" w:hAnsi="仿宋_GB2312" w:eastAsia="仿宋_GB2312" w:cs="仿宋_GB2312"/>
                <w:sz w:val="24"/>
              </w:rPr>
            </w:pPr>
          </w:p>
        </w:tc>
        <w:tc>
          <w:tcPr>
            <w:tcW w:w="984" w:type="dxa"/>
            <w:vAlign w:val="center"/>
          </w:tcPr>
          <w:p>
            <w:pPr>
              <w:adjustRightInd w:val="0"/>
              <w:snapToGrid w:val="0"/>
              <w:jc w:val="center"/>
              <w:rPr>
                <w:rFonts w:hint="eastAsia" w:ascii="仿宋_GB2312" w:hAnsi="仿宋_GB2312" w:eastAsia="仿宋_GB2312" w:cs="仿宋_GB2312"/>
                <w:sz w:val="24"/>
              </w:rPr>
            </w:pPr>
          </w:p>
        </w:tc>
        <w:tc>
          <w:tcPr>
            <w:tcW w:w="1072" w:type="dxa"/>
            <w:vAlign w:val="center"/>
          </w:tcPr>
          <w:p>
            <w:pPr>
              <w:adjustRightInd w:val="0"/>
              <w:snapToGrid w:val="0"/>
              <w:jc w:val="center"/>
              <w:rPr>
                <w:rFonts w:hint="eastAsia" w:ascii="仿宋_GB2312" w:hAnsi="仿宋_GB2312" w:eastAsia="仿宋_GB2312" w:cs="仿宋_GB2312"/>
                <w:sz w:val="24"/>
              </w:rPr>
            </w:pPr>
          </w:p>
        </w:tc>
        <w:tc>
          <w:tcPr>
            <w:tcW w:w="993" w:type="dxa"/>
            <w:vAlign w:val="center"/>
          </w:tcPr>
          <w:p>
            <w:pPr>
              <w:adjustRightInd w:val="0"/>
              <w:snapToGrid w:val="0"/>
              <w:jc w:val="center"/>
              <w:rPr>
                <w:rFonts w:hint="eastAsia" w:ascii="仿宋_GB2312" w:hAnsi="仿宋_GB2312" w:eastAsia="仿宋_GB2312" w:cs="仿宋_GB2312"/>
                <w:sz w:val="24"/>
              </w:rPr>
            </w:pPr>
          </w:p>
        </w:tc>
        <w:tc>
          <w:tcPr>
            <w:tcW w:w="992" w:type="dxa"/>
            <w:vAlign w:val="center"/>
          </w:tcPr>
          <w:p>
            <w:pPr>
              <w:adjustRightInd w:val="0"/>
              <w:snapToGrid w:val="0"/>
              <w:jc w:val="center"/>
              <w:rPr>
                <w:rFonts w:hint="eastAsia" w:ascii="仿宋_GB2312" w:hAnsi="仿宋_GB2312" w:eastAsia="仿宋_GB2312" w:cs="仿宋_GB2312"/>
                <w:sz w:val="24"/>
              </w:rPr>
            </w:pPr>
          </w:p>
        </w:tc>
        <w:tc>
          <w:tcPr>
            <w:tcW w:w="843" w:type="dxa"/>
            <w:vAlign w:val="center"/>
          </w:tcPr>
          <w:p>
            <w:pPr>
              <w:adjustRightInd w:val="0"/>
              <w:snapToGrid w:val="0"/>
              <w:jc w:val="center"/>
              <w:rPr>
                <w:rFonts w:hint="eastAsia" w:ascii="仿宋_GB2312" w:hAnsi="仿宋_GB2312" w:eastAsia="仿宋_GB2312" w:cs="仿宋_GB2312"/>
                <w:sz w:val="24"/>
              </w:rPr>
            </w:pPr>
          </w:p>
        </w:tc>
      </w:tr>
    </w:tbl>
    <w:p>
      <w:pPr>
        <w:adjustRightInd w:val="0"/>
        <w:snapToGrid w:val="0"/>
        <w:ind w:firstLine="840" w:firstLineChars="300"/>
        <w:rPr>
          <w:rFonts w:hint="eastAsia" w:ascii="楷体_GB2312" w:hAnsi="仿宋_GB2312" w:eastAsia="楷体_GB2312" w:cs="仿宋_GB2312"/>
          <w:color w:val="000000" w:themeColor="text1"/>
          <w:sz w:val="28"/>
          <w:szCs w:val="28"/>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r>
        <w:rPr>
          <w:rFonts w:hint="eastAsia" w:ascii="楷体_GB2312" w:hAnsi="仿宋_GB2312" w:eastAsia="楷体_GB2312" w:cs="仿宋_GB2312"/>
          <w:b/>
          <w:color w:val="000000" w:themeColor="text1"/>
          <w:sz w:val="32"/>
          <w:szCs w:val="32"/>
          <w14:textFill>
            <w14:solidFill>
              <w14:schemeClr w14:val="tx1"/>
            </w14:solidFill>
          </w14:textFill>
        </w:rPr>
        <w:t>（四）表2.2 建筑结构信息表</w:t>
      </w:r>
    </w:p>
    <w:tbl>
      <w:tblPr>
        <w:tblStyle w:val="1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6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基础型式</w:t>
            </w:r>
          </w:p>
        </w:tc>
        <w:tc>
          <w:tcPr>
            <w:tcW w:w="6117" w:type="dxa"/>
            <w:vAlign w:val="center"/>
          </w:tcPr>
          <w:p>
            <w:pPr>
              <w:jc w:val="left"/>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结构类型</w:t>
            </w:r>
          </w:p>
        </w:tc>
        <w:tc>
          <w:tcPr>
            <w:tcW w:w="6117" w:type="dxa"/>
            <w:vAlign w:val="center"/>
          </w:tcPr>
          <w:p>
            <w:pPr>
              <w:jc w:val="left"/>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抗震设防烈度</w:t>
            </w:r>
          </w:p>
        </w:tc>
        <w:tc>
          <w:tcPr>
            <w:tcW w:w="6117" w:type="dxa"/>
            <w:vAlign w:val="center"/>
          </w:tcPr>
          <w:p>
            <w:pPr>
              <w:jc w:val="lef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度，加速度</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屋面形式</w:t>
            </w:r>
          </w:p>
        </w:tc>
        <w:tc>
          <w:tcPr>
            <w:tcW w:w="6117" w:type="dxa"/>
            <w:vAlign w:val="center"/>
          </w:tcPr>
          <w:p>
            <w:pPr>
              <w:jc w:val="lef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（上人屋面或非上人屋面）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阳台形式</w:t>
            </w:r>
          </w:p>
        </w:tc>
        <w:tc>
          <w:tcPr>
            <w:tcW w:w="6117" w:type="dxa"/>
          </w:tcPr>
          <w:p>
            <w:pPr>
              <w:ind w:right="480"/>
              <w:jc w:val="lef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（封闭阳台或非封闭阳台）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楼面荷载设计值</w:t>
            </w:r>
          </w:p>
        </w:tc>
        <w:tc>
          <w:tcPr>
            <w:tcW w:w="6117" w:type="dxa"/>
          </w:tcPr>
          <w:p>
            <w:pPr>
              <w:jc w:val="lef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客    厅：</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 xml:space="preserve"> kN/m</w:t>
            </w:r>
            <w:r>
              <w:rPr>
                <w:rFonts w:hint="eastAsia" w:ascii="仿宋_GB2312" w:hAnsi="仿宋_GB2312" w:eastAsia="仿宋_GB2312" w:cs="仿宋_GB2312"/>
                <w:color w:val="000000" w:themeColor="text1"/>
                <w:sz w:val="24"/>
                <w:vertAlign w:val="superscript"/>
                <w14:textFill>
                  <w14:solidFill>
                    <w14:schemeClr w14:val="tx1"/>
                  </w14:solidFill>
                </w14:textFill>
              </w:rPr>
              <w:t>2</w:t>
            </w:r>
          </w:p>
          <w:p>
            <w:pPr>
              <w:jc w:val="lef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卧    室：</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 xml:space="preserve"> kN/m</w:t>
            </w:r>
            <w:r>
              <w:rPr>
                <w:rFonts w:hint="eastAsia" w:ascii="仿宋_GB2312" w:hAnsi="仿宋_GB2312" w:eastAsia="仿宋_GB2312" w:cs="仿宋_GB2312"/>
                <w:color w:val="000000" w:themeColor="text1"/>
                <w:sz w:val="24"/>
                <w:vertAlign w:val="superscript"/>
                <w14:textFill>
                  <w14:solidFill>
                    <w14:schemeClr w14:val="tx1"/>
                  </w14:solidFill>
                </w14:textFill>
              </w:rPr>
              <w:t>2</w:t>
            </w:r>
          </w:p>
          <w:p>
            <w:pPr>
              <w:jc w:val="lef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厨    房：</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 xml:space="preserve"> kN/m</w:t>
            </w:r>
            <w:r>
              <w:rPr>
                <w:rFonts w:hint="eastAsia" w:ascii="仿宋_GB2312" w:hAnsi="仿宋_GB2312" w:eastAsia="仿宋_GB2312" w:cs="仿宋_GB2312"/>
                <w:color w:val="000000" w:themeColor="text1"/>
                <w:sz w:val="24"/>
                <w:vertAlign w:val="superscript"/>
                <w14:textFill>
                  <w14:solidFill>
                    <w14:schemeClr w14:val="tx1"/>
                  </w14:solidFill>
                </w14:textFill>
              </w:rPr>
              <w:t>2</w:t>
            </w:r>
          </w:p>
          <w:p>
            <w:pPr>
              <w:jc w:val="lef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卫 生 间：</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 xml:space="preserve"> kN/m</w:t>
            </w:r>
            <w:r>
              <w:rPr>
                <w:rFonts w:hint="eastAsia" w:ascii="仿宋_GB2312" w:hAnsi="仿宋_GB2312" w:eastAsia="仿宋_GB2312" w:cs="仿宋_GB2312"/>
                <w:color w:val="000000" w:themeColor="text1"/>
                <w:sz w:val="24"/>
                <w:vertAlign w:val="superscript"/>
                <w14:textFill>
                  <w14:solidFill>
                    <w14:schemeClr w14:val="tx1"/>
                  </w14:solidFill>
                </w14:textFill>
              </w:rPr>
              <w:t>2</w:t>
            </w:r>
          </w:p>
          <w:p>
            <w:pPr>
              <w:jc w:val="left"/>
              <w:rPr>
                <w:rFonts w:hint="eastAsia" w:ascii="仿宋_GB2312" w:hAnsi="仿宋_GB2312" w:eastAsia="仿宋_GB2312" w:cs="仿宋_GB2312"/>
                <w:color w:val="000000" w:themeColor="text1"/>
                <w:sz w:val="24"/>
                <w:vertAlign w:val="superscript"/>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阳    台：</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 xml:space="preserve"> kN/m</w:t>
            </w:r>
            <w:r>
              <w:rPr>
                <w:rFonts w:hint="eastAsia" w:ascii="仿宋_GB2312" w:hAnsi="仿宋_GB2312" w:eastAsia="仿宋_GB2312" w:cs="仿宋_GB2312"/>
                <w:color w:val="000000" w:themeColor="text1"/>
                <w:sz w:val="24"/>
                <w:vertAlign w:val="superscript"/>
                <w14:textFill>
                  <w14:solidFill>
                    <w14:schemeClr w14:val="tx1"/>
                  </w14:solidFill>
                </w14:textFill>
              </w:rPr>
              <w:t>2</w:t>
            </w:r>
          </w:p>
          <w:p>
            <w:pPr>
              <w:jc w:val="left"/>
              <w:rPr>
                <w:rFonts w:hint="eastAsia" w:ascii="仿宋_GB2312" w:hAnsi="仿宋_GB2312" w:eastAsia="仿宋_GB2312" w:cs="仿宋_GB2312"/>
                <w:color w:val="000000" w:themeColor="text1"/>
                <w:sz w:val="24"/>
                <w:vertAlign w:val="superscript"/>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露    台：</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 xml:space="preserve"> kN/m</w:t>
            </w:r>
            <w:r>
              <w:rPr>
                <w:rFonts w:hint="eastAsia" w:ascii="仿宋_GB2312" w:hAnsi="仿宋_GB2312" w:eastAsia="仿宋_GB2312" w:cs="仿宋_GB2312"/>
                <w:color w:val="000000" w:themeColor="text1"/>
                <w:sz w:val="24"/>
                <w:vertAlign w:val="superscript"/>
                <w14:textFill>
                  <w14:solidFill>
                    <w14:schemeClr w14:val="tx1"/>
                  </w14:solidFill>
                </w14:textFill>
              </w:rPr>
              <w:t>2</w:t>
            </w:r>
          </w:p>
          <w:p>
            <w:pPr>
              <w:jc w:val="left"/>
              <w:rPr>
                <w:rFonts w:hint="eastAsia" w:ascii="仿宋_GB2312" w:hAnsi="仿宋_GB2312" w:eastAsia="仿宋_GB2312" w:cs="仿宋_GB2312"/>
                <w:color w:val="000000" w:themeColor="text1"/>
                <w:sz w:val="24"/>
                <w:vertAlign w:val="superscript"/>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公共走廊：</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 xml:space="preserve"> kN/m</w:t>
            </w:r>
            <w:r>
              <w:rPr>
                <w:rFonts w:hint="eastAsia" w:ascii="仿宋_GB2312" w:hAnsi="仿宋_GB2312" w:eastAsia="仿宋_GB2312" w:cs="仿宋_GB2312"/>
                <w:color w:val="000000" w:themeColor="text1"/>
                <w:sz w:val="24"/>
                <w:vertAlign w:val="superscript"/>
                <w14:textFill>
                  <w14:solidFill>
                    <w14:schemeClr w14:val="tx1"/>
                  </w14:solidFill>
                </w14:textFill>
              </w:rPr>
              <w:t>2</w:t>
            </w:r>
          </w:p>
          <w:p>
            <w:pPr>
              <w:jc w:val="left"/>
              <w:rPr>
                <w:rFonts w:hint="eastAsia" w:ascii="仿宋_GB2312" w:hAnsi="仿宋_GB2312" w:eastAsia="仿宋_GB2312" w:cs="仿宋_GB2312"/>
                <w:color w:val="000000" w:themeColor="text1"/>
                <w:sz w:val="24"/>
                <w:vertAlign w:val="superscript"/>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屋    面：</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 xml:space="preserve"> kN/m</w:t>
            </w:r>
            <w:r>
              <w:rPr>
                <w:rFonts w:hint="eastAsia" w:ascii="仿宋_GB2312" w:hAnsi="仿宋_GB2312" w:eastAsia="仿宋_GB2312" w:cs="仿宋_GB2312"/>
                <w:color w:val="000000" w:themeColor="text1"/>
                <w:sz w:val="24"/>
                <w:vertAlign w:val="super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43" w:type="dxa"/>
            <w:vAlign w:val="center"/>
          </w:tcPr>
          <w:p>
            <w:pPr>
              <w:adjustRightInd w:val="0"/>
              <w:snapToGrid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w:t>
            </w:r>
          </w:p>
        </w:tc>
        <w:tc>
          <w:tcPr>
            <w:tcW w:w="6117" w:type="dxa"/>
          </w:tcPr>
          <w:p>
            <w:pPr>
              <w:rPr>
                <w:rFonts w:hint="eastAsia" w:ascii="仿宋_GB2312" w:hAnsi="仿宋_GB2312" w:eastAsia="仿宋_GB2312" w:cs="仿宋_GB2312"/>
                <w:color w:val="000000" w:themeColor="text1"/>
                <w:sz w:val="24"/>
                <w14:textFill>
                  <w14:solidFill>
                    <w14:schemeClr w14:val="tx1"/>
                  </w14:solidFill>
                </w14:textFill>
              </w:rPr>
            </w:pPr>
          </w:p>
        </w:tc>
      </w:tr>
    </w:tbl>
    <w:p>
      <w:pPr>
        <w:adjustRightInd w:val="0"/>
        <w:snapToGrid w:val="0"/>
        <w:ind w:firstLine="840" w:firstLineChars="300"/>
        <w:rPr>
          <w:rFonts w:hint="eastAsia" w:ascii="楷体_GB2312" w:hAnsi="仿宋_GB2312" w:eastAsia="楷体_GB2312" w:cs="仿宋_GB2312"/>
          <w:color w:val="000000" w:themeColor="text1"/>
          <w:sz w:val="28"/>
          <w:szCs w:val="28"/>
          <w14:textFill>
            <w14:solidFill>
              <w14:schemeClr w14:val="tx1"/>
            </w14:solidFill>
          </w14:textFill>
        </w:rPr>
      </w:pPr>
    </w:p>
    <w:p>
      <w:pPr>
        <w:adjustRightInd w:val="0"/>
        <w:snapToGrid w:val="0"/>
        <w:ind w:firstLine="840" w:firstLineChars="300"/>
        <w:rPr>
          <w:rFonts w:hint="eastAsia" w:ascii="楷体_GB2312" w:hAnsi="仿宋_GB2312" w:eastAsia="楷体_GB2312" w:cs="仿宋_GB2312"/>
          <w:color w:val="000000" w:themeColor="text1"/>
          <w:sz w:val="28"/>
          <w:szCs w:val="28"/>
          <w14:textFill>
            <w14:solidFill>
              <w14:schemeClr w14:val="tx1"/>
            </w14:solidFill>
          </w14:textFill>
        </w:rPr>
      </w:pPr>
    </w:p>
    <w:tbl>
      <w:tblPr>
        <w:tblStyle w:val="15"/>
        <w:tblpPr w:leftFromText="180" w:rightFromText="180" w:vertAnchor="text" w:horzAnchor="page" w:tblpX="1519" w:tblpY="405"/>
        <w:tblOverlap w:val="never"/>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206"/>
        <w:gridCol w:w="958"/>
        <w:gridCol w:w="518"/>
        <w:gridCol w:w="804"/>
        <w:gridCol w:w="992"/>
        <w:gridCol w:w="1276"/>
        <w:gridCol w:w="280"/>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1" w:type="dxa"/>
            <w:vMerge w:val="restart"/>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外墙保温</w:t>
            </w:r>
          </w:p>
        </w:tc>
        <w:tc>
          <w:tcPr>
            <w:tcW w:w="120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形式</w:t>
            </w:r>
          </w:p>
        </w:tc>
        <w:tc>
          <w:tcPr>
            <w:tcW w:w="6532" w:type="dxa"/>
            <w:gridSpan w:val="7"/>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外    保   温□            内保温□    </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外保温+内保温□            其  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1" w:type="dxa"/>
            <w:vMerge w:val="continue"/>
            <w:vAlign w:val="center"/>
          </w:tcPr>
          <w:p>
            <w:pPr>
              <w:adjustRightInd w:val="0"/>
              <w:snapToGrid w:val="0"/>
              <w:jc w:val="center"/>
              <w:rPr>
                <w:rFonts w:hint="eastAsia" w:ascii="仿宋_GB2312" w:hAnsi="仿宋_GB2312" w:eastAsia="仿宋_GB2312" w:cs="仿宋_GB2312"/>
                <w:sz w:val="24"/>
              </w:rPr>
            </w:pPr>
          </w:p>
        </w:tc>
        <w:tc>
          <w:tcPr>
            <w:tcW w:w="120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材料种类</w:t>
            </w:r>
          </w:p>
        </w:tc>
        <w:tc>
          <w:tcPr>
            <w:tcW w:w="958" w:type="dxa"/>
          </w:tcPr>
          <w:p>
            <w:pPr>
              <w:adjustRightInd w:val="0"/>
              <w:snapToGrid w:val="0"/>
              <w:rPr>
                <w:rFonts w:hint="eastAsia" w:ascii="仿宋_GB2312" w:hAnsi="仿宋_GB2312" w:eastAsia="仿宋_GB2312" w:cs="仿宋_GB2312"/>
                <w:sz w:val="24"/>
              </w:rPr>
            </w:pPr>
          </w:p>
        </w:tc>
        <w:tc>
          <w:tcPr>
            <w:tcW w:w="1322" w:type="dxa"/>
            <w:gridSpan w:val="2"/>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选用厚度（mm）</w:t>
            </w:r>
          </w:p>
        </w:tc>
        <w:tc>
          <w:tcPr>
            <w:tcW w:w="992" w:type="dxa"/>
            <w:vAlign w:val="center"/>
          </w:tcPr>
          <w:p>
            <w:pPr>
              <w:adjustRightInd w:val="0"/>
              <w:snapToGrid w:val="0"/>
              <w:jc w:val="center"/>
              <w:rPr>
                <w:rFonts w:hint="eastAsia" w:ascii="仿宋_GB2312" w:hAnsi="仿宋_GB2312" w:eastAsia="仿宋_GB2312" w:cs="仿宋_GB2312"/>
                <w:sz w:val="24"/>
              </w:rPr>
            </w:pPr>
          </w:p>
        </w:tc>
        <w:tc>
          <w:tcPr>
            <w:tcW w:w="127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传热系数（w/</w:t>
            </w:r>
            <w:r>
              <w:rPr>
                <w:rFonts w:hint="eastAsia" w:ascii="仿宋_GB2312" w:hAnsi="仿宋_GB2312" w:eastAsia="仿宋_GB2312" w:cs="仿宋_GB2312"/>
                <w:color w:val="000000" w:themeColor="text1"/>
                <w:sz w:val="24"/>
                <w14:textFill>
                  <w14:solidFill>
                    <w14:schemeClr w14:val="tx1"/>
                  </w14:solidFill>
                </w14:textFill>
              </w:rPr>
              <w:t>m</w:t>
            </w:r>
            <w:r>
              <w:rPr>
                <w:rFonts w:hint="eastAsia" w:ascii="仿宋_GB2312" w:hAnsi="仿宋_GB2312" w:eastAsia="仿宋_GB2312" w:cs="仿宋_GB2312"/>
                <w:color w:val="000000" w:themeColor="text1"/>
                <w:sz w:val="24"/>
                <w:vertAlign w:val="superscript"/>
                <w14:textFill>
                  <w14:solidFill>
                    <w14:schemeClr w14:val="tx1"/>
                  </w14:solidFill>
                </w14:textFill>
              </w:rPr>
              <w:t>2</w:t>
            </w:r>
            <w:r>
              <w:rPr>
                <w:rFonts w:hint="eastAsia" w:ascii="仿宋_GB2312" w:hAnsi="仿宋_GB2312" w:eastAsia="仿宋_GB2312" w:cs="仿宋_GB2312"/>
                <w:sz w:val="24"/>
              </w:rPr>
              <w:t>k）</w:t>
            </w:r>
          </w:p>
        </w:tc>
        <w:tc>
          <w:tcPr>
            <w:tcW w:w="1984" w:type="dxa"/>
            <w:gridSpan w:val="2"/>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1"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架空地面</w:t>
            </w:r>
          </w:p>
        </w:tc>
        <w:tc>
          <w:tcPr>
            <w:tcW w:w="120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材料种类</w:t>
            </w:r>
          </w:p>
        </w:tc>
        <w:tc>
          <w:tcPr>
            <w:tcW w:w="958" w:type="dxa"/>
          </w:tcPr>
          <w:p>
            <w:pPr>
              <w:adjustRightInd w:val="0"/>
              <w:snapToGrid w:val="0"/>
              <w:rPr>
                <w:rFonts w:hint="eastAsia" w:ascii="仿宋_GB2312" w:hAnsi="仿宋_GB2312" w:eastAsia="仿宋_GB2312" w:cs="仿宋_GB2312"/>
                <w:sz w:val="24"/>
              </w:rPr>
            </w:pPr>
          </w:p>
        </w:tc>
        <w:tc>
          <w:tcPr>
            <w:tcW w:w="1322" w:type="dxa"/>
            <w:gridSpan w:val="2"/>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选用厚度（mm）</w:t>
            </w:r>
          </w:p>
        </w:tc>
        <w:tc>
          <w:tcPr>
            <w:tcW w:w="992" w:type="dxa"/>
            <w:vAlign w:val="center"/>
          </w:tcPr>
          <w:p>
            <w:pPr>
              <w:adjustRightInd w:val="0"/>
              <w:snapToGrid w:val="0"/>
              <w:jc w:val="center"/>
              <w:rPr>
                <w:rFonts w:hint="eastAsia" w:ascii="仿宋_GB2312" w:hAnsi="仿宋_GB2312" w:eastAsia="仿宋_GB2312" w:cs="仿宋_GB2312"/>
                <w:sz w:val="24"/>
              </w:rPr>
            </w:pPr>
          </w:p>
        </w:tc>
        <w:tc>
          <w:tcPr>
            <w:tcW w:w="127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传热系数（w/</w:t>
            </w:r>
            <w:r>
              <w:rPr>
                <w:rFonts w:hint="eastAsia" w:ascii="仿宋_GB2312" w:hAnsi="仿宋_GB2312" w:eastAsia="仿宋_GB2312" w:cs="仿宋_GB2312"/>
                <w:color w:val="000000" w:themeColor="text1"/>
                <w:sz w:val="24"/>
                <w14:textFill>
                  <w14:solidFill>
                    <w14:schemeClr w14:val="tx1"/>
                  </w14:solidFill>
                </w14:textFill>
              </w:rPr>
              <w:t>m</w:t>
            </w:r>
            <w:r>
              <w:rPr>
                <w:rFonts w:hint="eastAsia" w:ascii="仿宋_GB2312" w:hAnsi="仿宋_GB2312" w:eastAsia="仿宋_GB2312" w:cs="仿宋_GB2312"/>
                <w:color w:val="000000" w:themeColor="text1"/>
                <w:sz w:val="24"/>
                <w:vertAlign w:val="superscript"/>
                <w14:textFill>
                  <w14:solidFill>
                    <w14:schemeClr w14:val="tx1"/>
                  </w14:solidFill>
                </w14:textFill>
              </w:rPr>
              <w:t>2</w:t>
            </w:r>
            <w:r>
              <w:rPr>
                <w:rFonts w:hint="eastAsia" w:ascii="仿宋_GB2312" w:hAnsi="仿宋_GB2312" w:eastAsia="仿宋_GB2312" w:cs="仿宋_GB2312"/>
                <w:sz w:val="24"/>
              </w:rPr>
              <w:t>k）</w:t>
            </w:r>
          </w:p>
        </w:tc>
        <w:tc>
          <w:tcPr>
            <w:tcW w:w="1984" w:type="dxa"/>
            <w:gridSpan w:val="2"/>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1"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屋面保温</w:t>
            </w:r>
          </w:p>
        </w:tc>
        <w:tc>
          <w:tcPr>
            <w:tcW w:w="120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材料种类</w:t>
            </w:r>
          </w:p>
        </w:tc>
        <w:tc>
          <w:tcPr>
            <w:tcW w:w="958" w:type="dxa"/>
          </w:tcPr>
          <w:p>
            <w:pPr>
              <w:adjustRightInd w:val="0"/>
              <w:snapToGrid w:val="0"/>
              <w:rPr>
                <w:rFonts w:hint="eastAsia" w:ascii="仿宋_GB2312" w:hAnsi="仿宋_GB2312" w:eastAsia="仿宋_GB2312" w:cs="仿宋_GB2312"/>
                <w:sz w:val="24"/>
              </w:rPr>
            </w:pPr>
          </w:p>
        </w:tc>
        <w:tc>
          <w:tcPr>
            <w:tcW w:w="1322" w:type="dxa"/>
            <w:gridSpan w:val="2"/>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选用厚度（mm）</w:t>
            </w:r>
          </w:p>
        </w:tc>
        <w:tc>
          <w:tcPr>
            <w:tcW w:w="992" w:type="dxa"/>
            <w:vAlign w:val="center"/>
          </w:tcPr>
          <w:p>
            <w:pPr>
              <w:adjustRightInd w:val="0"/>
              <w:snapToGrid w:val="0"/>
              <w:jc w:val="center"/>
              <w:rPr>
                <w:rFonts w:hint="eastAsia" w:ascii="仿宋_GB2312" w:hAnsi="仿宋_GB2312" w:eastAsia="仿宋_GB2312" w:cs="仿宋_GB2312"/>
                <w:sz w:val="24"/>
              </w:rPr>
            </w:pPr>
          </w:p>
        </w:tc>
        <w:tc>
          <w:tcPr>
            <w:tcW w:w="127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传热系数（w/</w:t>
            </w:r>
            <w:r>
              <w:rPr>
                <w:rFonts w:hint="eastAsia" w:ascii="仿宋_GB2312" w:hAnsi="仿宋_GB2312" w:eastAsia="仿宋_GB2312" w:cs="仿宋_GB2312"/>
                <w:color w:val="000000" w:themeColor="text1"/>
                <w:sz w:val="24"/>
                <w14:textFill>
                  <w14:solidFill>
                    <w14:schemeClr w14:val="tx1"/>
                  </w14:solidFill>
                </w14:textFill>
              </w:rPr>
              <w:t>m</w:t>
            </w:r>
            <w:r>
              <w:rPr>
                <w:rFonts w:hint="eastAsia" w:ascii="仿宋_GB2312" w:hAnsi="仿宋_GB2312" w:eastAsia="仿宋_GB2312" w:cs="仿宋_GB2312"/>
                <w:color w:val="000000" w:themeColor="text1"/>
                <w:sz w:val="24"/>
                <w:vertAlign w:val="superscript"/>
                <w14:textFill>
                  <w14:solidFill>
                    <w14:schemeClr w14:val="tx1"/>
                  </w14:solidFill>
                </w14:textFill>
              </w:rPr>
              <w:t>2</w:t>
            </w:r>
            <w:r>
              <w:rPr>
                <w:rFonts w:hint="eastAsia" w:ascii="仿宋_GB2312" w:hAnsi="仿宋_GB2312" w:eastAsia="仿宋_GB2312" w:cs="仿宋_GB2312"/>
                <w:sz w:val="24"/>
              </w:rPr>
              <w:t>k）</w:t>
            </w:r>
          </w:p>
        </w:tc>
        <w:tc>
          <w:tcPr>
            <w:tcW w:w="1984" w:type="dxa"/>
            <w:gridSpan w:val="2"/>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1" w:type="dxa"/>
            <w:vMerge w:val="restart"/>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外窗</w:t>
            </w:r>
          </w:p>
        </w:tc>
        <w:tc>
          <w:tcPr>
            <w:tcW w:w="120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窗框型材</w:t>
            </w:r>
          </w:p>
        </w:tc>
        <w:tc>
          <w:tcPr>
            <w:tcW w:w="6532" w:type="dxa"/>
            <w:gridSpan w:val="7"/>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塑        料□             金属材料□    </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断热金属材料□             其    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1" w:type="dxa"/>
            <w:vMerge w:val="continue"/>
            <w:vAlign w:val="center"/>
          </w:tcPr>
          <w:p>
            <w:pPr>
              <w:adjustRightInd w:val="0"/>
              <w:snapToGrid w:val="0"/>
              <w:jc w:val="center"/>
              <w:rPr>
                <w:rFonts w:hint="eastAsia" w:ascii="仿宋_GB2312" w:hAnsi="仿宋_GB2312" w:eastAsia="仿宋_GB2312" w:cs="仿宋_GB2312"/>
                <w:sz w:val="24"/>
              </w:rPr>
            </w:pPr>
          </w:p>
        </w:tc>
        <w:tc>
          <w:tcPr>
            <w:tcW w:w="120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窗玻璃</w:t>
            </w:r>
          </w:p>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材料</w:t>
            </w:r>
          </w:p>
        </w:tc>
        <w:tc>
          <w:tcPr>
            <w:tcW w:w="1476" w:type="dxa"/>
            <w:gridSpan w:val="2"/>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中空□</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单层□</w:t>
            </w:r>
          </w:p>
        </w:tc>
        <w:tc>
          <w:tcPr>
            <w:tcW w:w="1796" w:type="dxa"/>
            <w:gridSpan w:val="2"/>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中空空气层</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（mm） </w:t>
            </w:r>
            <w:r>
              <w:rPr>
                <w:rFonts w:hint="eastAsia" w:ascii="仿宋_GB2312" w:hAnsi="仿宋_GB2312" w:eastAsia="仿宋_GB2312" w:cs="仿宋_GB2312"/>
                <w:sz w:val="24"/>
                <w:u w:val="single"/>
              </w:rPr>
              <w:t xml:space="preserve">  </w:t>
            </w:r>
          </w:p>
        </w:tc>
        <w:tc>
          <w:tcPr>
            <w:tcW w:w="3260" w:type="dxa"/>
            <w:gridSpan w:val="3"/>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    9□        12□</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   15□       &gt;20□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1" w:type="dxa"/>
            <w:vMerge w:val="continue"/>
            <w:vAlign w:val="center"/>
          </w:tcPr>
          <w:p>
            <w:pPr>
              <w:adjustRightInd w:val="0"/>
              <w:snapToGrid w:val="0"/>
              <w:jc w:val="center"/>
              <w:rPr>
                <w:rFonts w:hint="eastAsia" w:ascii="仿宋_GB2312" w:hAnsi="仿宋_GB2312" w:eastAsia="仿宋_GB2312" w:cs="仿宋_GB2312"/>
                <w:sz w:val="24"/>
              </w:rPr>
            </w:pPr>
          </w:p>
        </w:tc>
        <w:tc>
          <w:tcPr>
            <w:tcW w:w="120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传热系数（w/</w:t>
            </w:r>
            <w:r>
              <w:rPr>
                <w:rFonts w:hint="eastAsia" w:ascii="仿宋_GB2312" w:hAnsi="仿宋_GB2312" w:eastAsia="仿宋_GB2312" w:cs="仿宋_GB2312"/>
                <w:color w:val="000000" w:themeColor="text1"/>
                <w:sz w:val="24"/>
                <w14:textFill>
                  <w14:solidFill>
                    <w14:schemeClr w14:val="tx1"/>
                  </w14:solidFill>
                </w14:textFill>
              </w:rPr>
              <w:t>m</w:t>
            </w:r>
            <w:r>
              <w:rPr>
                <w:rFonts w:hint="eastAsia" w:ascii="仿宋_GB2312" w:hAnsi="仿宋_GB2312" w:eastAsia="仿宋_GB2312" w:cs="仿宋_GB2312"/>
                <w:color w:val="000000" w:themeColor="text1"/>
                <w:sz w:val="24"/>
                <w:vertAlign w:val="superscript"/>
                <w14:textFill>
                  <w14:solidFill>
                    <w14:schemeClr w14:val="tx1"/>
                  </w14:solidFill>
                </w14:textFill>
              </w:rPr>
              <w:t>2</w:t>
            </w:r>
            <w:r>
              <w:rPr>
                <w:rFonts w:hint="eastAsia" w:ascii="仿宋_GB2312" w:hAnsi="仿宋_GB2312" w:eastAsia="仿宋_GB2312" w:cs="仿宋_GB2312"/>
                <w:sz w:val="24"/>
              </w:rPr>
              <w:t>k）</w:t>
            </w:r>
          </w:p>
        </w:tc>
        <w:tc>
          <w:tcPr>
            <w:tcW w:w="6532" w:type="dxa"/>
            <w:gridSpan w:val="7"/>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1" w:type="dxa"/>
            <w:vMerge w:val="continue"/>
            <w:vAlign w:val="center"/>
          </w:tcPr>
          <w:p>
            <w:pPr>
              <w:adjustRightInd w:val="0"/>
              <w:snapToGrid w:val="0"/>
              <w:jc w:val="center"/>
              <w:rPr>
                <w:rFonts w:hint="eastAsia" w:ascii="仿宋_GB2312" w:hAnsi="仿宋_GB2312" w:eastAsia="仿宋_GB2312" w:cs="仿宋_GB2312"/>
                <w:sz w:val="24"/>
              </w:rPr>
            </w:pPr>
          </w:p>
        </w:tc>
        <w:tc>
          <w:tcPr>
            <w:tcW w:w="1206" w:type="dxa"/>
            <w:vMerge w:val="restart"/>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遮阳形式</w:t>
            </w:r>
          </w:p>
        </w:tc>
        <w:tc>
          <w:tcPr>
            <w:tcW w:w="1476" w:type="dxa"/>
            <w:gridSpan w:val="2"/>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东□     </w:t>
            </w:r>
          </w:p>
        </w:tc>
        <w:tc>
          <w:tcPr>
            <w:tcW w:w="1796" w:type="dxa"/>
            <w:gridSpan w:val="2"/>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南□    </w:t>
            </w:r>
          </w:p>
        </w:tc>
        <w:tc>
          <w:tcPr>
            <w:tcW w:w="1556" w:type="dxa"/>
            <w:gridSpan w:val="2"/>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西□     </w:t>
            </w:r>
          </w:p>
        </w:tc>
        <w:tc>
          <w:tcPr>
            <w:tcW w:w="1704" w:type="dxa"/>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1" w:type="dxa"/>
            <w:vMerge w:val="continue"/>
            <w:vAlign w:val="center"/>
          </w:tcPr>
          <w:p>
            <w:pPr>
              <w:adjustRightInd w:val="0"/>
              <w:snapToGrid w:val="0"/>
              <w:jc w:val="center"/>
              <w:rPr>
                <w:rFonts w:hint="eastAsia" w:ascii="仿宋_GB2312" w:hAnsi="仿宋_GB2312" w:eastAsia="仿宋_GB2312" w:cs="仿宋_GB2312"/>
                <w:sz w:val="24"/>
              </w:rPr>
            </w:pPr>
          </w:p>
        </w:tc>
        <w:tc>
          <w:tcPr>
            <w:tcW w:w="1206" w:type="dxa"/>
            <w:vMerge w:val="continue"/>
            <w:vAlign w:val="center"/>
          </w:tcPr>
          <w:p>
            <w:pPr>
              <w:adjustRightInd w:val="0"/>
              <w:snapToGrid w:val="0"/>
              <w:jc w:val="center"/>
              <w:rPr>
                <w:rFonts w:hint="eastAsia" w:ascii="仿宋_GB2312" w:hAnsi="仿宋_GB2312" w:eastAsia="仿宋_GB2312" w:cs="仿宋_GB2312"/>
                <w:sz w:val="24"/>
              </w:rPr>
            </w:pPr>
          </w:p>
        </w:tc>
        <w:tc>
          <w:tcPr>
            <w:tcW w:w="1476" w:type="dxa"/>
            <w:gridSpan w:val="2"/>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活动□    </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固定□    </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其他□    </w:t>
            </w:r>
          </w:p>
        </w:tc>
        <w:tc>
          <w:tcPr>
            <w:tcW w:w="1796" w:type="dxa"/>
            <w:gridSpan w:val="2"/>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活动□    </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固定□    </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其他□    </w:t>
            </w:r>
          </w:p>
        </w:tc>
        <w:tc>
          <w:tcPr>
            <w:tcW w:w="1556" w:type="dxa"/>
            <w:gridSpan w:val="2"/>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活动□    </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固定□    </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其他□    </w:t>
            </w:r>
          </w:p>
        </w:tc>
        <w:tc>
          <w:tcPr>
            <w:tcW w:w="1704" w:type="dxa"/>
            <w:vAlign w:val="center"/>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活动□    </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固定□    </w:t>
            </w:r>
          </w:p>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 xml:space="preserve">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1" w:type="dxa"/>
            <w:vMerge w:val="continue"/>
            <w:vAlign w:val="center"/>
          </w:tcPr>
          <w:p>
            <w:pPr>
              <w:adjustRightInd w:val="0"/>
              <w:snapToGrid w:val="0"/>
              <w:jc w:val="center"/>
              <w:rPr>
                <w:rFonts w:hint="eastAsia" w:ascii="仿宋_GB2312" w:hAnsi="仿宋_GB2312" w:eastAsia="仿宋_GB2312" w:cs="仿宋_GB2312"/>
                <w:sz w:val="24"/>
              </w:rPr>
            </w:pPr>
          </w:p>
        </w:tc>
        <w:tc>
          <w:tcPr>
            <w:tcW w:w="1206"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遮阳系数</w:t>
            </w:r>
          </w:p>
        </w:tc>
        <w:tc>
          <w:tcPr>
            <w:tcW w:w="1476" w:type="dxa"/>
            <w:gridSpan w:val="2"/>
          </w:tcPr>
          <w:p>
            <w:pPr>
              <w:adjustRightInd w:val="0"/>
              <w:snapToGrid w:val="0"/>
              <w:rPr>
                <w:rFonts w:hint="eastAsia" w:ascii="仿宋_GB2312" w:hAnsi="仿宋_GB2312" w:eastAsia="仿宋_GB2312" w:cs="仿宋_GB2312"/>
                <w:sz w:val="24"/>
              </w:rPr>
            </w:pPr>
          </w:p>
        </w:tc>
        <w:tc>
          <w:tcPr>
            <w:tcW w:w="1796" w:type="dxa"/>
            <w:gridSpan w:val="2"/>
          </w:tcPr>
          <w:p>
            <w:pPr>
              <w:adjustRightInd w:val="0"/>
              <w:snapToGrid w:val="0"/>
              <w:rPr>
                <w:rFonts w:hint="eastAsia" w:ascii="仿宋_GB2312" w:hAnsi="仿宋_GB2312" w:eastAsia="仿宋_GB2312" w:cs="仿宋_GB2312"/>
                <w:sz w:val="24"/>
              </w:rPr>
            </w:pPr>
          </w:p>
        </w:tc>
        <w:tc>
          <w:tcPr>
            <w:tcW w:w="1556" w:type="dxa"/>
            <w:gridSpan w:val="2"/>
          </w:tcPr>
          <w:p>
            <w:pPr>
              <w:adjustRightInd w:val="0"/>
              <w:snapToGrid w:val="0"/>
              <w:rPr>
                <w:rFonts w:hint="eastAsia" w:ascii="仿宋_GB2312" w:hAnsi="仿宋_GB2312" w:eastAsia="仿宋_GB2312" w:cs="仿宋_GB2312"/>
                <w:sz w:val="24"/>
              </w:rPr>
            </w:pPr>
          </w:p>
        </w:tc>
        <w:tc>
          <w:tcPr>
            <w:tcW w:w="1704"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21"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其他</w:t>
            </w:r>
          </w:p>
        </w:tc>
        <w:tc>
          <w:tcPr>
            <w:tcW w:w="1206" w:type="dxa"/>
          </w:tcPr>
          <w:p>
            <w:pPr>
              <w:adjustRightInd w:val="0"/>
              <w:snapToGrid w:val="0"/>
              <w:rPr>
                <w:rFonts w:hint="eastAsia" w:ascii="仿宋_GB2312" w:hAnsi="仿宋_GB2312" w:eastAsia="仿宋_GB2312" w:cs="仿宋_GB2312"/>
                <w:sz w:val="24"/>
              </w:rPr>
            </w:pPr>
          </w:p>
        </w:tc>
        <w:tc>
          <w:tcPr>
            <w:tcW w:w="1476" w:type="dxa"/>
            <w:gridSpan w:val="2"/>
          </w:tcPr>
          <w:p>
            <w:pPr>
              <w:adjustRightInd w:val="0"/>
              <w:snapToGrid w:val="0"/>
              <w:rPr>
                <w:rFonts w:hint="eastAsia" w:ascii="仿宋_GB2312" w:hAnsi="仿宋_GB2312" w:eastAsia="仿宋_GB2312" w:cs="仿宋_GB2312"/>
                <w:sz w:val="24"/>
              </w:rPr>
            </w:pPr>
          </w:p>
        </w:tc>
        <w:tc>
          <w:tcPr>
            <w:tcW w:w="1796" w:type="dxa"/>
            <w:gridSpan w:val="2"/>
          </w:tcPr>
          <w:p>
            <w:pPr>
              <w:adjustRightInd w:val="0"/>
              <w:snapToGrid w:val="0"/>
              <w:rPr>
                <w:rFonts w:hint="eastAsia" w:ascii="仿宋_GB2312" w:hAnsi="仿宋_GB2312" w:eastAsia="仿宋_GB2312" w:cs="仿宋_GB2312"/>
                <w:sz w:val="24"/>
              </w:rPr>
            </w:pPr>
          </w:p>
        </w:tc>
        <w:tc>
          <w:tcPr>
            <w:tcW w:w="1556" w:type="dxa"/>
            <w:gridSpan w:val="2"/>
          </w:tcPr>
          <w:p>
            <w:pPr>
              <w:adjustRightInd w:val="0"/>
              <w:snapToGrid w:val="0"/>
              <w:rPr>
                <w:rFonts w:hint="eastAsia" w:ascii="仿宋_GB2312" w:hAnsi="仿宋_GB2312" w:eastAsia="仿宋_GB2312" w:cs="仿宋_GB2312"/>
                <w:sz w:val="24"/>
              </w:rPr>
            </w:pPr>
          </w:p>
        </w:tc>
        <w:tc>
          <w:tcPr>
            <w:tcW w:w="1704" w:type="dxa"/>
          </w:tcPr>
          <w:p>
            <w:pPr>
              <w:adjustRightInd w:val="0"/>
              <w:snapToGrid w:val="0"/>
              <w:rPr>
                <w:rFonts w:hint="eastAsia" w:ascii="仿宋_GB2312" w:hAnsi="仿宋_GB2312" w:eastAsia="仿宋_GB2312" w:cs="仿宋_GB2312"/>
                <w:sz w:val="24"/>
              </w:rPr>
            </w:pPr>
          </w:p>
        </w:tc>
      </w:tr>
    </w:tbl>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r>
        <w:rPr>
          <w:rFonts w:hint="eastAsia" w:ascii="楷体_GB2312" w:hAnsi="仿宋_GB2312" w:eastAsia="楷体_GB2312" w:cs="仿宋_GB2312"/>
          <w:b/>
          <w:color w:val="000000" w:themeColor="text1"/>
          <w:sz w:val="32"/>
          <w:szCs w:val="32"/>
          <w14:textFill>
            <w14:solidFill>
              <w14:schemeClr w14:val="tx1"/>
            </w14:solidFill>
          </w14:textFill>
        </w:rPr>
        <w:t>（五）表2.3 住宅节能参数表</w:t>
      </w:r>
    </w:p>
    <w:p>
      <w:pPr>
        <w:adjustRightInd w:val="0"/>
        <w:snapToGrid w:val="0"/>
        <w:ind w:firstLine="840" w:firstLineChars="300"/>
        <w:rPr>
          <w:rFonts w:hint="eastAsia" w:ascii="楷体_GB2312" w:hAnsi="仿宋_GB2312" w:eastAsia="楷体_GB2312" w:cs="仿宋_GB2312"/>
          <w:color w:val="000000" w:themeColor="text1"/>
          <w:sz w:val="28"/>
          <w:szCs w:val="28"/>
          <w14:textFill>
            <w14:solidFill>
              <w14:schemeClr w14:val="tx1"/>
            </w14:solidFill>
          </w14:textFill>
        </w:rPr>
      </w:pPr>
    </w:p>
    <w:p>
      <w:pPr>
        <w:adjustRightInd w:val="0"/>
        <w:snapToGrid w:val="0"/>
        <w:ind w:firstLine="840" w:firstLineChars="300"/>
        <w:rPr>
          <w:rFonts w:hint="eastAsia" w:ascii="楷体_GB2312" w:hAnsi="仿宋_GB2312" w:eastAsia="楷体_GB2312" w:cs="仿宋_GB2312"/>
          <w:color w:val="000000" w:themeColor="text1"/>
          <w:sz w:val="28"/>
          <w:szCs w:val="28"/>
          <w14:textFill>
            <w14:solidFill>
              <w14:schemeClr w14:val="tx1"/>
            </w14:solidFill>
          </w14:textFill>
        </w:rPr>
      </w:pPr>
    </w:p>
    <w:p>
      <w:pPr>
        <w:adjustRightInd w:val="0"/>
        <w:snapToGrid w:val="0"/>
        <w:ind w:firstLine="840" w:firstLineChars="300"/>
        <w:rPr>
          <w:rFonts w:hint="eastAsia" w:ascii="楷体_GB2312" w:hAnsi="仿宋_GB2312" w:eastAsia="楷体_GB2312" w:cs="仿宋_GB2312"/>
          <w:color w:val="000000" w:themeColor="text1"/>
          <w:sz w:val="28"/>
          <w:szCs w:val="28"/>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r>
        <w:rPr>
          <w:rFonts w:hint="eastAsia" w:ascii="楷体_GB2312" w:hAnsi="仿宋_GB2312" w:eastAsia="楷体_GB2312" w:cs="仿宋_GB2312"/>
          <w:b/>
          <w:color w:val="000000" w:themeColor="text1"/>
          <w:sz w:val="32"/>
          <w:szCs w:val="32"/>
          <w14:textFill>
            <w14:solidFill>
              <w14:schemeClr w14:val="tx1"/>
            </w14:solidFill>
          </w14:textFill>
        </w:rPr>
        <w:t>（六）表2.4 住宅性能认定表</w:t>
      </w:r>
    </w:p>
    <w:tbl>
      <w:tblPr>
        <w:tblStyle w:val="1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1560"/>
        <w:gridCol w:w="5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3" w:type="dxa"/>
            <w:vMerge w:val="restart"/>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住宅性能</w:t>
            </w:r>
          </w:p>
        </w:tc>
        <w:tc>
          <w:tcPr>
            <w:tcW w:w="1560" w:type="dxa"/>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认定</w:t>
            </w:r>
          </w:p>
        </w:tc>
        <w:tc>
          <w:tcPr>
            <w:tcW w:w="5687"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1A□    2A□     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3" w:type="dxa"/>
            <w:vMerge w:val="continue"/>
          </w:tcPr>
          <w:p>
            <w:pPr>
              <w:adjustRightInd w:val="0"/>
              <w:snapToGrid w:val="0"/>
              <w:rPr>
                <w:rFonts w:hint="eastAsia" w:ascii="仿宋_GB2312" w:hAnsi="仿宋_GB2312" w:eastAsia="仿宋_GB2312" w:cs="仿宋_GB2312"/>
                <w:sz w:val="24"/>
              </w:rPr>
            </w:pPr>
          </w:p>
        </w:tc>
        <w:tc>
          <w:tcPr>
            <w:tcW w:w="1560" w:type="dxa"/>
          </w:tcPr>
          <w:p>
            <w:pPr>
              <w:adjustRightInd w:val="0"/>
              <w:snapToGrid w:val="0"/>
              <w:rPr>
                <w:rFonts w:hint="eastAsia" w:ascii="仿宋_GB2312" w:hAnsi="仿宋_GB2312" w:eastAsia="仿宋_GB2312" w:cs="仿宋_GB2312"/>
                <w:sz w:val="24"/>
              </w:rPr>
            </w:pPr>
            <w:r>
              <w:rPr>
                <w:rFonts w:hint="eastAsia" w:ascii="仿宋_GB2312" w:hAnsi="仿宋_GB2312" w:eastAsia="仿宋_GB2312" w:cs="仿宋_GB2312"/>
                <w:sz w:val="24"/>
              </w:rPr>
              <w:t>未认定</w:t>
            </w:r>
          </w:p>
        </w:tc>
        <w:tc>
          <w:tcPr>
            <w:tcW w:w="5687"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w:t>
            </w:r>
          </w:p>
        </w:tc>
      </w:tr>
    </w:tbl>
    <w:p>
      <w:pPr>
        <w:adjustRightInd w:val="0"/>
        <w:snapToGrid w:val="0"/>
        <w:ind w:firstLine="840" w:firstLineChars="300"/>
        <w:rPr>
          <w:rFonts w:hint="eastAsia" w:ascii="楷体_GB2312" w:hAnsi="仿宋_GB2312" w:eastAsia="楷体_GB2312" w:cs="仿宋_GB2312"/>
          <w:color w:val="000000" w:themeColor="text1"/>
          <w:sz w:val="28"/>
          <w:szCs w:val="28"/>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r>
        <w:rPr>
          <w:rFonts w:hint="eastAsia" w:ascii="楷体_GB2312" w:hAnsi="仿宋_GB2312" w:eastAsia="楷体_GB2312" w:cs="仿宋_GB2312"/>
          <w:b/>
          <w:color w:val="000000" w:themeColor="text1"/>
          <w:sz w:val="32"/>
          <w:szCs w:val="32"/>
          <w14:textFill>
            <w14:solidFill>
              <w14:schemeClr w14:val="tx1"/>
            </w14:solidFill>
          </w14:textFill>
        </w:rPr>
        <w:t>（七）表2.5 “四新”技术应用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1191"/>
        <w:gridCol w:w="3006"/>
        <w:gridCol w:w="2251"/>
        <w:gridCol w:w="867"/>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Pr>
          <w:p>
            <w:pPr>
              <w:adjustRightInd w:val="0"/>
              <w:snapToGrid w:val="0"/>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1191" w:type="dxa"/>
          </w:tcPr>
          <w:p>
            <w:pPr>
              <w:adjustRightInd w:val="0"/>
              <w:snapToGrid w:val="0"/>
              <w:jc w:val="center"/>
              <w:rPr>
                <w:rFonts w:hint="eastAsia" w:ascii="仿宋_GB2312" w:hAnsi="仿宋_GB2312" w:eastAsia="仿宋_GB2312" w:cs="仿宋_GB2312"/>
                <w:b/>
                <w:sz w:val="24"/>
              </w:rPr>
            </w:pPr>
            <w:r>
              <w:rPr>
                <w:rFonts w:hint="eastAsia" w:ascii="仿宋_GB2312" w:hAnsi="仿宋_GB2312" w:eastAsia="仿宋_GB2312" w:cs="仿宋_GB2312"/>
                <w:b/>
                <w:sz w:val="24"/>
              </w:rPr>
              <w:t>四新</w:t>
            </w:r>
          </w:p>
        </w:tc>
        <w:tc>
          <w:tcPr>
            <w:tcW w:w="3006" w:type="dxa"/>
          </w:tcPr>
          <w:p>
            <w:pPr>
              <w:adjustRightInd w:val="0"/>
              <w:snapToGrid w:val="0"/>
              <w:jc w:val="center"/>
              <w:rPr>
                <w:rFonts w:hint="eastAsia" w:ascii="仿宋_GB2312" w:hAnsi="仿宋_GB2312" w:eastAsia="仿宋_GB2312" w:cs="仿宋_GB2312"/>
                <w:b/>
                <w:sz w:val="24"/>
              </w:rPr>
            </w:pPr>
            <w:r>
              <w:rPr>
                <w:rFonts w:hint="eastAsia" w:ascii="仿宋_GB2312" w:hAnsi="仿宋_GB2312" w:eastAsia="仿宋_GB2312" w:cs="仿宋_GB2312"/>
                <w:b/>
                <w:sz w:val="24"/>
              </w:rPr>
              <w:t>名称</w:t>
            </w:r>
          </w:p>
        </w:tc>
        <w:tc>
          <w:tcPr>
            <w:tcW w:w="2251" w:type="dxa"/>
          </w:tcPr>
          <w:p>
            <w:pPr>
              <w:adjustRightInd w:val="0"/>
              <w:snapToGrid w:val="0"/>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应用部位</w:t>
            </w:r>
          </w:p>
        </w:tc>
        <w:tc>
          <w:tcPr>
            <w:tcW w:w="867" w:type="dxa"/>
          </w:tcPr>
          <w:p>
            <w:pPr>
              <w:adjustRightInd w:val="0"/>
              <w:snapToGrid w:val="0"/>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数量</w:t>
            </w:r>
          </w:p>
        </w:tc>
        <w:tc>
          <w:tcPr>
            <w:tcW w:w="1002" w:type="dxa"/>
          </w:tcPr>
          <w:p>
            <w:pPr>
              <w:adjustRightInd w:val="0"/>
              <w:snapToGrid w:val="0"/>
              <w:jc w:val="center"/>
              <w:rPr>
                <w:rFonts w:hint="eastAsia" w:ascii="仿宋_GB2312" w:hAnsi="仿宋_GB2312" w:eastAsia="仿宋_GB2312" w:cs="仿宋_GB2312"/>
                <w:b/>
                <w:sz w:val="24"/>
              </w:rPr>
            </w:pPr>
            <w:r>
              <w:rPr>
                <w:rFonts w:hint="eastAsia" w:ascii="仿宋_GB2312" w:hAnsi="仿宋_GB2312" w:eastAsia="仿宋_GB2312" w:cs="仿宋_GB2312"/>
                <w:b/>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1</w:t>
            </w:r>
          </w:p>
        </w:tc>
        <w:tc>
          <w:tcPr>
            <w:tcW w:w="1191" w:type="dxa"/>
          </w:tcPr>
          <w:p>
            <w:pPr>
              <w:adjustRightInd w:val="0"/>
              <w:snapToGrid w:val="0"/>
              <w:jc w:val="center"/>
              <w:rPr>
                <w:rFonts w:hint="eastAsia" w:ascii="仿宋_GB2312" w:hAnsi="仿宋_GB2312" w:eastAsia="仿宋_GB2312" w:cs="仿宋_GB2312"/>
                <w:sz w:val="24"/>
              </w:rPr>
            </w:pPr>
            <w:r>
              <w:rPr>
                <w:rFonts w:ascii="仿宋_GB2312" w:hAnsi="仿宋_GB2312" w:eastAsia="仿宋_GB2312" w:cs="仿宋_GB2312"/>
                <w:sz w:val="24"/>
              </w:rPr>
              <w:t>新技术</w:t>
            </w:r>
          </w:p>
        </w:tc>
        <w:tc>
          <w:tcPr>
            <w:tcW w:w="3006" w:type="dxa"/>
          </w:tcPr>
          <w:p>
            <w:pPr>
              <w:adjustRightInd w:val="0"/>
              <w:snapToGrid w:val="0"/>
              <w:jc w:val="left"/>
              <w:rPr>
                <w:rFonts w:hint="eastAsia" w:ascii="仿宋_GB2312" w:hAnsi="仿宋_GB2312" w:eastAsia="仿宋_GB2312" w:cs="仿宋_GB2312"/>
                <w:sz w:val="24"/>
              </w:rPr>
            </w:pPr>
          </w:p>
        </w:tc>
        <w:tc>
          <w:tcPr>
            <w:tcW w:w="2251" w:type="dxa"/>
          </w:tcPr>
          <w:p>
            <w:pPr>
              <w:adjustRightInd w:val="0"/>
              <w:snapToGrid w:val="0"/>
              <w:jc w:val="left"/>
              <w:rPr>
                <w:rFonts w:hint="eastAsia" w:ascii="仿宋_GB2312" w:hAnsi="仿宋_GB2312" w:eastAsia="仿宋_GB2312" w:cs="仿宋_GB2312"/>
                <w:sz w:val="24"/>
              </w:rPr>
            </w:pPr>
          </w:p>
        </w:tc>
        <w:tc>
          <w:tcPr>
            <w:tcW w:w="867" w:type="dxa"/>
          </w:tcPr>
          <w:p>
            <w:pPr>
              <w:adjustRightInd w:val="0"/>
              <w:snapToGrid w:val="0"/>
              <w:jc w:val="left"/>
              <w:rPr>
                <w:rFonts w:hint="eastAsia" w:ascii="仿宋_GB2312" w:hAnsi="仿宋_GB2312" w:eastAsia="仿宋_GB2312" w:cs="仿宋_GB2312"/>
                <w:sz w:val="24"/>
              </w:rPr>
            </w:pPr>
          </w:p>
        </w:tc>
        <w:tc>
          <w:tcPr>
            <w:tcW w:w="1002" w:type="dxa"/>
          </w:tcPr>
          <w:p>
            <w:pPr>
              <w:adjustRightInd w:val="0"/>
              <w:snapToGrid w:val="0"/>
              <w:jc w:val="left"/>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2</w:t>
            </w:r>
          </w:p>
        </w:tc>
        <w:tc>
          <w:tcPr>
            <w:tcW w:w="1191" w:type="dxa"/>
          </w:tcPr>
          <w:p>
            <w:pPr>
              <w:adjustRightInd w:val="0"/>
              <w:snapToGrid w:val="0"/>
              <w:jc w:val="center"/>
              <w:rPr>
                <w:rFonts w:hint="eastAsia" w:ascii="仿宋_GB2312" w:hAnsi="仿宋_GB2312" w:eastAsia="仿宋_GB2312" w:cs="仿宋_GB2312"/>
                <w:sz w:val="24"/>
              </w:rPr>
            </w:pPr>
            <w:r>
              <w:rPr>
                <w:rFonts w:ascii="仿宋_GB2312" w:hAnsi="仿宋_GB2312" w:eastAsia="仿宋_GB2312" w:cs="仿宋_GB2312"/>
                <w:sz w:val="24"/>
              </w:rPr>
              <w:t>新工艺</w:t>
            </w:r>
          </w:p>
        </w:tc>
        <w:tc>
          <w:tcPr>
            <w:tcW w:w="3006" w:type="dxa"/>
          </w:tcPr>
          <w:p>
            <w:pPr>
              <w:adjustRightInd w:val="0"/>
              <w:snapToGrid w:val="0"/>
              <w:jc w:val="left"/>
              <w:rPr>
                <w:rFonts w:hint="eastAsia" w:ascii="仿宋_GB2312" w:hAnsi="仿宋_GB2312" w:eastAsia="仿宋_GB2312" w:cs="仿宋_GB2312"/>
                <w:sz w:val="24"/>
              </w:rPr>
            </w:pPr>
          </w:p>
        </w:tc>
        <w:tc>
          <w:tcPr>
            <w:tcW w:w="2251" w:type="dxa"/>
          </w:tcPr>
          <w:p>
            <w:pPr>
              <w:adjustRightInd w:val="0"/>
              <w:snapToGrid w:val="0"/>
              <w:jc w:val="left"/>
              <w:rPr>
                <w:rFonts w:hint="eastAsia" w:ascii="仿宋_GB2312" w:hAnsi="仿宋_GB2312" w:eastAsia="仿宋_GB2312" w:cs="仿宋_GB2312"/>
                <w:sz w:val="24"/>
              </w:rPr>
            </w:pPr>
          </w:p>
        </w:tc>
        <w:tc>
          <w:tcPr>
            <w:tcW w:w="867" w:type="dxa"/>
          </w:tcPr>
          <w:p>
            <w:pPr>
              <w:adjustRightInd w:val="0"/>
              <w:snapToGrid w:val="0"/>
              <w:jc w:val="left"/>
              <w:rPr>
                <w:rFonts w:hint="eastAsia" w:ascii="仿宋_GB2312" w:hAnsi="仿宋_GB2312" w:eastAsia="仿宋_GB2312" w:cs="仿宋_GB2312"/>
                <w:sz w:val="24"/>
              </w:rPr>
            </w:pPr>
          </w:p>
        </w:tc>
        <w:tc>
          <w:tcPr>
            <w:tcW w:w="1002" w:type="dxa"/>
          </w:tcPr>
          <w:p>
            <w:pPr>
              <w:adjustRightInd w:val="0"/>
              <w:snapToGrid w:val="0"/>
              <w:jc w:val="left"/>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1" w:type="dxa"/>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3</w:t>
            </w:r>
          </w:p>
        </w:tc>
        <w:tc>
          <w:tcPr>
            <w:tcW w:w="1191" w:type="dxa"/>
          </w:tcPr>
          <w:p>
            <w:pPr>
              <w:adjustRightInd w:val="0"/>
              <w:snapToGrid w:val="0"/>
              <w:jc w:val="center"/>
              <w:rPr>
                <w:rFonts w:hint="eastAsia" w:ascii="仿宋_GB2312" w:hAnsi="仿宋_GB2312" w:eastAsia="仿宋_GB2312" w:cs="仿宋_GB2312"/>
                <w:sz w:val="24"/>
              </w:rPr>
            </w:pPr>
            <w:r>
              <w:rPr>
                <w:rFonts w:ascii="仿宋_GB2312" w:hAnsi="仿宋_GB2312" w:eastAsia="仿宋_GB2312" w:cs="仿宋_GB2312"/>
                <w:sz w:val="24"/>
              </w:rPr>
              <w:t>新材料</w:t>
            </w:r>
          </w:p>
        </w:tc>
        <w:tc>
          <w:tcPr>
            <w:tcW w:w="3006" w:type="dxa"/>
          </w:tcPr>
          <w:p>
            <w:pPr>
              <w:adjustRightInd w:val="0"/>
              <w:snapToGrid w:val="0"/>
              <w:jc w:val="left"/>
              <w:rPr>
                <w:rFonts w:hint="eastAsia" w:ascii="仿宋_GB2312" w:hAnsi="仿宋_GB2312" w:eastAsia="仿宋_GB2312" w:cs="仿宋_GB2312"/>
                <w:sz w:val="24"/>
              </w:rPr>
            </w:pPr>
          </w:p>
        </w:tc>
        <w:tc>
          <w:tcPr>
            <w:tcW w:w="2251" w:type="dxa"/>
          </w:tcPr>
          <w:p>
            <w:pPr>
              <w:adjustRightInd w:val="0"/>
              <w:snapToGrid w:val="0"/>
              <w:jc w:val="left"/>
              <w:rPr>
                <w:rFonts w:hint="eastAsia" w:ascii="仿宋_GB2312" w:hAnsi="仿宋_GB2312" w:eastAsia="仿宋_GB2312" w:cs="仿宋_GB2312"/>
                <w:sz w:val="24"/>
              </w:rPr>
            </w:pPr>
          </w:p>
        </w:tc>
        <w:tc>
          <w:tcPr>
            <w:tcW w:w="867" w:type="dxa"/>
          </w:tcPr>
          <w:p>
            <w:pPr>
              <w:adjustRightInd w:val="0"/>
              <w:snapToGrid w:val="0"/>
              <w:jc w:val="left"/>
              <w:rPr>
                <w:rFonts w:hint="eastAsia" w:ascii="仿宋_GB2312" w:hAnsi="仿宋_GB2312" w:eastAsia="仿宋_GB2312" w:cs="仿宋_GB2312"/>
                <w:sz w:val="24"/>
              </w:rPr>
            </w:pPr>
          </w:p>
        </w:tc>
        <w:tc>
          <w:tcPr>
            <w:tcW w:w="1002" w:type="dxa"/>
          </w:tcPr>
          <w:p>
            <w:pPr>
              <w:adjustRightInd w:val="0"/>
              <w:snapToGrid w:val="0"/>
              <w:jc w:val="left"/>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4</w:t>
            </w:r>
          </w:p>
        </w:tc>
        <w:tc>
          <w:tcPr>
            <w:tcW w:w="1191" w:type="dxa"/>
          </w:tcPr>
          <w:p>
            <w:pPr>
              <w:adjustRightInd w:val="0"/>
              <w:snapToGrid w:val="0"/>
              <w:jc w:val="center"/>
              <w:rPr>
                <w:rFonts w:hint="eastAsia" w:ascii="仿宋_GB2312" w:hAnsi="仿宋_GB2312" w:eastAsia="仿宋_GB2312" w:cs="仿宋_GB2312"/>
                <w:sz w:val="24"/>
              </w:rPr>
            </w:pPr>
            <w:r>
              <w:rPr>
                <w:rFonts w:ascii="仿宋_GB2312" w:hAnsi="仿宋_GB2312" w:eastAsia="仿宋_GB2312" w:cs="仿宋_GB2312"/>
                <w:sz w:val="24"/>
              </w:rPr>
              <w:t>新设备</w:t>
            </w:r>
          </w:p>
        </w:tc>
        <w:tc>
          <w:tcPr>
            <w:tcW w:w="3006" w:type="dxa"/>
          </w:tcPr>
          <w:p>
            <w:pPr>
              <w:adjustRightInd w:val="0"/>
              <w:snapToGrid w:val="0"/>
              <w:jc w:val="left"/>
              <w:rPr>
                <w:rFonts w:hint="eastAsia" w:ascii="仿宋_GB2312" w:hAnsi="仿宋_GB2312" w:eastAsia="仿宋_GB2312" w:cs="仿宋_GB2312"/>
                <w:sz w:val="24"/>
              </w:rPr>
            </w:pPr>
          </w:p>
        </w:tc>
        <w:tc>
          <w:tcPr>
            <w:tcW w:w="2251" w:type="dxa"/>
          </w:tcPr>
          <w:p>
            <w:pPr>
              <w:adjustRightInd w:val="0"/>
              <w:snapToGrid w:val="0"/>
              <w:jc w:val="left"/>
              <w:rPr>
                <w:rFonts w:hint="eastAsia" w:ascii="仿宋_GB2312" w:hAnsi="仿宋_GB2312" w:eastAsia="仿宋_GB2312" w:cs="仿宋_GB2312"/>
                <w:sz w:val="24"/>
              </w:rPr>
            </w:pPr>
          </w:p>
        </w:tc>
        <w:tc>
          <w:tcPr>
            <w:tcW w:w="867" w:type="dxa"/>
          </w:tcPr>
          <w:p>
            <w:pPr>
              <w:adjustRightInd w:val="0"/>
              <w:snapToGrid w:val="0"/>
              <w:jc w:val="left"/>
              <w:rPr>
                <w:rFonts w:hint="eastAsia" w:ascii="仿宋_GB2312" w:hAnsi="仿宋_GB2312" w:eastAsia="仿宋_GB2312" w:cs="仿宋_GB2312"/>
                <w:sz w:val="24"/>
              </w:rPr>
            </w:pPr>
          </w:p>
        </w:tc>
        <w:tc>
          <w:tcPr>
            <w:tcW w:w="1002" w:type="dxa"/>
          </w:tcPr>
          <w:p>
            <w:pPr>
              <w:adjustRightInd w:val="0"/>
              <w:snapToGrid w:val="0"/>
              <w:jc w:val="left"/>
              <w:rPr>
                <w:rFonts w:hint="eastAsia" w:ascii="仿宋_GB2312" w:hAnsi="仿宋_GB2312" w:eastAsia="仿宋_GB2312" w:cs="仿宋_GB2312"/>
                <w:sz w:val="24"/>
              </w:rPr>
            </w:pPr>
          </w:p>
        </w:tc>
      </w:tr>
    </w:tbl>
    <w:p>
      <w:pPr>
        <w:adjustRightInd w:val="0"/>
        <w:snapToGrid w:val="0"/>
        <w:jc w:val="left"/>
        <w:rPr>
          <w:rFonts w:hint="eastAsia" w:ascii="楷体_GB2312" w:hAnsi="仿宋_GB2312" w:eastAsia="楷体_GB2312" w:cs="仿宋_GB2312"/>
          <w:b/>
          <w:color w:val="000000" w:themeColor="text1"/>
          <w:sz w:val="32"/>
          <w:szCs w:val="32"/>
          <w14:textFill>
            <w14:solidFill>
              <w14:schemeClr w14:val="tx1"/>
            </w14:solidFill>
          </w14:textFill>
        </w:rPr>
      </w:pPr>
    </w:p>
    <w:p>
      <w:pPr>
        <w:numPr>
          <w:ilvl w:val="0"/>
          <w:numId w:val="0"/>
        </w:numPr>
        <w:adjustRightInd w:val="0"/>
        <w:snapToGrid w:val="0"/>
        <w:rPr>
          <w:rFonts w:hint="eastAsia" w:ascii="楷体_GB2312" w:eastAsia="楷体_GB2312" w:hAnsiTheme="minorEastAsia"/>
          <w:sz w:val="32"/>
          <w:szCs w:val="32"/>
        </w:rPr>
      </w:pPr>
      <w:r>
        <w:rPr>
          <w:rFonts w:hint="eastAsia" w:ascii="楷体_GB2312" w:hAnsi="仿宋_GB2312" w:eastAsia="楷体_GB2312" w:cs="仿宋_GB2312"/>
          <w:b/>
          <w:color w:val="000000" w:themeColor="text1"/>
          <w:sz w:val="32"/>
          <w:szCs w:val="32"/>
          <w14:textFill>
            <w14:solidFill>
              <w14:schemeClr w14:val="tx1"/>
            </w14:solidFill>
          </w14:textFill>
        </w:rPr>
        <w:t>（</w:t>
      </w:r>
      <w:r>
        <w:rPr>
          <w:rFonts w:hint="eastAsia" w:ascii="楷体_GB2312" w:hAnsi="仿宋_GB2312" w:eastAsia="楷体_GB2312" w:cs="仿宋_GB2312"/>
          <w:b/>
          <w:color w:val="000000" w:themeColor="text1"/>
          <w:sz w:val="32"/>
          <w:szCs w:val="32"/>
          <w:lang w:eastAsia="zh-CN"/>
          <w14:textFill>
            <w14:solidFill>
              <w14:schemeClr w14:val="tx1"/>
            </w14:solidFill>
          </w14:textFill>
        </w:rPr>
        <w:t>八</w:t>
      </w:r>
      <w:r>
        <w:rPr>
          <w:rFonts w:hint="eastAsia" w:ascii="楷体_GB2312" w:hAnsi="仿宋_GB2312" w:eastAsia="楷体_GB2312" w:cs="仿宋_GB2312"/>
          <w:b/>
          <w:color w:val="000000" w:themeColor="text1"/>
          <w:sz w:val="32"/>
          <w:szCs w:val="32"/>
          <w14:textFill>
            <w14:solidFill>
              <w14:schemeClr w14:val="tx1"/>
            </w14:solidFill>
          </w14:textFill>
        </w:rPr>
        <w:t>）</w:t>
      </w:r>
      <w:r>
        <w:rPr>
          <w:rFonts w:hint="eastAsia" w:ascii="楷体_GB2312" w:hAnsi="仿宋_GB2312" w:eastAsia="楷体_GB2312" w:cs="仿宋_GB2312"/>
          <w:b/>
          <w:color w:val="auto"/>
          <w:sz w:val="32"/>
          <w:szCs w:val="32"/>
        </w:rPr>
        <w:t>表2.6 住宅装修材料、设施、设备说明</w:t>
      </w:r>
      <w:r>
        <w:rPr>
          <w:rFonts w:hint="eastAsia" w:ascii="楷体_GB2312" w:eastAsia="楷体_GB2312" w:hAnsiTheme="minorEastAsia"/>
          <w:color w:val="auto"/>
          <w:sz w:val="32"/>
          <w:szCs w:val="32"/>
        </w:rPr>
        <w:t>（按工程实际提供）</w:t>
      </w:r>
    </w:p>
    <w:tbl>
      <w:tblPr>
        <w:tblStyle w:val="1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2011"/>
        <w:gridCol w:w="1613"/>
        <w:gridCol w:w="1812"/>
        <w:gridCol w:w="1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Align w:val="center"/>
          </w:tcPr>
          <w:p>
            <w:pPr>
              <w:adjustRightInd w:val="0"/>
              <w:snapToGrid w:val="0"/>
              <w:jc w:val="center"/>
              <w:rPr>
                <w:rFonts w:hint="eastAsia" w:ascii="仿宋_GB2312" w:hAnsi="仿宋_GB2312" w:eastAsia="仿宋_GB2312" w:cs="仿宋_GB2312"/>
                <w:b/>
                <w:sz w:val="24"/>
              </w:rPr>
            </w:pPr>
            <w:r>
              <w:rPr>
                <w:rFonts w:hint="eastAsia" w:ascii="仿宋_GB2312" w:hAnsi="仿宋_GB2312" w:eastAsia="仿宋_GB2312" w:cs="仿宋_GB2312"/>
                <w:b/>
                <w:sz w:val="24"/>
              </w:rPr>
              <w:t>位置</w:t>
            </w:r>
          </w:p>
        </w:tc>
        <w:tc>
          <w:tcPr>
            <w:tcW w:w="2011" w:type="dxa"/>
            <w:vAlign w:val="center"/>
          </w:tcPr>
          <w:p>
            <w:pPr>
              <w:adjustRightInd w:val="0"/>
              <w:snapToGrid w:val="0"/>
              <w:jc w:val="center"/>
              <w:rPr>
                <w:rFonts w:hint="eastAsia" w:ascii="仿宋_GB2312" w:hAnsi="仿宋_GB2312" w:eastAsia="仿宋_GB2312" w:cs="仿宋_GB2312"/>
                <w:b/>
                <w:sz w:val="24"/>
              </w:rPr>
            </w:pPr>
            <w:r>
              <w:rPr>
                <w:rFonts w:hint="eastAsia" w:ascii="仿宋_GB2312" w:hAnsi="仿宋_GB2312" w:eastAsia="仿宋_GB2312" w:cs="仿宋_GB2312"/>
                <w:b/>
                <w:sz w:val="24"/>
              </w:rPr>
              <w:t>项目</w:t>
            </w:r>
          </w:p>
        </w:tc>
        <w:tc>
          <w:tcPr>
            <w:tcW w:w="1613" w:type="dxa"/>
            <w:vAlign w:val="center"/>
          </w:tcPr>
          <w:p>
            <w:pPr>
              <w:adjustRightInd w:val="0"/>
              <w:snapToGrid w:val="0"/>
              <w:jc w:val="center"/>
              <w:rPr>
                <w:rFonts w:hint="eastAsia" w:ascii="仿宋_GB2312" w:hAnsi="仿宋_GB2312" w:eastAsia="仿宋_GB2312" w:cs="仿宋_GB2312"/>
                <w:b/>
                <w:sz w:val="24"/>
              </w:rPr>
            </w:pPr>
            <w:r>
              <w:rPr>
                <w:rFonts w:hint="eastAsia" w:ascii="仿宋_GB2312" w:hAnsi="仿宋_GB2312" w:eastAsia="仿宋_GB2312" w:cs="仿宋_GB2312"/>
                <w:b/>
                <w:sz w:val="24"/>
              </w:rPr>
              <w:t>品牌</w:t>
            </w:r>
          </w:p>
        </w:tc>
        <w:tc>
          <w:tcPr>
            <w:tcW w:w="1812" w:type="dxa"/>
            <w:vAlign w:val="center"/>
          </w:tcPr>
          <w:p>
            <w:pPr>
              <w:adjustRightInd w:val="0"/>
              <w:snapToGrid w:val="0"/>
              <w:jc w:val="center"/>
              <w:rPr>
                <w:rFonts w:hint="eastAsia" w:ascii="仿宋_GB2312" w:hAnsi="仿宋_GB2312" w:eastAsia="仿宋_GB2312" w:cs="仿宋_GB2312"/>
                <w:b/>
                <w:sz w:val="24"/>
              </w:rPr>
            </w:pPr>
            <w:r>
              <w:rPr>
                <w:rFonts w:hint="eastAsia" w:ascii="仿宋_GB2312" w:hAnsi="仿宋_GB2312" w:eastAsia="仿宋_GB2312" w:cs="仿宋_GB2312"/>
                <w:b/>
                <w:sz w:val="24"/>
              </w:rPr>
              <w:t>型号/规格</w:t>
            </w:r>
          </w:p>
        </w:tc>
        <w:tc>
          <w:tcPr>
            <w:tcW w:w="1812" w:type="dxa"/>
            <w:vAlign w:val="center"/>
          </w:tcPr>
          <w:p>
            <w:pPr>
              <w:adjustRightInd w:val="0"/>
              <w:snapToGrid w:val="0"/>
              <w:jc w:val="center"/>
              <w:rPr>
                <w:rFonts w:hint="eastAsia" w:ascii="仿宋_GB2312" w:hAnsi="仿宋_GB2312" w:eastAsia="仿宋_GB2312" w:cs="仿宋_GB2312"/>
                <w:b/>
                <w:sz w:val="24"/>
              </w:rPr>
            </w:pPr>
            <w:r>
              <w:rPr>
                <w:rFonts w:hint="eastAsia" w:ascii="仿宋_GB2312" w:hAnsi="仿宋_GB2312" w:eastAsia="仿宋_GB2312" w:cs="仿宋_GB2312"/>
                <w:b/>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tcPr>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起居室（客厅）</w:t>
            </w: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入户门</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开关</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插座</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rPr>
              <w:t>其他</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餐厅</w:t>
            </w: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开关</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插座</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tcPr>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both"/>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主卧室</w:t>
            </w: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开关</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插座</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restart"/>
          </w:tcPr>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both"/>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次卧室</w:t>
            </w: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开关</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插座</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tcPr>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both"/>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主卫生间</w:t>
            </w: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地漏</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开关插座</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防水</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其他</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tcPr>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次卫生间</w:t>
            </w:r>
          </w:p>
        </w:tc>
        <w:tc>
          <w:tcPr>
            <w:tcW w:w="2011" w:type="dxa"/>
            <w:vAlign w:val="top"/>
          </w:tcPr>
          <w:p>
            <w:pPr>
              <w:adjustRightInd w:val="0"/>
              <w:snapToGrid w:val="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地面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vAlign w:val="top"/>
          </w:tcPr>
          <w:p>
            <w:pPr>
              <w:adjustRightInd w:val="0"/>
              <w:snapToGrid w:val="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墙面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vAlign w:val="top"/>
          </w:tcPr>
          <w:p>
            <w:pPr>
              <w:adjustRightInd w:val="0"/>
              <w:snapToGrid w:val="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顶面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vAlign w:val="top"/>
          </w:tcPr>
          <w:p>
            <w:pPr>
              <w:adjustRightInd w:val="0"/>
              <w:snapToGrid w:val="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窗</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vAlign w:val="top"/>
          </w:tcPr>
          <w:p>
            <w:pPr>
              <w:adjustRightInd w:val="0"/>
              <w:snapToGrid w:val="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地漏</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vAlign w:val="top"/>
          </w:tcPr>
          <w:p>
            <w:pPr>
              <w:adjustRightInd w:val="0"/>
              <w:snapToGrid w:val="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rPr>
              <w:t>开关插座</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vAlign w:val="top"/>
          </w:tcPr>
          <w:p>
            <w:pPr>
              <w:adjustRightInd w:val="0"/>
              <w:snapToGrid w:val="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防水</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vAlign w:val="top"/>
          </w:tcPr>
          <w:p>
            <w:pPr>
              <w:adjustRightInd w:val="0"/>
              <w:snapToGrid w:val="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lang w:eastAsia="zh-CN"/>
              </w:rPr>
              <w:t>其他</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tcPr>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p>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厨房</w:t>
            </w: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窗</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开关插座</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燃气接口</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燃气表</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restart"/>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阳台</w:t>
            </w: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地面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墙面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顶面</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护栏</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插座</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开关</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泄水口</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Merge w:val="continue"/>
          </w:tcPr>
          <w:p>
            <w:pPr>
              <w:adjustRightInd w:val="0"/>
              <w:snapToGrid w:val="0"/>
              <w:jc w:val="center"/>
              <w:rPr>
                <w:rFonts w:hint="eastAsia" w:ascii="仿宋_GB2312" w:hAnsi="仿宋_GB2312" w:eastAsia="仿宋_GB2312" w:cs="仿宋_GB2312"/>
                <w:sz w:val="24"/>
              </w:rPr>
            </w:pPr>
          </w:p>
        </w:tc>
        <w:tc>
          <w:tcPr>
            <w:tcW w:w="2011" w:type="dxa"/>
          </w:tcPr>
          <w:p>
            <w:pPr>
              <w:adjustRightInd w:val="0"/>
              <w:snapToGrid w:val="0"/>
              <w:jc w:val="left"/>
              <w:rPr>
                <w:rFonts w:hint="eastAsia" w:ascii="仿宋_GB2312" w:hAnsi="仿宋_GB2312" w:eastAsia="仿宋_GB2312" w:cs="仿宋_GB2312"/>
                <w:sz w:val="24"/>
              </w:rPr>
            </w:pPr>
            <w:r>
              <w:rPr>
                <w:rFonts w:hint="eastAsia" w:ascii="仿宋_GB2312" w:hAnsi="仿宋_GB2312" w:eastAsia="仿宋_GB2312" w:cs="仿宋_GB2312"/>
                <w:sz w:val="24"/>
              </w:rPr>
              <w:t>其他</w:t>
            </w: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2" w:type="dxa"/>
            <w:vAlign w:val="center"/>
          </w:tcPr>
          <w:p>
            <w:pPr>
              <w:adjustRightInd w:val="0"/>
              <w:snapToGrid w:val="0"/>
              <w:jc w:val="center"/>
              <w:rPr>
                <w:rFonts w:hint="eastAsia" w:ascii="仿宋_GB2312" w:hAnsi="仿宋_GB2312" w:eastAsia="仿宋_GB2312" w:cs="仿宋_GB2312"/>
                <w:sz w:val="24"/>
              </w:rPr>
            </w:pPr>
            <w:r>
              <w:rPr>
                <w:rFonts w:hint="eastAsia" w:ascii="仿宋_GB2312" w:hAnsi="仿宋_GB2312" w:eastAsia="仿宋_GB2312" w:cs="仿宋_GB2312"/>
                <w:sz w:val="24"/>
              </w:rPr>
              <w:t>其他</w:t>
            </w:r>
          </w:p>
        </w:tc>
        <w:tc>
          <w:tcPr>
            <w:tcW w:w="2011" w:type="dxa"/>
          </w:tcPr>
          <w:p>
            <w:pPr>
              <w:adjustRightInd w:val="0"/>
              <w:snapToGrid w:val="0"/>
              <w:jc w:val="left"/>
              <w:rPr>
                <w:rFonts w:hint="eastAsia" w:ascii="仿宋_GB2312" w:hAnsi="仿宋_GB2312" w:eastAsia="仿宋_GB2312" w:cs="仿宋_GB2312"/>
                <w:sz w:val="24"/>
              </w:rPr>
            </w:pPr>
          </w:p>
        </w:tc>
        <w:tc>
          <w:tcPr>
            <w:tcW w:w="1613"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c>
          <w:tcPr>
            <w:tcW w:w="1812" w:type="dxa"/>
          </w:tcPr>
          <w:p>
            <w:pPr>
              <w:adjustRightInd w:val="0"/>
              <w:snapToGrid w:val="0"/>
              <w:rPr>
                <w:rFonts w:hint="eastAsia" w:ascii="仿宋_GB2312" w:hAnsi="仿宋_GB2312" w:eastAsia="仿宋_GB2312" w:cs="仿宋_GB2312"/>
                <w:sz w:val="24"/>
              </w:rPr>
            </w:pPr>
          </w:p>
        </w:tc>
      </w:tr>
    </w:tbl>
    <w:p>
      <w:pPr>
        <w:adjustRightInd w:val="0"/>
        <w:snapToGrid w:val="0"/>
        <w:spacing w:line="360" w:lineRule="auto"/>
        <w:rPr>
          <w:rFonts w:hint="eastAsia" w:asciiTheme="minorEastAsia" w:hAnsiTheme="minorEastAsia" w:eastAsiaTheme="minorEastAsia"/>
          <w:b/>
          <w:color w:val="000000" w:themeColor="text1"/>
          <w:sz w:val="30"/>
          <w:szCs w:val="30"/>
          <w14:textFill>
            <w14:solidFill>
              <w14:schemeClr w14:val="tx1"/>
            </w14:solidFill>
          </w14:textFill>
        </w:rPr>
      </w:pPr>
    </w:p>
    <w:p>
      <w:pPr>
        <w:adjustRightInd w:val="0"/>
        <w:snapToGrid w:val="0"/>
        <w:spacing w:line="360" w:lineRule="auto"/>
        <w:rPr>
          <w:rFonts w:hint="eastAsia" w:ascii="黑体" w:eastAsia="黑体" w:hAnsiTheme="minorEastAsia"/>
          <w:color w:val="000000" w:themeColor="text1"/>
          <w:sz w:val="32"/>
          <w:szCs w:val="32"/>
          <w14:textFill>
            <w14:solidFill>
              <w14:schemeClr w14:val="tx1"/>
            </w14:solidFill>
          </w14:textFill>
        </w:rPr>
      </w:pPr>
      <w:r>
        <w:rPr>
          <w:rFonts w:hint="eastAsia" w:ascii="黑体" w:eastAsia="黑体" w:hAnsiTheme="minorEastAsia"/>
          <w:color w:val="000000" w:themeColor="text1"/>
          <w:sz w:val="32"/>
          <w:szCs w:val="32"/>
          <w14:textFill>
            <w14:solidFill>
              <w14:schemeClr w14:val="tx1"/>
            </w14:solidFill>
          </w14:textFill>
        </w:rPr>
        <w:t>六、附图</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附图1</w:t>
      </w:r>
    </w:p>
    <w:p>
      <w:pPr>
        <w:adjustRightInd w:val="0"/>
        <w:snapToGrid w:val="0"/>
        <w:ind w:firstLine="642" w:firstLineChars="20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spacing w:line="360" w:lineRule="auto"/>
        <w:ind w:left="425"/>
        <w:rPr>
          <w:rFonts w:hint="eastAsia" w:ascii="仿宋_GB2312" w:hAnsi="仿宋_GB2312" w:eastAsia="仿宋_GB2312" w:cs="仿宋_GB2312"/>
        </w:rPr>
      </w:pPr>
      <w:r>
        <w:rPr>
          <w:rFonts w:hint="eastAsia" w:ascii="仿宋_GB2312" w:hAnsi="仿宋_GB2312" w:eastAsia="仿宋_GB2312" w:cs="仿宋_GB2312"/>
        </w:rPr>
        <w:drawing>
          <wp:anchor distT="0" distB="0" distL="114300" distR="114300" simplePos="0" relativeHeight="251661312" behindDoc="1" locked="0" layoutInCell="1" allowOverlap="1">
            <wp:simplePos x="0" y="0"/>
            <wp:positionH relativeFrom="column">
              <wp:posOffset>262255</wp:posOffset>
            </wp:positionH>
            <wp:positionV relativeFrom="paragraph">
              <wp:posOffset>8255</wp:posOffset>
            </wp:positionV>
            <wp:extent cx="5354955" cy="4940935"/>
            <wp:effectExtent l="0" t="0" r="17145" b="12065"/>
            <wp:wrapTight wrapText="bothSides">
              <wp:wrapPolygon>
                <wp:start x="0" y="0"/>
                <wp:lineTo x="0" y="21486"/>
                <wp:lineTo x="21515" y="21486"/>
                <wp:lineTo x="21515" y="0"/>
                <wp:lineTo x="0" y="0"/>
              </wp:wrapPolygon>
            </wp:wrapTight>
            <wp:docPr id="20" name="图片 20" descr="01附图一：小区总平面布局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01附图一：小区总平面布局图"/>
                    <pic:cNvPicPr>
                      <a:picLocks noChangeAspect="true"/>
                    </pic:cNvPicPr>
                  </pic:nvPicPr>
                  <pic:blipFill>
                    <a:blip r:embed="rId26"/>
                    <a:srcRect r="15061"/>
                    <a:stretch>
                      <a:fillRect/>
                    </a:stretch>
                  </pic:blipFill>
                  <pic:spPr>
                    <a:xfrm>
                      <a:off x="0" y="0"/>
                      <a:ext cx="5354955" cy="4940935"/>
                    </a:xfrm>
                    <a:prstGeom prst="rect">
                      <a:avLst/>
                    </a:prstGeom>
                  </pic:spPr>
                </pic:pic>
              </a:graphicData>
            </a:graphic>
          </wp:anchor>
        </w:drawing>
      </w:r>
    </w:p>
    <w:p>
      <w:pPr>
        <w:adjustRightInd w:val="0"/>
        <w:snapToGrid w:val="0"/>
        <w:spacing w:line="360" w:lineRule="auto"/>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小区总平面布局图</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sectPr>
          <w:footerReference r:id="rId13" w:type="default"/>
          <w:pgSz w:w="11906" w:h="16838"/>
          <w:pgMar w:top="1134" w:right="1418" w:bottom="1134" w:left="1418" w:header="567" w:footer="567" w:gutter="0"/>
          <w:pgNumType w:fmt="numberInDash" w:start="1"/>
          <w:cols w:space="425" w:num="1"/>
          <w:docGrid w:type="lines" w:linePitch="312" w:charSpace="0"/>
        </w:sectPr>
      </w:pPr>
    </w:p>
    <w:p>
      <w:pPr>
        <w:adjustRightInd w:val="0"/>
        <w:snapToGrid w:val="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附图2</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tabs>
          <w:tab w:val="left" w:pos="540"/>
          <w:tab w:val="left" w:pos="870"/>
        </w:tabs>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drawing>
          <wp:inline distT="0" distB="0" distL="114300" distR="114300">
            <wp:extent cx="6035675" cy="4268470"/>
            <wp:effectExtent l="0" t="0" r="3175" b="17780"/>
            <wp:docPr id="15" name="图片 15" descr="02附图二：小区出入口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02附图二：小区出入口图"/>
                    <pic:cNvPicPr>
                      <a:picLocks noChangeAspect="true"/>
                    </pic:cNvPicPr>
                  </pic:nvPicPr>
                  <pic:blipFill>
                    <a:blip r:embed="rId27"/>
                    <a:stretch>
                      <a:fillRect/>
                    </a:stretch>
                  </pic:blipFill>
                  <pic:spPr>
                    <a:xfrm>
                      <a:off x="0" y="0"/>
                      <a:ext cx="6035675" cy="4268470"/>
                    </a:xfrm>
                    <a:prstGeom prst="rect">
                      <a:avLst/>
                    </a:prstGeom>
                  </pic:spPr>
                </pic:pic>
              </a:graphicData>
            </a:graphic>
          </wp:inline>
        </w:drawing>
      </w: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小区出入口图</w:t>
      </w: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sectPr>
          <w:footerReference r:id="rId14" w:type="default"/>
          <w:pgSz w:w="11906" w:h="16838"/>
          <w:pgMar w:top="1134" w:right="1418" w:bottom="1134" w:left="1418" w:header="567" w:footer="567" w:gutter="0"/>
          <w:pgNumType w:fmt="numberInDash" w:start="22"/>
          <w:cols w:space="425" w:num="1"/>
          <w:docGrid w:type="lines" w:linePitch="312" w:charSpace="0"/>
        </w:sectPr>
      </w:pP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附图3</w:t>
      </w:r>
    </w:p>
    <w:p>
      <w:pPr>
        <w:tabs>
          <w:tab w:val="left" w:pos="540"/>
          <w:tab w:val="left" w:pos="870"/>
        </w:tabs>
        <w:spacing w:line="360" w:lineRule="auto"/>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drawing>
          <wp:inline distT="0" distB="0" distL="114300" distR="114300">
            <wp:extent cx="5923280" cy="4189095"/>
            <wp:effectExtent l="0" t="0" r="1270" b="1905"/>
            <wp:docPr id="21" name="图片 21" descr="03附图三：道路交通组织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03附图三：道路交通组织图"/>
                    <pic:cNvPicPr>
                      <a:picLocks noChangeAspect="true"/>
                    </pic:cNvPicPr>
                  </pic:nvPicPr>
                  <pic:blipFill>
                    <a:blip r:embed="rId28"/>
                    <a:stretch>
                      <a:fillRect/>
                    </a:stretch>
                  </pic:blipFill>
                  <pic:spPr>
                    <a:xfrm>
                      <a:off x="0" y="0"/>
                      <a:ext cx="5923280" cy="4189095"/>
                    </a:xfrm>
                    <a:prstGeom prst="rect">
                      <a:avLst/>
                    </a:prstGeom>
                  </pic:spPr>
                </pic:pic>
              </a:graphicData>
            </a:graphic>
          </wp:inline>
        </w:drawing>
      </w: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道路交通组织图</w:t>
      </w:r>
    </w:p>
    <w:p>
      <w:pPr>
        <w:adjustRightInd w:val="0"/>
        <w:snapToGrid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p>
    <w:p>
      <w:pPr>
        <w:adjustRightInd w:val="0"/>
        <w:snapToGrid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p>
    <w:p>
      <w:pPr>
        <w:adjustRightInd w:val="0"/>
        <w:snapToGrid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p>
    <w:p>
      <w:pPr>
        <w:adjustRightInd w:val="0"/>
        <w:snapToGrid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p>
    <w:p>
      <w:pPr>
        <w:adjustRightInd w:val="0"/>
        <w:snapToGrid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p>
    <w:p>
      <w:pPr>
        <w:adjustRightInd w:val="0"/>
        <w:snapToGrid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p>
    <w:p>
      <w:pPr>
        <w:adjustRightInd w:val="0"/>
        <w:snapToGrid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p>
    <w:p>
      <w:pPr>
        <w:adjustRightInd w:val="0"/>
        <w:snapToGrid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p>
    <w:p>
      <w:pPr>
        <w:adjustRightInd w:val="0"/>
        <w:snapToGrid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p>
    <w:p>
      <w:pPr>
        <w:adjustRightInd w:val="0"/>
        <w:snapToGrid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sectPr>
          <w:footerReference r:id="rId15" w:type="default"/>
          <w:pgSz w:w="11906" w:h="16838"/>
          <w:pgMar w:top="1134" w:right="1418" w:bottom="1134" w:left="1418" w:header="567" w:footer="567" w:gutter="0"/>
          <w:pgNumType w:fmt="numberInDash" w:start="23"/>
          <w:cols w:space="425" w:num="1"/>
          <w:docGrid w:type="lines" w:linePitch="312" w:charSpace="0"/>
        </w:sectPr>
      </w:pPr>
    </w:p>
    <w:p>
      <w:pPr>
        <w:adjustRightInd w:val="0"/>
        <w:snapToGrid w:val="0"/>
        <w:spacing w:line="360" w:lineRule="auto"/>
        <w:rPr>
          <w:rFonts w:hint="eastAsia" w:ascii="仿宋_GB2312" w:hAnsi="仿宋_GB2312" w:eastAsia="仿宋_GB2312" w:cs="仿宋_GB2312"/>
          <w:color w:val="000000" w:themeColor="text1"/>
          <w:sz w:val="28"/>
          <w:szCs w:val="28"/>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附图4</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spacing w:line="360" w:lineRule="auto"/>
        <w:ind w:left="425"/>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drawing>
          <wp:inline distT="0" distB="0" distL="114300" distR="114300">
            <wp:extent cx="4733925" cy="4696460"/>
            <wp:effectExtent l="0" t="0" r="9525" b="8890"/>
            <wp:docPr id="22" name="图片 22" descr="04附图四：户型平面布置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04附图四：户型平面布置图"/>
                    <pic:cNvPicPr>
                      <a:picLocks noChangeAspect="true"/>
                    </pic:cNvPicPr>
                  </pic:nvPicPr>
                  <pic:blipFill>
                    <a:blip r:embed="rId29"/>
                    <a:srcRect l="17133" t="3329" r="13949"/>
                    <a:stretch>
                      <a:fillRect/>
                    </a:stretch>
                  </pic:blipFill>
                  <pic:spPr>
                    <a:xfrm>
                      <a:off x="0" y="0"/>
                      <a:ext cx="4733925" cy="4696460"/>
                    </a:xfrm>
                    <a:prstGeom prst="rect">
                      <a:avLst/>
                    </a:prstGeom>
                  </pic:spPr>
                </pic:pic>
              </a:graphicData>
            </a:graphic>
          </wp:inline>
        </w:drawing>
      </w:r>
    </w:p>
    <w:p>
      <w:pPr>
        <w:adjustRightInd w:val="0"/>
        <w:snapToGrid w:val="0"/>
        <w:spacing w:line="360" w:lineRule="auto"/>
        <w:ind w:left="425"/>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本户型平面布置图（</w:t>
      </w:r>
      <w:r>
        <w:rPr>
          <w:rFonts w:hint="eastAsia" w:ascii="仿宋_GB2312" w:hAnsi="仿宋_GB2312" w:eastAsia="仿宋_GB2312" w:cs="仿宋_GB2312"/>
          <w:color w:val="FF0000"/>
          <w:sz w:val="28"/>
          <w:szCs w:val="28"/>
          <w:u w:val="single"/>
        </w:rPr>
        <w:t>图中标色部分为承重结构，严禁破坏</w:t>
      </w:r>
      <w:r>
        <w:rPr>
          <w:rFonts w:hint="eastAsia" w:ascii="仿宋_GB2312" w:hAnsi="仿宋_GB2312" w:eastAsia="仿宋_GB2312" w:cs="仿宋_GB2312"/>
          <w:color w:val="000000" w:themeColor="text1"/>
          <w:sz w:val="28"/>
          <w:szCs w:val="28"/>
          <w:u w:val="single"/>
          <w14:textFill>
            <w14:solidFill>
              <w14:schemeClr w14:val="tx1"/>
            </w14:solidFill>
          </w14:textFill>
        </w:rPr>
        <w:t>）</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sectPr>
          <w:footerReference r:id="rId16" w:type="default"/>
          <w:pgSz w:w="11906" w:h="16838"/>
          <w:pgMar w:top="1134" w:right="1418" w:bottom="1134" w:left="1418" w:header="567" w:footer="567" w:gutter="0"/>
          <w:pgNumType w:fmt="numberInDash" w:start="24"/>
          <w:cols w:space="425" w:num="1"/>
          <w:docGrid w:type="lines" w:linePitch="312" w:charSpace="0"/>
        </w:sectPr>
      </w:pPr>
    </w:p>
    <w:p>
      <w:pPr>
        <w:adjustRightInd w:val="0"/>
        <w:snapToGrid w:val="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附图5</w:t>
      </w:r>
    </w:p>
    <w:p>
      <w:pPr>
        <w:adjustRightInd w:val="0"/>
        <w:snapToGrid w:val="0"/>
        <w:spacing w:line="360" w:lineRule="auto"/>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drawing>
          <wp:inline distT="0" distB="0" distL="114300" distR="114300">
            <wp:extent cx="5935345" cy="3077210"/>
            <wp:effectExtent l="0" t="0" r="8255" b="8890"/>
            <wp:docPr id="23" name="图片 23" descr="05附图五：主体结构平面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05附图五：主体结构平面示意图"/>
                    <pic:cNvPicPr>
                      <a:picLocks noChangeAspect="true"/>
                    </pic:cNvPicPr>
                  </pic:nvPicPr>
                  <pic:blipFill>
                    <a:blip r:embed="rId30"/>
                    <a:stretch>
                      <a:fillRect/>
                    </a:stretch>
                  </pic:blipFill>
                  <pic:spPr>
                    <a:xfrm>
                      <a:off x="0" y="0"/>
                      <a:ext cx="5935345" cy="3077210"/>
                    </a:xfrm>
                    <a:prstGeom prst="rect">
                      <a:avLst/>
                    </a:prstGeom>
                  </pic:spPr>
                </pic:pic>
              </a:graphicData>
            </a:graphic>
          </wp:inline>
        </w:drawing>
      </w:r>
    </w:p>
    <w:p>
      <w:pPr>
        <w:adjustRightInd w:val="0"/>
        <w:snapToGrid w:val="0"/>
        <w:spacing w:line="360" w:lineRule="auto"/>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本住宅建筑主体结构平面示意图（</w:t>
      </w:r>
      <w:r>
        <w:rPr>
          <w:rFonts w:hint="eastAsia" w:ascii="仿宋_GB2312" w:hAnsi="仿宋_GB2312" w:eastAsia="仿宋_GB2312" w:cs="仿宋_GB2312"/>
          <w:color w:val="FF0000"/>
          <w:sz w:val="28"/>
          <w:szCs w:val="28"/>
          <w:u w:val="single"/>
        </w:rPr>
        <w:t>图中标色部分为承重结构，严禁破坏</w:t>
      </w:r>
      <w:r>
        <w:rPr>
          <w:rFonts w:hint="eastAsia" w:ascii="仿宋_GB2312" w:hAnsi="仿宋_GB2312" w:eastAsia="仿宋_GB2312" w:cs="仿宋_GB2312"/>
          <w:color w:val="000000" w:themeColor="text1"/>
          <w:sz w:val="28"/>
          <w:szCs w:val="28"/>
          <w:u w:val="single"/>
          <w14:textFill>
            <w14:solidFill>
              <w14:schemeClr w14:val="tx1"/>
            </w14:solidFill>
          </w14:textFill>
        </w:rPr>
        <w:t>）</w:t>
      </w: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sectPr>
          <w:footerReference r:id="rId17" w:type="default"/>
          <w:pgSz w:w="11906" w:h="16838"/>
          <w:pgMar w:top="1134" w:right="1418" w:bottom="1134" w:left="1418" w:header="567" w:footer="567" w:gutter="0"/>
          <w:pgNumType w:fmt="numberInDash" w:start="25"/>
          <w:cols w:space="425" w:num="1"/>
          <w:docGrid w:type="lines" w:linePitch="312" w:charSpace="0"/>
        </w:sectPr>
      </w:pP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附图6</w:t>
      </w:r>
    </w:p>
    <w:p>
      <w:pPr>
        <w:adjustRightInd w:val="0"/>
        <w:snapToGrid w:val="0"/>
        <w:spacing w:line="360" w:lineRule="auto"/>
        <w:ind w:left="425"/>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drawing>
          <wp:inline distT="0" distB="0" distL="114300" distR="114300">
            <wp:extent cx="5744845" cy="4062730"/>
            <wp:effectExtent l="0" t="0" r="8255" b="13970"/>
            <wp:docPr id="24" name="图片 24" descr="06附图六：给水管道走向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06附图六：给水管道走向示意图"/>
                    <pic:cNvPicPr>
                      <a:picLocks noChangeAspect="true"/>
                    </pic:cNvPicPr>
                  </pic:nvPicPr>
                  <pic:blipFill>
                    <a:blip r:embed="rId31"/>
                    <a:stretch>
                      <a:fillRect/>
                    </a:stretch>
                  </pic:blipFill>
                  <pic:spPr>
                    <a:xfrm>
                      <a:off x="0" y="0"/>
                      <a:ext cx="5744845" cy="4062730"/>
                    </a:xfrm>
                    <a:prstGeom prst="rect">
                      <a:avLst/>
                    </a:prstGeom>
                  </pic:spPr>
                </pic:pic>
              </a:graphicData>
            </a:graphic>
          </wp:inline>
        </w:drawing>
      </w:r>
    </w:p>
    <w:p>
      <w:pPr>
        <w:adjustRightInd w:val="0"/>
        <w:snapToGrid w:val="0"/>
        <w:spacing w:line="360" w:lineRule="auto"/>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给水管道走向示意图</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附图7</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drawing>
          <wp:inline distT="0" distB="0" distL="114300" distR="114300">
            <wp:extent cx="5744845" cy="3435985"/>
            <wp:effectExtent l="0" t="0" r="8255" b="12065"/>
            <wp:docPr id="25" name="图片 25" descr="07附图七：排水管道走向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07附图七：排水管道走向示意图"/>
                    <pic:cNvPicPr>
                      <a:picLocks noChangeAspect="true"/>
                    </pic:cNvPicPr>
                  </pic:nvPicPr>
                  <pic:blipFill>
                    <a:blip r:embed="rId32"/>
                    <a:stretch>
                      <a:fillRect/>
                    </a:stretch>
                  </pic:blipFill>
                  <pic:spPr>
                    <a:xfrm>
                      <a:off x="0" y="0"/>
                      <a:ext cx="5744845" cy="3435985"/>
                    </a:xfrm>
                    <a:prstGeom prst="rect">
                      <a:avLst/>
                    </a:prstGeom>
                  </pic:spPr>
                </pic:pic>
              </a:graphicData>
            </a:graphic>
          </wp:inline>
        </w:drawing>
      </w:r>
    </w:p>
    <w:p>
      <w:pPr>
        <w:adjustRightInd w:val="0"/>
        <w:snapToGrid w:val="0"/>
        <w:spacing w:line="360" w:lineRule="auto"/>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排水管道走向示意图</w:t>
      </w: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附图8</w:t>
      </w:r>
    </w:p>
    <w:p>
      <w:pPr>
        <w:adjustRightInd w:val="0"/>
        <w:snapToGrid w:val="0"/>
        <w:spacing w:line="360" w:lineRule="auto"/>
        <w:jc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drawing>
          <wp:inline distT="0" distB="0" distL="114300" distR="114300">
            <wp:extent cx="5746750" cy="4064635"/>
            <wp:effectExtent l="0" t="0" r="6350" b="12065"/>
            <wp:docPr id="26" name="图片 26" descr="08附图八：供暖管道敷设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08附图八：供暖管道敷设示意图"/>
                    <pic:cNvPicPr>
                      <a:picLocks noChangeAspect="true"/>
                    </pic:cNvPicPr>
                  </pic:nvPicPr>
                  <pic:blipFill>
                    <a:blip r:embed="rId33"/>
                    <a:stretch>
                      <a:fillRect/>
                    </a:stretch>
                  </pic:blipFill>
                  <pic:spPr>
                    <a:xfrm>
                      <a:off x="0" y="0"/>
                      <a:ext cx="5746750" cy="4064635"/>
                    </a:xfrm>
                    <a:prstGeom prst="rect">
                      <a:avLst/>
                    </a:prstGeom>
                  </pic:spPr>
                </pic:pic>
              </a:graphicData>
            </a:graphic>
          </wp:inline>
        </w:drawing>
      </w:r>
    </w:p>
    <w:p>
      <w:pPr>
        <w:adjustRightInd w:val="0"/>
        <w:snapToGrid w:val="0"/>
        <w:spacing w:line="360" w:lineRule="auto"/>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供暖管道敷设示意图</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附图9</w:t>
      </w:r>
    </w:p>
    <w:p>
      <w:pPr>
        <w:adjustRightInd w:val="0"/>
        <w:snapToGrid w:val="0"/>
        <w:spacing w:line="360" w:lineRule="auto"/>
        <w:ind w:left="425"/>
        <w:jc w:val="center"/>
        <w:rPr>
          <w:rFonts w:hint="eastAsia" w:ascii="仿宋_GB2312" w:hAnsi="仿宋_GB2312" w:eastAsia="仿宋_GB2312" w:cs="仿宋_GB2312"/>
          <w:color w:val="000000"/>
          <w:sz w:val="24"/>
          <w:u w:val="single"/>
        </w:rPr>
      </w:pPr>
      <w:r>
        <w:rPr>
          <w:rFonts w:hint="eastAsia" w:ascii="仿宋_GB2312" w:hAnsi="仿宋_GB2312" w:eastAsia="仿宋_GB2312" w:cs="仿宋_GB2312"/>
          <w:color w:val="000000"/>
          <w:sz w:val="24"/>
          <w:u w:val="single"/>
        </w:rPr>
        <w:drawing>
          <wp:inline distT="0" distB="0" distL="114300" distR="114300">
            <wp:extent cx="5744845" cy="3324860"/>
            <wp:effectExtent l="0" t="0" r="8255" b="0"/>
            <wp:docPr id="27" name="图片 27" descr="09附图九：户内地暖分集水器布置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09附图九：户内地暖分集水器布置图"/>
                    <pic:cNvPicPr>
                      <a:picLocks noChangeAspect="true"/>
                    </pic:cNvPicPr>
                  </pic:nvPicPr>
                  <pic:blipFill>
                    <a:blip r:embed="rId34"/>
                    <a:srcRect t="15924" b="-1627"/>
                    <a:stretch>
                      <a:fillRect/>
                    </a:stretch>
                  </pic:blipFill>
                  <pic:spPr>
                    <a:xfrm>
                      <a:off x="0" y="0"/>
                      <a:ext cx="5744845" cy="3324860"/>
                    </a:xfrm>
                    <a:prstGeom prst="rect">
                      <a:avLst/>
                    </a:prstGeom>
                  </pic:spPr>
                </pic:pic>
              </a:graphicData>
            </a:graphic>
          </wp:inline>
        </w:drawing>
      </w:r>
    </w:p>
    <w:p>
      <w:pPr>
        <w:adjustRightInd w:val="0"/>
        <w:snapToGrid w:val="0"/>
        <w:spacing w:line="360" w:lineRule="auto"/>
        <w:jc w:val="center"/>
        <w:rPr>
          <w:rFonts w:hint="eastAsia" w:ascii="楷体_GB2312" w:hAnsi="仿宋_GB2312" w:eastAsia="楷体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户内地暖分集水器布置图</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sectPr>
          <w:footerReference r:id="rId18" w:type="default"/>
          <w:pgSz w:w="11906" w:h="16838"/>
          <w:pgMar w:top="1134" w:right="1418" w:bottom="1134" w:left="1418" w:header="567" w:footer="567" w:gutter="0"/>
          <w:pgNumType w:fmt="numberInDash" w:start="26"/>
          <w:cols w:space="425" w:num="1"/>
          <w:docGrid w:type="lines" w:linePitch="312" w:charSpace="0"/>
        </w:sect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附图10</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lang w:eastAsia="zh-CN"/>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lang w:eastAsia="zh-CN"/>
          <w14:textFill>
            <w14:solidFill>
              <w14:schemeClr w14:val="tx1"/>
            </w14:solidFill>
          </w14:textFill>
        </w:rPr>
      </w:pPr>
      <w:r>
        <w:rPr>
          <w:rFonts w:hint="eastAsia" w:ascii="黑体" w:hAnsi="黑体" w:eastAsia="黑体" w:cs="黑体"/>
          <w:bCs/>
          <w:color w:val="000000" w:themeColor="text1"/>
          <w:sz w:val="32"/>
          <w:szCs w:val="32"/>
          <w:lang w:eastAsia="zh-CN"/>
          <w14:textFill>
            <w14:solidFill>
              <w14:schemeClr w14:val="tx1"/>
            </w14:solidFill>
          </w14:textFill>
        </w:rPr>
        <w:drawing>
          <wp:inline distT="0" distB="0" distL="114300" distR="114300">
            <wp:extent cx="5178425" cy="4742180"/>
            <wp:effectExtent l="0" t="0" r="0" b="0"/>
            <wp:docPr id="13" name="图片 13" descr="12附图十二：户内插座布线走向示意图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12附图十二：户内插座布线走向示意图_00"/>
                    <pic:cNvPicPr>
                      <a:picLocks noChangeAspect="true"/>
                    </pic:cNvPicPr>
                  </pic:nvPicPr>
                  <pic:blipFill>
                    <a:blip r:embed="rId35"/>
                    <a:srcRect l="12455" r="10305"/>
                    <a:stretch>
                      <a:fillRect/>
                    </a:stretch>
                  </pic:blipFill>
                  <pic:spPr>
                    <a:xfrm>
                      <a:off x="0" y="0"/>
                      <a:ext cx="5178425" cy="4742180"/>
                    </a:xfrm>
                    <a:prstGeom prst="rect">
                      <a:avLst/>
                    </a:prstGeom>
                  </pic:spPr>
                </pic:pic>
              </a:graphicData>
            </a:graphic>
          </wp:inline>
        </w:drawing>
      </w:r>
    </w:p>
    <w:p>
      <w:pPr>
        <w:adjustRightInd w:val="0"/>
        <w:snapToGrid w:val="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left="4471" w:leftChars="1729" w:hanging="840" w:hangingChars="300"/>
        <w:rPr>
          <w:rFonts w:hint="eastAsia" w:ascii="黑体" w:hAnsi="黑体" w:eastAsia="黑体" w:cs="黑体"/>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户内配电箱</w:t>
      </w:r>
      <w: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t>位置</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附图11</w:t>
      </w:r>
    </w:p>
    <w:p>
      <w:pPr>
        <w:adjustRightInd w:val="0"/>
        <w:snapToGrid w:val="0"/>
        <w:spacing w:line="360" w:lineRule="auto"/>
        <w:jc w:val="center"/>
        <w:rPr>
          <w:rFonts w:hint="eastAsia" w:ascii="仿宋_GB2312" w:hAnsi="仿宋_GB2312" w:eastAsia="仿宋_GB2312" w:cs="仿宋_GB2312"/>
          <w:sz w:val="20"/>
        </w:rPr>
      </w:pPr>
      <w:r>
        <w:rPr>
          <w:rFonts w:hint="eastAsia" w:ascii="黑体" w:hAnsi="黑体" w:eastAsia="黑体" w:cs="黑体"/>
          <w:bCs/>
          <w:color w:val="000000" w:themeColor="text1"/>
          <w:sz w:val="32"/>
          <w:szCs w:val="32"/>
          <w:lang w:eastAsia="zh-CN"/>
          <w14:textFill>
            <w14:solidFill>
              <w14:schemeClr w14:val="tx1"/>
            </w14:solidFill>
          </w14:textFill>
        </w:rPr>
        <w:drawing>
          <wp:inline distT="0" distB="0" distL="114300" distR="114300">
            <wp:extent cx="6459220" cy="4568190"/>
            <wp:effectExtent l="0" t="0" r="2540" b="3810"/>
            <wp:docPr id="14" name="图片 14" descr="14附图十四：户内弱电暗敷走向示意图_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14附图十四：户内弱电暗敷走向示意图_00"/>
                    <pic:cNvPicPr>
                      <a:picLocks noChangeAspect="true"/>
                    </pic:cNvPicPr>
                  </pic:nvPicPr>
                  <pic:blipFill>
                    <a:blip r:embed="rId36"/>
                    <a:stretch>
                      <a:fillRect/>
                    </a:stretch>
                  </pic:blipFill>
                  <pic:spPr>
                    <a:xfrm>
                      <a:off x="0" y="0"/>
                      <a:ext cx="6459220" cy="4568190"/>
                    </a:xfrm>
                    <a:prstGeom prst="rect">
                      <a:avLst/>
                    </a:prstGeom>
                  </pic:spPr>
                </pic:pic>
              </a:graphicData>
            </a:graphic>
          </wp:inline>
        </w:drawing>
      </w:r>
    </w:p>
    <w:p>
      <w:pPr>
        <w:adjustRightInd w:val="0"/>
        <w:snapToGrid w:val="0"/>
        <w:spacing w:line="360" w:lineRule="auto"/>
        <w:jc w:val="cente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户内多媒体箱图</w:t>
      </w:r>
    </w:p>
    <w:p>
      <w:pPr>
        <w:adjustRightInd w:val="0"/>
        <w:snapToGrid w:val="0"/>
        <w:ind w:firstLine="642" w:firstLineChars="20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rPr>
          <w:rFonts w:hint="eastAsia" w:ascii="黑体" w:hAnsi="黑体" w:eastAsia="黑体" w:cs="黑体"/>
          <w:bCs/>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附图12</w:t>
      </w:r>
    </w:p>
    <w:p>
      <w:pPr>
        <w:adjustRightInd w:val="0"/>
        <w:snapToGrid w:val="0"/>
        <w:spacing w:line="360" w:lineRule="auto"/>
        <w:jc w:val="center"/>
        <w:rPr>
          <w:rFonts w:hint="eastAsia" w:ascii="仿宋_GB2312" w:hAnsi="仿宋_GB2312" w:eastAsia="仿宋_GB2312" w:cs="仿宋_GB2312"/>
          <w:sz w:val="20"/>
        </w:rPr>
      </w:pPr>
      <w:r>
        <w:rPr>
          <w:rFonts w:hint="eastAsia" w:ascii="仿宋_GB2312" w:hAnsi="仿宋_GB2312" w:eastAsia="仿宋_GB2312" w:cs="仿宋_GB2312"/>
          <w:sz w:val="20"/>
        </w:rPr>
        <w:drawing>
          <wp:inline distT="0" distB="0" distL="114300" distR="114300">
            <wp:extent cx="5744845" cy="4062730"/>
            <wp:effectExtent l="0" t="0" r="8255" b="13970"/>
            <wp:docPr id="30" name="图片 30" descr="12附图十二：户内插座布线走向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12附图十二：户内插座布线走向示意图"/>
                    <pic:cNvPicPr>
                      <a:picLocks noChangeAspect="true"/>
                    </pic:cNvPicPr>
                  </pic:nvPicPr>
                  <pic:blipFill>
                    <a:blip r:embed="rId37"/>
                    <a:stretch>
                      <a:fillRect/>
                    </a:stretch>
                  </pic:blipFill>
                  <pic:spPr>
                    <a:xfrm>
                      <a:off x="0" y="0"/>
                      <a:ext cx="5744845" cy="4062730"/>
                    </a:xfrm>
                    <a:prstGeom prst="rect">
                      <a:avLst/>
                    </a:prstGeom>
                  </pic:spPr>
                </pic:pic>
              </a:graphicData>
            </a:graphic>
          </wp:inline>
        </w:drawing>
      </w:r>
    </w:p>
    <w:p>
      <w:pPr>
        <w:adjustRightInd w:val="0"/>
        <w:snapToGrid w:val="0"/>
        <w:spacing w:line="360" w:lineRule="auto"/>
        <w:jc w:val="center"/>
        <w:rPr>
          <w:rFonts w:hint="eastAsia" w:ascii="仿宋_GB2312" w:hAnsi="仿宋_GB2312" w:eastAsia="仿宋_GB2312" w:cs="仿宋_GB2312"/>
          <w:color w:val="000000" w:themeColor="text1"/>
          <w:sz w:val="28"/>
          <w:szCs w:val="28"/>
          <w:u w:val="single"/>
          <w14:textFill>
            <w14:solidFill>
              <w14:schemeClr w14:val="tx1"/>
            </w14:solidFill>
          </w14:textFill>
        </w:rPr>
        <w:sectPr>
          <w:footerReference r:id="rId19" w:type="default"/>
          <w:pgSz w:w="11906" w:h="16838"/>
          <w:pgMar w:top="1134" w:right="1418" w:bottom="1134" w:left="1418" w:header="567" w:footer="567" w:gutter="0"/>
          <w:pgNumType w:fmt="numberInDash" w:start="28"/>
          <w:cols w:space="425" w:num="1"/>
          <w:docGrid w:type="lines" w:linePitch="312" w:charSpace="0"/>
        </w:sectPr>
      </w:pPr>
      <w:r>
        <w:rPr>
          <w:rFonts w:hint="eastAsia" w:ascii="仿宋_GB2312" w:hAnsi="仿宋_GB2312" w:eastAsia="仿宋_GB2312" w:cs="仿宋_GB2312"/>
          <w:color w:val="000000" w:themeColor="text1"/>
          <w:sz w:val="28"/>
          <w:szCs w:val="28"/>
          <w:u w:val="single"/>
          <w14:textFill>
            <w14:solidFill>
              <w14:schemeClr w14:val="tx1"/>
            </w14:solidFill>
          </w14:textFill>
        </w:rPr>
        <w:t>户内插座布线走向示意图</w:t>
      </w: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附图13</w:t>
      </w:r>
    </w:p>
    <w:p>
      <w:pPr>
        <w:adjustRightInd w:val="0"/>
        <w:snapToGrid w:val="0"/>
        <w:spacing w:line="360" w:lineRule="auto"/>
        <w:jc w:val="center"/>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drawing>
          <wp:inline distT="0" distB="0" distL="114300" distR="114300">
            <wp:extent cx="5744845" cy="3935730"/>
            <wp:effectExtent l="0" t="0" r="8255" b="7620"/>
            <wp:docPr id="31" name="图片 31" descr="13附图十三：户内照明布线走向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13附图十三：户内照明布线走向示意图"/>
                    <pic:cNvPicPr>
                      <a:picLocks noChangeAspect="true"/>
                    </pic:cNvPicPr>
                  </pic:nvPicPr>
                  <pic:blipFill>
                    <a:blip r:embed="rId38"/>
                    <a:srcRect b="3126"/>
                    <a:stretch>
                      <a:fillRect/>
                    </a:stretch>
                  </pic:blipFill>
                  <pic:spPr>
                    <a:xfrm>
                      <a:off x="0" y="0"/>
                      <a:ext cx="5744845" cy="3935730"/>
                    </a:xfrm>
                    <a:prstGeom prst="rect">
                      <a:avLst/>
                    </a:prstGeom>
                  </pic:spPr>
                </pic:pic>
              </a:graphicData>
            </a:graphic>
          </wp:inline>
        </w:drawing>
      </w:r>
    </w:p>
    <w:p>
      <w:pPr>
        <w:adjustRightInd w:val="0"/>
        <w:snapToGrid w:val="0"/>
        <w:spacing w:line="360" w:lineRule="auto"/>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r>
        <w:rPr>
          <w:rFonts w:hint="eastAsia" w:ascii="仿宋_GB2312" w:hAnsi="仿宋_GB2312" w:eastAsia="仿宋_GB2312" w:cs="仿宋_GB2312"/>
          <w:color w:val="000000" w:themeColor="text1"/>
          <w:sz w:val="28"/>
          <w:szCs w:val="28"/>
          <w:u w:val="single"/>
          <w14:textFill>
            <w14:solidFill>
              <w14:schemeClr w14:val="tx1"/>
            </w14:solidFill>
          </w14:textFill>
        </w:rPr>
        <w:t>户内照明布线走向示意图</w:t>
      </w:r>
    </w:p>
    <w:p>
      <w:pPr>
        <w:adjustRightInd w:val="0"/>
        <w:snapToGrid w:val="0"/>
        <w:rPr>
          <w:rFonts w:hint="eastAsia" w:ascii="楷体_GB2312" w:hAnsi="仿宋_GB2312" w:eastAsia="楷体_GB2312" w:cs="仿宋_GB2312"/>
          <w:b/>
          <w:color w:val="000000" w:themeColor="text1"/>
          <w:sz w:val="32"/>
          <w:szCs w:val="32"/>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附图14</w:t>
      </w:r>
    </w:p>
    <w:p>
      <w:pPr>
        <w:adjustRightInd w:val="0"/>
        <w:snapToGrid w:val="0"/>
        <w:spacing w:line="360" w:lineRule="auto"/>
        <w:jc w:val="center"/>
        <w:rPr>
          <w:rFonts w:hint="eastAsia" w:ascii="仿宋_GB2312" w:hAnsi="仿宋_GB2312" w:eastAsia="仿宋_GB2312" w:cs="仿宋_GB2312"/>
          <w:sz w:val="20"/>
        </w:rPr>
      </w:pPr>
      <w:r>
        <w:rPr>
          <w:rFonts w:hint="eastAsia" w:ascii="仿宋_GB2312" w:hAnsi="仿宋_GB2312" w:eastAsia="仿宋_GB2312" w:cs="仿宋_GB2312"/>
          <w:sz w:val="20"/>
        </w:rPr>
        <w:drawing>
          <wp:inline distT="0" distB="0" distL="114300" distR="114300">
            <wp:extent cx="5744845" cy="3689350"/>
            <wp:effectExtent l="0" t="0" r="8255" b="6350"/>
            <wp:docPr id="32" name="图片 32" descr="14附图十四：户内弱电暗敷走向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14附图十四：户内弱电暗敷走向示意图"/>
                    <pic:cNvPicPr>
                      <a:picLocks noChangeAspect="true"/>
                    </pic:cNvPicPr>
                  </pic:nvPicPr>
                  <pic:blipFill>
                    <a:blip r:embed="rId39"/>
                    <a:srcRect b="9020"/>
                    <a:stretch>
                      <a:fillRect/>
                    </a:stretch>
                  </pic:blipFill>
                  <pic:spPr>
                    <a:xfrm>
                      <a:off x="0" y="0"/>
                      <a:ext cx="5744845" cy="3689350"/>
                    </a:xfrm>
                    <a:prstGeom prst="rect">
                      <a:avLst/>
                    </a:prstGeom>
                  </pic:spPr>
                </pic:pic>
              </a:graphicData>
            </a:graphic>
          </wp:inline>
        </w:drawing>
      </w:r>
    </w:p>
    <w:p>
      <w:pPr>
        <w:adjustRightInd w:val="0"/>
        <w:snapToGrid w:val="0"/>
        <w:spacing w:line="360" w:lineRule="auto"/>
        <w:jc w:val="center"/>
        <w:rPr>
          <w:rFonts w:hint="eastAsia" w:ascii="仿宋_GB2312" w:hAnsi="仿宋_GB2312" w:eastAsia="仿宋_GB2312" w:cs="仿宋_GB2312"/>
          <w:color w:val="000000" w:themeColor="text1"/>
          <w:sz w:val="28"/>
          <w:szCs w:val="28"/>
          <w:u w:val="single"/>
          <w14:textFill>
            <w14:solidFill>
              <w14:schemeClr w14:val="tx1"/>
            </w14:solidFill>
          </w14:textFill>
        </w:rPr>
        <w:sectPr>
          <w:footerReference r:id="rId20" w:type="default"/>
          <w:pgSz w:w="11906" w:h="16838"/>
          <w:pgMar w:top="1134" w:right="1418" w:bottom="1134" w:left="1418" w:header="567" w:footer="567" w:gutter="0"/>
          <w:pgNumType w:fmt="numberInDash" w:start="31"/>
          <w:cols w:space="425" w:num="1"/>
          <w:docGrid w:type="lines" w:linePitch="312" w:charSpace="0"/>
        </w:sectPr>
      </w:pPr>
      <w:r>
        <w:rPr>
          <w:rFonts w:hint="eastAsia" w:ascii="仿宋_GB2312" w:hAnsi="仿宋_GB2312" w:eastAsia="仿宋_GB2312" w:cs="仿宋_GB2312"/>
          <w:color w:val="000000" w:themeColor="text1"/>
          <w:sz w:val="28"/>
          <w:szCs w:val="28"/>
          <w:u w:val="single"/>
          <w14:textFill>
            <w14:solidFill>
              <w14:schemeClr w14:val="tx1"/>
            </w14:solidFill>
          </w14:textFill>
        </w:rPr>
        <w:t>户内弱电暗敷走向示意图</w:t>
      </w:r>
      <w:bookmarkStart w:id="1" w:name="_GoBack"/>
      <w:bookmarkEnd w:id="1"/>
    </w:p>
    <w:p>
      <w:pPr>
        <w:adjustRightInd w:val="0"/>
        <w:snapToGrid w:val="0"/>
        <w:spacing w:line="360" w:lineRule="auto"/>
        <w:jc w:val="center"/>
        <w:rPr>
          <w:rFonts w:hint="eastAsia" w:ascii="仿宋_GB2312" w:hAnsi="仿宋_GB2312" w:eastAsia="仿宋_GB2312" w:cs="仿宋_GB2312"/>
          <w:color w:val="000000" w:themeColor="text1"/>
          <w:sz w:val="28"/>
          <w:szCs w:val="28"/>
          <w:u w:val="single"/>
          <w14:textFill>
            <w14:solidFill>
              <w14:schemeClr w14:val="tx1"/>
            </w14:solidFill>
          </w14:textFill>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附图15</w:t>
      </w:r>
    </w:p>
    <w:p>
      <w:pPr>
        <w:adjustRightInd w:val="0"/>
        <w:snapToGrid w:val="0"/>
        <w:spacing w:line="360" w:lineRule="auto"/>
        <w:jc w:val="center"/>
        <w:rPr>
          <w:rFonts w:hint="eastAsia" w:ascii="仿宋_GB2312" w:hAnsi="仿宋_GB2312" w:eastAsia="仿宋_GB2312" w:cs="仿宋_GB2312"/>
          <w:sz w:val="20"/>
        </w:rPr>
      </w:pPr>
      <w:r>
        <w:rPr>
          <w:rFonts w:hint="eastAsia" w:ascii="仿宋_GB2312" w:hAnsi="仿宋_GB2312" w:eastAsia="仿宋_GB2312" w:cs="仿宋_GB2312"/>
          <w:sz w:val="20"/>
        </w:rPr>
        <w:drawing>
          <wp:inline distT="0" distB="0" distL="114300" distR="114300">
            <wp:extent cx="5744845" cy="3634105"/>
            <wp:effectExtent l="0" t="0" r="8255" b="4445"/>
            <wp:docPr id="33" name="图片 33" descr="15附图十五：住宅疏散通道示意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15附图十五：住宅疏散通道示意图"/>
                    <pic:cNvPicPr>
                      <a:picLocks noChangeAspect="true"/>
                    </pic:cNvPicPr>
                  </pic:nvPicPr>
                  <pic:blipFill>
                    <a:blip r:embed="rId40"/>
                    <a:srcRect b="10550"/>
                    <a:stretch>
                      <a:fillRect/>
                    </a:stretch>
                  </pic:blipFill>
                  <pic:spPr>
                    <a:xfrm>
                      <a:off x="0" y="0"/>
                      <a:ext cx="5744845" cy="3634105"/>
                    </a:xfrm>
                    <a:prstGeom prst="rect">
                      <a:avLst/>
                    </a:prstGeom>
                  </pic:spPr>
                </pic:pic>
              </a:graphicData>
            </a:graphic>
          </wp:inline>
        </w:drawing>
      </w:r>
    </w:p>
    <w:p>
      <w:pPr>
        <w:adjustRightInd w:val="0"/>
        <w:snapToGrid w:val="0"/>
        <w:spacing w:line="360" w:lineRule="auto"/>
        <w:jc w:val="center"/>
        <w:rPr>
          <w:rFonts w:hint="eastAsia" w:ascii="仿宋_GB2312" w:hAnsi="仿宋_GB2312" w:eastAsia="仿宋_GB2312" w:cs="仿宋_GB2312"/>
          <w:sz w:val="20"/>
          <w:u w:val="single"/>
        </w:rPr>
      </w:pPr>
      <w:r>
        <w:rPr>
          <w:rFonts w:hint="eastAsia" w:ascii="仿宋_GB2312" w:hAnsi="仿宋_GB2312" w:eastAsia="仿宋_GB2312" w:cs="仿宋_GB2312"/>
          <w:color w:val="000000" w:themeColor="text1"/>
          <w:sz w:val="28"/>
          <w:szCs w:val="28"/>
          <w:u w:val="single"/>
          <w14:textFill>
            <w14:solidFill>
              <w14:schemeClr w14:val="tx1"/>
            </w14:solidFill>
          </w14:textFill>
        </w:rPr>
        <w:t>住宅逃生通道示意</w:t>
      </w:r>
    </w:p>
    <w:p>
      <w:pPr>
        <w:adjustRightInd w:val="0"/>
        <w:snapToGrid w:val="0"/>
        <w:spacing w:line="360" w:lineRule="auto"/>
        <w:jc w:val="center"/>
        <w:rPr>
          <w:rFonts w:hint="eastAsia" w:asciiTheme="minorEastAsia" w:hAnsiTheme="minorEastAsia" w:eastAsiaTheme="minorEastAsia"/>
          <w:sz w:val="20"/>
          <w:u w:val="single"/>
        </w:rPr>
      </w:pPr>
    </w:p>
    <w:p>
      <w:pPr>
        <w:adjustRightInd w:val="0"/>
        <w:snapToGrid w:val="0"/>
        <w:spacing w:line="360" w:lineRule="auto"/>
        <w:jc w:val="center"/>
        <w:rPr>
          <w:rFonts w:hint="eastAsia" w:ascii="仿宋_GB2312" w:hAnsi="仿宋_GB2312" w:eastAsia="仿宋_GB2312" w:cs="仿宋_GB2312"/>
          <w:bCs/>
          <w:sz w:val="20"/>
          <w:u w:val="single"/>
        </w:rPr>
      </w:pPr>
      <w:r>
        <w:rPr>
          <w:rFonts w:hint="eastAsia" w:ascii="仿宋_GB2312" w:hAnsi="仿宋_GB2312" w:eastAsia="仿宋_GB2312" w:cs="仿宋_GB2312"/>
          <w:bCs/>
          <w:color w:val="000000"/>
          <w:sz w:val="28"/>
          <w:szCs w:val="28"/>
        </w:rPr>
        <w:t>注：1、以上所有附图均为示意图，如需详细资料，请联系当地城建档案馆。</w:t>
      </w:r>
    </w:p>
    <w:p>
      <w:pPr>
        <w:adjustRightInd w:val="0"/>
        <w:snapToGrid w:val="0"/>
        <w:spacing w:line="360" w:lineRule="auto"/>
        <w:ind w:firstLine="548" w:firstLineChars="196"/>
        <w:jc w:val="left"/>
        <w:rPr>
          <w:rFonts w:hint="eastAsia"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2、剪力墙、填充墙、窗户等应采用不同的颜色标注并说明。</w:t>
      </w:r>
    </w:p>
    <w:p>
      <w:pPr>
        <w:adjustRightInd w:val="0"/>
        <w:snapToGrid w:val="0"/>
        <w:spacing w:line="360" w:lineRule="auto"/>
        <w:ind w:firstLine="560" w:firstLineChars="200"/>
        <w:jc w:val="left"/>
        <w:rPr>
          <w:rFonts w:hint="eastAsia"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3、房屋规划设计用途为住宅，房屋的规划用途不得随意改变。</w:t>
      </w:r>
    </w:p>
    <w:p>
      <w:pPr>
        <w:adjustRightInd w:val="0"/>
        <w:snapToGrid w:val="0"/>
        <w:spacing w:line="360" w:lineRule="auto"/>
        <w:ind w:firstLine="560" w:firstLineChars="200"/>
        <w:jc w:val="left"/>
        <w:rPr>
          <w:rFonts w:hint="eastAsia" w:ascii="仿宋_GB2312" w:hAnsi="仿宋_GB2312" w:eastAsia="仿宋_GB2312" w:cs="仿宋_GB2312"/>
          <w:bCs/>
          <w:color w:val="000000"/>
          <w:sz w:val="28"/>
          <w:szCs w:val="28"/>
        </w:rPr>
      </w:pPr>
    </w:p>
    <w:p>
      <w:pPr>
        <w:adjustRightInd w:val="0"/>
        <w:snapToGrid w:val="0"/>
        <w:spacing w:line="360" w:lineRule="auto"/>
        <w:ind w:firstLine="560" w:firstLineChars="200"/>
        <w:jc w:val="left"/>
        <w:rPr>
          <w:rFonts w:hint="eastAsia" w:ascii="仿宋_GB2312" w:hAnsi="仿宋_GB2312" w:eastAsia="仿宋_GB2312" w:cs="仿宋_GB2312"/>
          <w:bCs/>
          <w:color w:val="000000"/>
          <w:sz w:val="28"/>
          <w:szCs w:val="28"/>
        </w:rPr>
      </w:pPr>
    </w:p>
    <w:p>
      <w:pPr>
        <w:adjustRightInd w:val="0"/>
        <w:snapToGrid w:val="0"/>
        <w:spacing w:line="360" w:lineRule="auto"/>
        <w:ind w:firstLine="560" w:firstLineChars="200"/>
        <w:jc w:val="left"/>
        <w:rPr>
          <w:rFonts w:hint="eastAsia" w:ascii="仿宋_GB2312" w:hAnsi="仿宋_GB2312" w:eastAsia="仿宋_GB2312" w:cs="仿宋_GB2312"/>
          <w:bCs/>
          <w:color w:val="000000"/>
          <w:sz w:val="28"/>
          <w:szCs w:val="28"/>
        </w:rPr>
      </w:pPr>
    </w:p>
    <w:p>
      <w:pPr>
        <w:adjustRightInd w:val="0"/>
        <w:snapToGrid w:val="0"/>
        <w:spacing w:line="360" w:lineRule="auto"/>
        <w:ind w:firstLine="560" w:firstLineChars="200"/>
        <w:jc w:val="left"/>
        <w:rPr>
          <w:rFonts w:hint="eastAsia" w:ascii="仿宋_GB2312" w:hAnsi="仿宋_GB2312" w:eastAsia="仿宋_GB2312" w:cs="仿宋_GB2312"/>
          <w:bCs/>
          <w:color w:val="000000"/>
          <w:sz w:val="28"/>
          <w:szCs w:val="28"/>
        </w:rPr>
      </w:pPr>
    </w:p>
    <w:p>
      <w:pPr>
        <w:adjustRightInd w:val="0"/>
        <w:snapToGrid w:val="0"/>
        <w:spacing w:line="360" w:lineRule="auto"/>
        <w:ind w:firstLine="560" w:firstLineChars="200"/>
        <w:jc w:val="left"/>
        <w:rPr>
          <w:rFonts w:hint="eastAsia" w:ascii="仿宋_GB2312" w:hAnsi="仿宋_GB2312" w:eastAsia="仿宋_GB2312" w:cs="仿宋_GB2312"/>
          <w:bCs/>
          <w:color w:val="000000"/>
          <w:sz w:val="28"/>
          <w:szCs w:val="28"/>
        </w:rPr>
      </w:pPr>
    </w:p>
    <w:p>
      <w:pPr>
        <w:adjustRightInd w:val="0"/>
        <w:snapToGrid w:val="0"/>
        <w:spacing w:line="360" w:lineRule="auto"/>
        <w:ind w:firstLine="560" w:firstLineChars="200"/>
        <w:jc w:val="left"/>
        <w:rPr>
          <w:rFonts w:hint="eastAsia" w:ascii="仿宋_GB2312" w:hAnsi="仿宋_GB2312" w:eastAsia="仿宋_GB2312" w:cs="仿宋_GB2312"/>
          <w:bCs/>
          <w:color w:val="000000"/>
          <w:sz w:val="28"/>
          <w:szCs w:val="28"/>
        </w:rPr>
      </w:pPr>
    </w:p>
    <w:p>
      <w:pPr>
        <w:adjustRightInd w:val="0"/>
        <w:snapToGrid w:val="0"/>
        <w:spacing w:line="360" w:lineRule="auto"/>
        <w:ind w:firstLine="560" w:firstLineChars="200"/>
        <w:jc w:val="left"/>
        <w:rPr>
          <w:rFonts w:hint="eastAsia" w:ascii="仿宋_GB2312" w:hAnsi="仿宋_GB2312" w:eastAsia="仿宋_GB2312" w:cs="仿宋_GB2312"/>
          <w:bCs/>
          <w:color w:val="000000"/>
          <w:sz w:val="28"/>
          <w:szCs w:val="28"/>
        </w:rPr>
      </w:pPr>
    </w:p>
    <w:p>
      <w:pPr>
        <w:adjustRightInd w:val="0"/>
        <w:snapToGrid w:val="0"/>
        <w:spacing w:line="360" w:lineRule="auto"/>
        <w:ind w:firstLine="560" w:firstLineChars="200"/>
        <w:jc w:val="left"/>
        <w:rPr>
          <w:rFonts w:hint="eastAsia" w:ascii="仿宋_GB2312" w:hAnsi="仿宋_GB2312" w:eastAsia="仿宋_GB2312" w:cs="仿宋_GB2312"/>
          <w:bCs/>
          <w:color w:val="000000"/>
          <w:sz w:val="28"/>
          <w:szCs w:val="28"/>
        </w:rPr>
      </w:pPr>
    </w:p>
    <w:p>
      <w:pPr>
        <w:adjustRightInd w:val="0"/>
        <w:snapToGrid w:val="0"/>
        <w:spacing w:line="360" w:lineRule="auto"/>
        <w:ind w:firstLine="560" w:firstLineChars="200"/>
        <w:jc w:val="left"/>
        <w:rPr>
          <w:rFonts w:hint="eastAsia" w:ascii="仿宋_GB2312" w:hAnsi="仿宋_GB2312" w:eastAsia="仿宋_GB2312" w:cs="仿宋_GB2312"/>
          <w:bCs/>
          <w:color w:val="000000"/>
          <w:sz w:val="28"/>
          <w:szCs w:val="28"/>
        </w:rPr>
        <w:sectPr>
          <w:footerReference r:id="rId21" w:type="default"/>
          <w:pgSz w:w="11906" w:h="16838"/>
          <w:pgMar w:top="1134" w:right="1418" w:bottom="1134" w:left="1418" w:header="567" w:footer="567" w:gutter="0"/>
          <w:pgNumType w:fmt="numberInDash" w:start="32"/>
          <w:cols w:space="425" w:num="1"/>
          <w:docGrid w:type="lines" w:linePitch="312" w:charSpace="0"/>
        </w:sectPr>
      </w:pPr>
    </w:p>
    <w:p>
      <w:pPr>
        <w:adjustRightInd w:val="0"/>
        <w:snapToGrid w:val="0"/>
        <w:spacing w:line="360" w:lineRule="auto"/>
        <w:ind w:firstLine="560" w:firstLineChars="200"/>
        <w:jc w:val="left"/>
        <w:rPr>
          <w:rFonts w:hint="eastAsia" w:ascii="仿宋_GB2312" w:hAnsi="仿宋_GB2312" w:eastAsia="仿宋_GB2312" w:cs="仿宋_GB2312"/>
          <w:bCs/>
          <w:color w:val="000000"/>
          <w:sz w:val="28"/>
          <w:szCs w:val="28"/>
        </w:rPr>
      </w:pPr>
    </w:p>
    <w:p>
      <w:pPr>
        <w:adjustRightInd w:val="0"/>
        <w:snapToGrid w:val="0"/>
        <w:ind w:firstLine="640" w:firstLineChars="200"/>
        <w:rPr>
          <w:rFonts w:hint="eastAsia"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附图16</w:t>
      </w:r>
    </w:p>
    <w:p>
      <w:pPr>
        <w:adjustRightInd w:val="0"/>
        <w:snapToGrid w:val="0"/>
        <w:spacing w:line="360" w:lineRule="auto"/>
        <w:ind w:firstLine="640" w:firstLineChars="200"/>
        <w:jc w:val="left"/>
        <w:rPr>
          <w:rFonts w:hint="eastAsia" w:ascii="仿宋_GB2312" w:hAnsi="楷体_GB2312" w:eastAsia="仿宋_GB2312" w:cs="楷体_GB2312"/>
          <w:bCs/>
          <w:color w:val="000000" w:themeColor="text1"/>
          <w:sz w:val="32"/>
          <w:szCs w:val="32"/>
          <w14:textFill>
            <w14:solidFill>
              <w14:schemeClr w14:val="tx1"/>
            </w14:solidFill>
          </w14:textFill>
        </w:rPr>
      </w:pPr>
      <w:r>
        <w:rPr>
          <w:rFonts w:hint="eastAsia" w:ascii="仿宋_GB2312" w:hAnsi="楷体_GB2312" w:eastAsia="仿宋_GB2312" w:cs="楷体_GB2312"/>
          <w:bCs/>
          <w:color w:val="000000" w:themeColor="text1"/>
          <w:sz w:val="32"/>
          <w:szCs w:val="32"/>
          <w14:textFill>
            <w14:solidFill>
              <w14:schemeClr w14:val="tx1"/>
            </w14:solidFill>
          </w14:textFill>
        </w:rPr>
        <w:t>室内部分部品部件图示（请结合工程实际提供）</w:t>
      </w:r>
    </w:p>
    <w:p>
      <w:pPr>
        <w:adjustRightInd w:val="0"/>
        <w:snapToGrid w:val="0"/>
        <w:spacing w:line="360" w:lineRule="auto"/>
        <w:ind w:firstLine="560" w:firstLineChars="200"/>
        <w:jc w:val="center"/>
        <w:rPr>
          <w:rFonts w:hint="eastAsia"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drawing>
          <wp:inline distT="0" distB="0" distL="114300" distR="114300">
            <wp:extent cx="5744845" cy="4062730"/>
            <wp:effectExtent l="0" t="0" r="8255" b="13970"/>
            <wp:docPr id="34" name="图片 34" descr="16附图十六：室内部分部品部件图示"/>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descr="16附图十六：室内部分部品部件图示"/>
                    <pic:cNvPicPr>
                      <a:picLocks noChangeAspect="true"/>
                    </pic:cNvPicPr>
                  </pic:nvPicPr>
                  <pic:blipFill>
                    <a:blip r:embed="rId41"/>
                    <a:stretch>
                      <a:fillRect/>
                    </a:stretch>
                  </pic:blipFill>
                  <pic:spPr>
                    <a:xfrm>
                      <a:off x="0" y="0"/>
                      <a:ext cx="5744845" cy="4062730"/>
                    </a:xfrm>
                    <a:prstGeom prst="rect">
                      <a:avLst/>
                    </a:prstGeom>
                  </pic:spPr>
                </pic:pic>
              </a:graphicData>
            </a:graphic>
          </wp:inline>
        </w:drawing>
      </w:r>
    </w:p>
    <w:p>
      <w:pPr>
        <w:jc w:val="cente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pPr>
    </w:p>
    <w:sectPr>
      <w:footerReference r:id="rId22" w:type="default"/>
      <w:pgSz w:w="11906" w:h="16838"/>
      <w:pgMar w:top="1134" w:right="1418" w:bottom="1134" w:left="1418" w:header="567" w:footer="567" w:gutter="0"/>
      <w:pgNumType w:fmt="numberInDash" w:start="33"/>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SI仿宋-GB2312">
    <w:panose1 w:val="02000500000000000000"/>
    <w:charset w:val="86"/>
    <w:family w:val="auto"/>
    <w:pitch w:val="default"/>
    <w:sig w:usb0="800002AF" w:usb1="084F6CF8" w:usb2="00000010" w:usb3="00000000" w:csb0="0004000F" w:csb1="00000000"/>
  </w:font>
  <w:font w:name="仿宋_GB2312">
    <w:panose1 w:val="02010609030101010101"/>
    <w:charset w:val="86"/>
    <w:family w:val="modern"/>
    <w:pitch w:val="default"/>
    <w:sig w:usb0="00000001" w:usb1="080E0000" w:usb2="00000000" w:usb3="00000000" w:csb0="00040000" w:csb1="00000000"/>
  </w:font>
  <w:font w:name="serif">
    <w:altName w:val="仿宋"/>
    <w:panose1 w:val="00000000000000000000"/>
    <w:charset w:val="00"/>
    <w:family w:val="auto"/>
    <w:pitch w:val="default"/>
    <w:sig w:usb0="00000000" w:usb1="00000000" w:usb2="00000000" w:usb3="00000000" w:csb0="00000000" w:csb1="00000000"/>
  </w:font>
  <w:font w:name="Verdana">
    <w:altName w:val="Ubuntu"/>
    <w:panose1 w:val="020B0604030504040204"/>
    <w:charset w:val="00"/>
    <w:family w:val="swiss"/>
    <w:pitch w:val="default"/>
    <w:sig w:usb0="00000000" w:usb1="00000000"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4424"/>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sdt>
                    <w:sdtPr>
                      <w:id w:val="147464424"/>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v:textbox>
            </v:shape>
          </w:pict>
        </mc:Fallback>
      </mc:AlternateContent>
    </w:r>
  </w:p>
  <w:p>
    <w:pPr>
      <w:pStyle w:val="10"/>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914"/>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y2DMHAIAACk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K8tgzBwCAAApBAAADgAAAAAAAAABACAAAAA1AQAAZHJzL2Uyb0RvYy54bWxQSwUG&#10;AAAAAAYABgBZAQAAwwUAAAAA&#10;">
              <v:fill on="f" focussize="0,0"/>
              <v:stroke on="f" weight="0.5pt"/>
              <v:imagedata o:title=""/>
              <o:lock v:ext="edit" aspectratio="f"/>
              <v:textbox inset="0mm,0mm,0mm,0mm" style="mso-fit-shape-to-text:t;">
                <w:txbxContent>
                  <w:sdt>
                    <w:sdtPr>
                      <w:id w:val="147454914"/>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v:textbox>
            </v:shape>
          </w:pict>
        </mc:Fallback>
      </mc:AlternateContent>
    </w:r>
  </w:p>
  <w:p>
    <w:pPr>
      <w:pStyle w:val="10"/>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8022"/>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wh4DHAIAAC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FsIeAxwCAAArBAAADgAAAAAAAAABACAAAAA1AQAAZHJzL2Uyb0RvYy54bWxQSwUG&#10;AAAAAAYABgBZAQAAwwUAAAAA&#10;">
              <v:fill on="f" focussize="0,0"/>
              <v:stroke on="f" weight="0.5pt"/>
              <v:imagedata o:title=""/>
              <o:lock v:ext="edit" aspectratio="f"/>
              <v:textbox inset="0mm,0mm,0mm,0mm" style="mso-fit-shape-to-text:t;">
                <w:txbxContent>
                  <w:sdt>
                    <w:sdtPr>
                      <w:id w:val="147458022"/>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v:textbox>
            </v:shape>
          </w:pict>
        </mc:Fallback>
      </mc:AlternateContent>
    </w:r>
  </w:p>
  <w:p>
    <w:pPr>
      <w:pStyle w:val="10"/>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182"/>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APi/GgIAACs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GQA+L8aAgAAKwQAAA4AAAAAAAAAAQAgAAAANQEAAGRycy9lMm9Eb2MueG1sUEsFBgAA&#10;AAAGAAYAWQEAAMEFAAAAAA==&#10;">
              <v:fill on="f" focussize="0,0"/>
              <v:stroke on="f" weight="0.5pt"/>
              <v:imagedata o:title=""/>
              <o:lock v:ext="edit" aspectratio="f"/>
              <v:textbox inset="0mm,0mm,0mm,0mm" style="mso-fit-shape-to-text:t;">
                <w:txbxContent>
                  <w:sdt>
                    <w:sdtPr>
                      <w:id w:val="147459182"/>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v:textbox>
            </v:shape>
          </w:pict>
        </mc:Fallback>
      </mc:AlternateContent>
    </w:r>
  </w:p>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40514454"/>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sdt>
                    <w:sdtPr>
                      <w:id w:val="540514454"/>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v:textbox>
            </v:shape>
          </w:pict>
        </mc:Fallback>
      </mc:AlternateContent>
    </w:r>
  </w:p>
  <w:p>
    <w:pPr>
      <w:pStyle w:val="10"/>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3810"/>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sdt>
                    <w:sdtPr>
                      <w:id w:val="147463810"/>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v:textbox>
            </v:shape>
          </w:pict>
        </mc:Fallback>
      </mc:AlternateContent>
    </w:r>
  </w:p>
  <w:p>
    <w:pPr>
      <w:pStyle w:val="10"/>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9824"/>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QizEBwCAAApBAAADgAAAAAAAAABACAAAAA1AQAAZHJzL2Uyb0RvYy54bWxQSwUG&#10;AAAAAAYABgBZAQAAwwUAAAAA&#10;">
              <v:fill on="f" focussize="0,0"/>
              <v:stroke on="f" weight="0.5pt"/>
              <v:imagedata o:title=""/>
              <o:lock v:ext="edit" aspectratio="f"/>
              <v:textbox inset="0mm,0mm,0mm,0mm" style="mso-fit-shape-to-text:t;">
                <w:txbxContent>
                  <w:sdt>
                    <w:sdtPr>
                      <w:id w:val="147479824"/>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v:textbox>
            </v:shape>
          </w:pict>
        </mc:Fallback>
      </mc:AlternateContent>
    </w:r>
  </w:p>
  <w:p>
    <w:pPr>
      <w:pStyle w:val="10"/>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2522"/>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8TPSHQIAACk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DxM9IdAgAAKQQAAA4AAAAAAAAAAQAgAAAANQEAAGRycy9lMm9Eb2MueG1sUEsF&#10;BgAAAAAGAAYAWQEAAMQFAAAAAA==&#10;">
              <v:fill on="f" focussize="0,0"/>
              <v:stroke on="f" weight="0.5pt"/>
              <v:imagedata o:title=""/>
              <o:lock v:ext="edit" aspectratio="f"/>
              <v:textbox inset="0mm,0mm,0mm,0mm" style="mso-fit-shape-to-text:t;">
                <w:txbxContent>
                  <w:sdt>
                    <w:sdtPr>
                      <w:id w:val="147482522"/>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v:textbox>
            </v:shape>
          </w:pict>
        </mc:Fallback>
      </mc:AlternateContent>
    </w:r>
  </w:p>
  <w:p>
    <w:pPr>
      <w:pStyle w:val="10"/>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053"/>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Ca/cNOGwIAACkEAAAOAAAAAAAAAAEAIAAAADUBAABkcnMvZTJvRG9jLnhtbFBLBQYA&#10;AAAABgAGAFkBAADCBQAAAAA=&#10;">
              <v:fill on="f" focussize="0,0"/>
              <v:stroke on="f" weight="0.5pt"/>
              <v:imagedata o:title=""/>
              <o:lock v:ext="edit" aspectratio="f"/>
              <v:textbox inset="0mm,0mm,0mm,0mm" style="mso-fit-shape-to-text:t;">
                <w:txbxContent>
                  <w:sdt>
                    <w:sdtPr>
                      <w:id w:val="147451053"/>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v:textbox>
            </v:shape>
          </w:pict>
        </mc:Fallback>
      </mc:AlternateContent>
    </w:r>
  </w:p>
  <w:p>
    <w:pPr>
      <w:pStyle w:val="10"/>
      <w:ind w:right="360"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right"/>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4805"/>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BEOMHAIAACkEAAAOAAAAZHJz&#10;L2Uyb0RvYy54bWytU82O0zAQviPxDpbvNGkRu1X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wRDjBwCAAApBAAADgAAAAAAAAABACAAAAA1AQAAZHJzL2Uyb0RvYy54bWxQSwUG&#10;AAAAAAYABgBZAQAAwwUAAAAA&#10;">
              <v:fill on="f" focussize="0,0"/>
              <v:stroke on="f" weight="0.5pt"/>
              <v:imagedata o:title=""/>
              <o:lock v:ext="edit" aspectratio="f"/>
              <v:textbox inset="0mm,0mm,0mm,0mm" style="mso-fit-shape-to-text:t;">
                <w:txbxContent>
                  <w:sdt>
                    <w:sdtPr>
                      <w:id w:val="147474805"/>
                    </w:sdtPr>
                    <w:sdtContent>
                      <w:p>
                        <w:pPr>
                          <w:pStyle w:val="10"/>
                          <w:jc w:val="right"/>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15</w:t>
                        </w:r>
                        <w:r>
                          <w:rPr>
                            <w:rFonts w:hint="eastAsia" w:asciiTheme="minorEastAsia" w:hAnsiTheme="minorEastAsia" w:eastAsiaTheme="minorEastAsia" w:cstheme="minorEastAsia"/>
                            <w:sz w:val="28"/>
                            <w:szCs w:val="28"/>
                          </w:rPr>
                          <w:fldChar w:fldCharType="end"/>
                        </w:r>
                      </w:p>
                    </w:sdtContent>
                  </w:sdt>
                  <w:p/>
                </w:txbxContent>
              </v:textbox>
            </v:shape>
          </w:pict>
        </mc:Fallback>
      </mc:AlternateContent>
    </w:r>
  </w:p>
  <w:p>
    <w:pPr>
      <w:pStyle w:val="10"/>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A9416A"/>
    <w:multiLevelType w:val="multilevel"/>
    <w:tmpl w:val="2AA9416A"/>
    <w:lvl w:ilvl="0" w:tentative="0">
      <w:start w:val="1"/>
      <w:numFmt w:val="decimal"/>
      <w:pStyle w:val="78"/>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documentProtection w:enforcement="0"/>
  <w:defaultTabStop w:val="420"/>
  <w:drawingGridHorizontalSpacing w:val="105"/>
  <w:drawingGridVerticalSpacing w:val="156"/>
  <w:noPunctuationKerning w:val="true"/>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6C0"/>
    <w:rsid w:val="00002C99"/>
    <w:rsid w:val="00003257"/>
    <w:rsid w:val="00003E84"/>
    <w:rsid w:val="00005821"/>
    <w:rsid w:val="00005D51"/>
    <w:rsid w:val="00006642"/>
    <w:rsid w:val="00010AE3"/>
    <w:rsid w:val="00013825"/>
    <w:rsid w:val="00013E72"/>
    <w:rsid w:val="000142E9"/>
    <w:rsid w:val="00016496"/>
    <w:rsid w:val="00016657"/>
    <w:rsid w:val="000207EF"/>
    <w:rsid w:val="000211FB"/>
    <w:rsid w:val="00022B8E"/>
    <w:rsid w:val="00023756"/>
    <w:rsid w:val="000252C5"/>
    <w:rsid w:val="00026C46"/>
    <w:rsid w:val="000320E4"/>
    <w:rsid w:val="00032A7F"/>
    <w:rsid w:val="00034568"/>
    <w:rsid w:val="00037619"/>
    <w:rsid w:val="000410D2"/>
    <w:rsid w:val="00041367"/>
    <w:rsid w:val="0004151B"/>
    <w:rsid w:val="00043E3C"/>
    <w:rsid w:val="00045859"/>
    <w:rsid w:val="00045E79"/>
    <w:rsid w:val="0005000F"/>
    <w:rsid w:val="0005226C"/>
    <w:rsid w:val="00055582"/>
    <w:rsid w:val="00060425"/>
    <w:rsid w:val="00061B6A"/>
    <w:rsid w:val="00062765"/>
    <w:rsid w:val="00062B3A"/>
    <w:rsid w:val="0006319A"/>
    <w:rsid w:val="000639C3"/>
    <w:rsid w:val="000647BC"/>
    <w:rsid w:val="00066CA8"/>
    <w:rsid w:val="0006710E"/>
    <w:rsid w:val="00070612"/>
    <w:rsid w:val="000722D7"/>
    <w:rsid w:val="0007515E"/>
    <w:rsid w:val="000760CA"/>
    <w:rsid w:val="00077989"/>
    <w:rsid w:val="0008586A"/>
    <w:rsid w:val="00092073"/>
    <w:rsid w:val="00092ADD"/>
    <w:rsid w:val="00093BDD"/>
    <w:rsid w:val="00093F0A"/>
    <w:rsid w:val="00094ADA"/>
    <w:rsid w:val="00095E35"/>
    <w:rsid w:val="000A22AE"/>
    <w:rsid w:val="000A4856"/>
    <w:rsid w:val="000A522D"/>
    <w:rsid w:val="000B1361"/>
    <w:rsid w:val="000B245A"/>
    <w:rsid w:val="000B3A72"/>
    <w:rsid w:val="000B79D0"/>
    <w:rsid w:val="000B7D10"/>
    <w:rsid w:val="000B7E9A"/>
    <w:rsid w:val="000C10CE"/>
    <w:rsid w:val="000C14A8"/>
    <w:rsid w:val="000C4238"/>
    <w:rsid w:val="000C5324"/>
    <w:rsid w:val="000C5918"/>
    <w:rsid w:val="000C5F16"/>
    <w:rsid w:val="000C6F78"/>
    <w:rsid w:val="000C769E"/>
    <w:rsid w:val="000C7F5E"/>
    <w:rsid w:val="000D173C"/>
    <w:rsid w:val="000D33C3"/>
    <w:rsid w:val="000D4E0E"/>
    <w:rsid w:val="000D6405"/>
    <w:rsid w:val="000E26DE"/>
    <w:rsid w:val="000E327A"/>
    <w:rsid w:val="000E5297"/>
    <w:rsid w:val="000E5CE8"/>
    <w:rsid w:val="000F00FC"/>
    <w:rsid w:val="000F1BCE"/>
    <w:rsid w:val="000F2987"/>
    <w:rsid w:val="000F2B32"/>
    <w:rsid w:val="000F5B0F"/>
    <w:rsid w:val="000F5EBB"/>
    <w:rsid w:val="001007B5"/>
    <w:rsid w:val="00100AD0"/>
    <w:rsid w:val="00103862"/>
    <w:rsid w:val="00105BB4"/>
    <w:rsid w:val="001106D3"/>
    <w:rsid w:val="00111FB8"/>
    <w:rsid w:val="0011311F"/>
    <w:rsid w:val="0011615F"/>
    <w:rsid w:val="00117C44"/>
    <w:rsid w:val="0012015F"/>
    <w:rsid w:val="001207C1"/>
    <w:rsid w:val="0012111A"/>
    <w:rsid w:val="00122641"/>
    <w:rsid w:val="00123200"/>
    <w:rsid w:val="001232C5"/>
    <w:rsid w:val="00127B7A"/>
    <w:rsid w:val="00130EF0"/>
    <w:rsid w:val="0013171A"/>
    <w:rsid w:val="00131FE4"/>
    <w:rsid w:val="00133BB4"/>
    <w:rsid w:val="001354D3"/>
    <w:rsid w:val="00136559"/>
    <w:rsid w:val="001429B9"/>
    <w:rsid w:val="00144D81"/>
    <w:rsid w:val="001457DF"/>
    <w:rsid w:val="00145801"/>
    <w:rsid w:val="00145892"/>
    <w:rsid w:val="00145D89"/>
    <w:rsid w:val="00146CCA"/>
    <w:rsid w:val="0014740D"/>
    <w:rsid w:val="001475C7"/>
    <w:rsid w:val="00147602"/>
    <w:rsid w:val="00152E58"/>
    <w:rsid w:val="00153F18"/>
    <w:rsid w:val="001570B4"/>
    <w:rsid w:val="00160CB5"/>
    <w:rsid w:val="00161556"/>
    <w:rsid w:val="00165C90"/>
    <w:rsid w:val="00166471"/>
    <w:rsid w:val="00171C32"/>
    <w:rsid w:val="00171ED2"/>
    <w:rsid w:val="0017269F"/>
    <w:rsid w:val="001732ED"/>
    <w:rsid w:val="00173466"/>
    <w:rsid w:val="001737D0"/>
    <w:rsid w:val="00173809"/>
    <w:rsid w:val="0017390A"/>
    <w:rsid w:val="0017444E"/>
    <w:rsid w:val="00176115"/>
    <w:rsid w:val="00177264"/>
    <w:rsid w:val="001812A7"/>
    <w:rsid w:val="00182B7F"/>
    <w:rsid w:val="0018330D"/>
    <w:rsid w:val="001845FB"/>
    <w:rsid w:val="00193E70"/>
    <w:rsid w:val="00194B94"/>
    <w:rsid w:val="001955AD"/>
    <w:rsid w:val="001962CE"/>
    <w:rsid w:val="001973D2"/>
    <w:rsid w:val="001974AC"/>
    <w:rsid w:val="001A1AAE"/>
    <w:rsid w:val="001A214E"/>
    <w:rsid w:val="001A3978"/>
    <w:rsid w:val="001A39C8"/>
    <w:rsid w:val="001A675B"/>
    <w:rsid w:val="001A6EDB"/>
    <w:rsid w:val="001A72A5"/>
    <w:rsid w:val="001B06B9"/>
    <w:rsid w:val="001B074C"/>
    <w:rsid w:val="001B2EF5"/>
    <w:rsid w:val="001B4418"/>
    <w:rsid w:val="001B4FB4"/>
    <w:rsid w:val="001B57D3"/>
    <w:rsid w:val="001B5F8F"/>
    <w:rsid w:val="001B6FB6"/>
    <w:rsid w:val="001B786A"/>
    <w:rsid w:val="001C1279"/>
    <w:rsid w:val="001C1BDF"/>
    <w:rsid w:val="001C2BFF"/>
    <w:rsid w:val="001C31F4"/>
    <w:rsid w:val="001C4C3E"/>
    <w:rsid w:val="001C5C31"/>
    <w:rsid w:val="001C5FC3"/>
    <w:rsid w:val="001C6A66"/>
    <w:rsid w:val="001D3D83"/>
    <w:rsid w:val="001D5618"/>
    <w:rsid w:val="001D6557"/>
    <w:rsid w:val="001E1445"/>
    <w:rsid w:val="001E2A07"/>
    <w:rsid w:val="001E2CD4"/>
    <w:rsid w:val="001E3BE6"/>
    <w:rsid w:val="001E5EDD"/>
    <w:rsid w:val="001E5F7E"/>
    <w:rsid w:val="001E67C3"/>
    <w:rsid w:val="001E6E57"/>
    <w:rsid w:val="001F190F"/>
    <w:rsid w:val="001F4D77"/>
    <w:rsid w:val="001F4EEC"/>
    <w:rsid w:val="001F72C9"/>
    <w:rsid w:val="001F7B26"/>
    <w:rsid w:val="0020255F"/>
    <w:rsid w:val="00203D11"/>
    <w:rsid w:val="00204F0B"/>
    <w:rsid w:val="00205ADD"/>
    <w:rsid w:val="00210807"/>
    <w:rsid w:val="002120E8"/>
    <w:rsid w:val="00212B83"/>
    <w:rsid w:val="0021374B"/>
    <w:rsid w:val="00214A3D"/>
    <w:rsid w:val="00215710"/>
    <w:rsid w:val="00215F2E"/>
    <w:rsid w:val="002166E8"/>
    <w:rsid w:val="00217404"/>
    <w:rsid w:val="00222BE4"/>
    <w:rsid w:val="00223391"/>
    <w:rsid w:val="00224DF9"/>
    <w:rsid w:val="00225196"/>
    <w:rsid w:val="0022544B"/>
    <w:rsid w:val="0022623F"/>
    <w:rsid w:val="00227B60"/>
    <w:rsid w:val="00230C5C"/>
    <w:rsid w:val="002329EA"/>
    <w:rsid w:val="00232D80"/>
    <w:rsid w:val="00232E68"/>
    <w:rsid w:val="00236B69"/>
    <w:rsid w:val="002370EC"/>
    <w:rsid w:val="0023733F"/>
    <w:rsid w:val="002407CB"/>
    <w:rsid w:val="00240903"/>
    <w:rsid w:val="002436E6"/>
    <w:rsid w:val="00244852"/>
    <w:rsid w:val="0024692C"/>
    <w:rsid w:val="00251C81"/>
    <w:rsid w:val="00251EE0"/>
    <w:rsid w:val="002520D6"/>
    <w:rsid w:val="0025516D"/>
    <w:rsid w:val="00256EAF"/>
    <w:rsid w:val="00260569"/>
    <w:rsid w:val="002611B3"/>
    <w:rsid w:val="0026257E"/>
    <w:rsid w:val="00262F9F"/>
    <w:rsid w:val="00263DE8"/>
    <w:rsid w:val="00263F0B"/>
    <w:rsid w:val="0027225B"/>
    <w:rsid w:val="0027328B"/>
    <w:rsid w:val="002742AC"/>
    <w:rsid w:val="002744ED"/>
    <w:rsid w:val="00274A25"/>
    <w:rsid w:val="00274DCC"/>
    <w:rsid w:val="00275CBC"/>
    <w:rsid w:val="00276920"/>
    <w:rsid w:val="00276A4D"/>
    <w:rsid w:val="00276C5A"/>
    <w:rsid w:val="00281B1D"/>
    <w:rsid w:val="00281FC9"/>
    <w:rsid w:val="00282EC3"/>
    <w:rsid w:val="0028625D"/>
    <w:rsid w:val="00286A63"/>
    <w:rsid w:val="00287762"/>
    <w:rsid w:val="002950D8"/>
    <w:rsid w:val="00295439"/>
    <w:rsid w:val="002A0893"/>
    <w:rsid w:val="002A0F2B"/>
    <w:rsid w:val="002A1634"/>
    <w:rsid w:val="002A29A1"/>
    <w:rsid w:val="002A39C4"/>
    <w:rsid w:val="002A4AE6"/>
    <w:rsid w:val="002A5714"/>
    <w:rsid w:val="002A6543"/>
    <w:rsid w:val="002A7F3A"/>
    <w:rsid w:val="002B291E"/>
    <w:rsid w:val="002B46B9"/>
    <w:rsid w:val="002B6AE4"/>
    <w:rsid w:val="002B6DA0"/>
    <w:rsid w:val="002B7B35"/>
    <w:rsid w:val="002B7D7D"/>
    <w:rsid w:val="002C0024"/>
    <w:rsid w:val="002C0979"/>
    <w:rsid w:val="002C49B0"/>
    <w:rsid w:val="002C668B"/>
    <w:rsid w:val="002C74A5"/>
    <w:rsid w:val="002C75F5"/>
    <w:rsid w:val="002C7BFE"/>
    <w:rsid w:val="002C7D4F"/>
    <w:rsid w:val="002D15FD"/>
    <w:rsid w:val="002D1E2A"/>
    <w:rsid w:val="002D1FBE"/>
    <w:rsid w:val="002D2527"/>
    <w:rsid w:val="002D50CE"/>
    <w:rsid w:val="002D5422"/>
    <w:rsid w:val="002E060E"/>
    <w:rsid w:val="002E0B03"/>
    <w:rsid w:val="002E0B30"/>
    <w:rsid w:val="002E0E2B"/>
    <w:rsid w:val="002E54E9"/>
    <w:rsid w:val="002F0EC5"/>
    <w:rsid w:val="002F148C"/>
    <w:rsid w:val="002F1A5B"/>
    <w:rsid w:val="002F38B6"/>
    <w:rsid w:val="002F4A5D"/>
    <w:rsid w:val="002F533C"/>
    <w:rsid w:val="00304520"/>
    <w:rsid w:val="00304BBF"/>
    <w:rsid w:val="0030570E"/>
    <w:rsid w:val="00305870"/>
    <w:rsid w:val="00305FC3"/>
    <w:rsid w:val="0030608B"/>
    <w:rsid w:val="0031343A"/>
    <w:rsid w:val="003136EC"/>
    <w:rsid w:val="00314B82"/>
    <w:rsid w:val="00316256"/>
    <w:rsid w:val="00316572"/>
    <w:rsid w:val="00321493"/>
    <w:rsid w:val="00325298"/>
    <w:rsid w:val="0032630F"/>
    <w:rsid w:val="00326C0A"/>
    <w:rsid w:val="00330094"/>
    <w:rsid w:val="0033099F"/>
    <w:rsid w:val="00331F0C"/>
    <w:rsid w:val="0033330F"/>
    <w:rsid w:val="00335032"/>
    <w:rsid w:val="00335264"/>
    <w:rsid w:val="00336AC7"/>
    <w:rsid w:val="003412EC"/>
    <w:rsid w:val="003417AF"/>
    <w:rsid w:val="00342A84"/>
    <w:rsid w:val="003434EF"/>
    <w:rsid w:val="003525F7"/>
    <w:rsid w:val="00353630"/>
    <w:rsid w:val="00354FB9"/>
    <w:rsid w:val="00356B76"/>
    <w:rsid w:val="003601CC"/>
    <w:rsid w:val="00361C1B"/>
    <w:rsid w:val="00362EAA"/>
    <w:rsid w:val="00363351"/>
    <w:rsid w:val="00364157"/>
    <w:rsid w:val="003655E9"/>
    <w:rsid w:val="003713F5"/>
    <w:rsid w:val="0037351A"/>
    <w:rsid w:val="0037601E"/>
    <w:rsid w:val="003769A1"/>
    <w:rsid w:val="00377739"/>
    <w:rsid w:val="00380829"/>
    <w:rsid w:val="003811A9"/>
    <w:rsid w:val="00382C39"/>
    <w:rsid w:val="00382E0D"/>
    <w:rsid w:val="003851A1"/>
    <w:rsid w:val="00385472"/>
    <w:rsid w:val="00386F26"/>
    <w:rsid w:val="0038768B"/>
    <w:rsid w:val="00387A68"/>
    <w:rsid w:val="003925DF"/>
    <w:rsid w:val="0039655B"/>
    <w:rsid w:val="003A0C8F"/>
    <w:rsid w:val="003A1B30"/>
    <w:rsid w:val="003A36BB"/>
    <w:rsid w:val="003A4E60"/>
    <w:rsid w:val="003A57BB"/>
    <w:rsid w:val="003A585B"/>
    <w:rsid w:val="003A5E81"/>
    <w:rsid w:val="003A65DB"/>
    <w:rsid w:val="003A6F85"/>
    <w:rsid w:val="003A71C1"/>
    <w:rsid w:val="003B1CEC"/>
    <w:rsid w:val="003B4BF9"/>
    <w:rsid w:val="003B5DE3"/>
    <w:rsid w:val="003B696B"/>
    <w:rsid w:val="003C0060"/>
    <w:rsid w:val="003C1745"/>
    <w:rsid w:val="003C62F3"/>
    <w:rsid w:val="003C76E2"/>
    <w:rsid w:val="003C7719"/>
    <w:rsid w:val="003D0CCA"/>
    <w:rsid w:val="003D2084"/>
    <w:rsid w:val="003D2946"/>
    <w:rsid w:val="003D39A3"/>
    <w:rsid w:val="003D4E46"/>
    <w:rsid w:val="003D5B2C"/>
    <w:rsid w:val="003D682D"/>
    <w:rsid w:val="003D7497"/>
    <w:rsid w:val="003E080B"/>
    <w:rsid w:val="003E0BD7"/>
    <w:rsid w:val="003E21CD"/>
    <w:rsid w:val="003E3F4E"/>
    <w:rsid w:val="003E4609"/>
    <w:rsid w:val="003E5573"/>
    <w:rsid w:val="003E6451"/>
    <w:rsid w:val="003E69BD"/>
    <w:rsid w:val="003E76E8"/>
    <w:rsid w:val="003F0403"/>
    <w:rsid w:val="003F1C8E"/>
    <w:rsid w:val="003F4552"/>
    <w:rsid w:val="003F4E5D"/>
    <w:rsid w:val="003F6B31"/>
    <w:rsid w:val="003F6CCE"/>
    <w:rsid w:val="00400A1F"/>
    <w:rsid w:val="00401195"/>
    <w:rsid w:val="00401807"/>
    <w:rsid w:val="0040244F"/>
    <w:rsid w:val="004033AF"/>
    <w:rsid w:val="00403B4A"/>
    <w:rsid w:val="00404595"/>
    <w:rsid w:val="00407A08"/>
    <w:rsid w:val="004125F2"/>
    <w:rsid w:val="00414C51"/>
    <w:rsid w:val="00416081"/>
    <w:rsid w:val="00420658"/>
    <w:rsid w:val="00423642"/>
    <w:rsid w:val="0042431D"/>
    <w:rsid w:val="00425529"/>
    <w:rsid w:val="00427B4B"/>
    <w:rsid w:val="0043441D"/>
    <w:rsid w:val="004347A3"/>
    <w:rsid w:val="0043701B"/>
    <w:rsid w:val="00441609"/>
    <w:rsid w:val="00442241"/>
    <w:rsid w:val="00446272"/>
    <w:rsid w:val="00446DEB"/>
    <w:rsid w:val="00451B81"/>
    <w:rsid w:val="00452184"/>
    <w:rsid w:val="00452FA3"/>
    <w:rsid w:val="00453279"/>
    <w:rsid w:val="004552AE"/>
    <w:rsid w:val="00455B4B"/>
    <w:rsid w:val="00456292"/>
    <w:rsid w:val="00456FDD"/>
    <w:rsid w:val="00460632"/>
    <w:rsid w:val="00462818"/>
    <w:rsid w:val="00463879"/>
    <w:rsid w:val="00463BB2"/>
    <w:rsid w:val="00464DCA"/>
    <w:rsid w:val="00465541"/>
    <w:rsid w:val="00465E3B"/>
    <w:rsid w:val="00467A27"/>
    <w:rsid w:val="004701AA"/>
    <w:rsid w:val="004704AD"/>
    <w:rsid w:val="004705B2"/>
    <w:rsid w:val="00470C94"/>
    <w:rsid w:val="00471E15"/>
    <w:rsid w:val="00471FFE"/>
    <w:rsid w:val="00473757"/>
    <w:rsid w:val="004750E3"/>
    <w:rsid w:val="0047636B"/>
    <w:rsid w:val="0047665A"/>
    <w:rsid w:val="004776E3"/>
    <w:rsid w:val="00477C70"/>
    <w:rsid w:val="00480707"/>
    <w:rsid w:val="004818F0"/>
    <w:rsid w:val="004847E4"/>
    <w:rsid w:val="00487A02"/>
    <w:rsid w:val="00490579"/>
    <w:rsid w:val="00490F4B"/>
    <w:rsid w:val="00492EF8"/>
    <w:rsid w:val="00493EAC"/>
    <w:rsid w:val="00496570"/>
    <w:rsid w:val="0049677E"/>
    <w:rsid w:val="0049752F"/>
    <w:rsid w:val="004A0C86"/>
    <w:rsid w:val="004A4073"/>
    <w:rsid w:val="004A68A1"/>
    <w:rsid w:val="004B04F2"/>
    <w:rsid w:val="004B1992"/>
    <w:rsid w:val="004B26D1"/>
    <w:rsid w:val="004B5901"/>
    <w:rsid w:val="004B5E0E"/>
    <w:rsid w:val="004B691A"/>
    <w:rsid w:val="004B75B1"/>
    <w:rsid w:val="004B791E"/>
    <w:rsid w:val="004B7F96"/>
    <w:rsid w:val="004C14F6"/>
    <w:rsid w:val="004C1723"/>
    <w:rsid w:val="004C4C4A"/>
    <w:rsid w:val="004C6105"/>
    <w:rsid w:val="004C676F"/>
    <w:rsid w:val="004C6DFD"/>
    <w:rsid w:val="004D0A4A"/>
    <w:rsid w:val="004D1940"/>
    <w:rsid w:val="004D2B17"/>
    <w:rsid w:val="004D58E2"/>
    <w:rsid w:val="004D5C71"/>
    <w:rsid w:val="004D5DF8"/>
    <w:rsid w:val="004D63FB"/>
    <w:rsid w:val="004D693D"/>
    <w:rsid w:val="004D721B"/>
    <w:rsid w:val="004E0B63"/>
    <w:rsid w:val="004E1A2C"/>
    <w:rsid w:val="004E1AD4"/>
    <w:rsid w:val="004E1E91"/>
    <w:rsid w:val="004E2ADA"/>
    <w:rsid w:val="004E2D88"/>
    <w:rsid w:val="004E51A5"/>
    <w:rsid w:val="004E7437"/>
    <w:rsid w:val="004E75A2"/>
    <w:rsid w:val="004F1118"/>
    <w:rsid w:val="004F1303"/>
    <w:rsid w:val="004F1783"/>
    <w:rsid w:val="004F4B1E"/>
    <w:rsid w:val="004F6151"/>
    <w:rsid w:val="00502EE1"/>
    <w:rsid w:val="00504628"/>
    <w:rsid w:val="0050505B"/>
    <w:rsid w:val="005055C5"/>
    <w:rsid w:val="00510A88"/>
    <w:rsid w:val="00513AC9"/>
    <w:rsid w:val="00513F9E"/>
    <w:rsid w:val="00514457"/>
    <w:rsid w:val="00515650"/>
    <w:rsid w:val="00515DAB"/>
    <w:rsid w:val="00516045"/>
    <w:rsid w:val="00517AD5"/>
    <w:rsid w:val="00521AC3"/>
    <w:rsid w:val="00522F42"/>
    <w:rsid w:val="00524086"/>
    <w:rsid w:val="00524E21"/>
    <w:rsid w:val="00524E93"/>
    <w:rsid w:val="005251F6"/>
    <w:rsid w:val="00525C02"/>
    <w:rsid w:val="005274A0"/>
    <w:rsid w:val="00530D37"/>
    <w:rsid w:val="00535BE2"/>
    <w:rsid w:val="00535C0E"/>
    <w:rsid w:val="00535C8C"/>
    <w:rsid w:val="0053666B"/>
    <w:rsid w:val="00543EED"/>
    <w:rsid w:val="005440D5"/>
    <w:rsid w:val="005449A1"/>
    <w:rsid w:val="00546589"/>
    <w:rsid w:val="005476BB"/>
    <w:rsid w:val="00552114"/>
    <w:rsid w:val="00552429"/>
    <w:rsid w:val="0055248A"/>
    <w:rsid w:val="0055364D"/>
    <w:rsid w:val="00556131"/>
    <w:rsid w:val="005562BD"/>
    <w:rsid w:val="0055777D"/>
    <w:rsid w:val="00560726"/>
    <w:rsid w:val="00561F82"/>
    <w:rsid w:val="00562F0C"/>
    <w:rsid w:val="00563E62"/>
    <w:rsid w:val="00564C2A"/>
    <w:rsid w:val="0056602B"/>
    <w:rsid w:val="00566756"/>
    <w:rsid w:val="00566798"/>
    <w:rsid w:val="005670BC"/>
    <w:rsid w:val="005741A1"/>
    <w:rsid w:val="0057751E"/>
    <w:rsid w:val="005816E6"/>
    <w:rsid w:val="0058183E"/>
    <w:rsid w:val="00582A98"/>
    <w:rsid w:val="00583A30"/>
    <w:rsid w:val="00585EE9"/>
    <w:rsid w:val="00586400"/>
    <w:rsid w:val="0058684B"/>
    <w:rsid w:val="00586E32"/>
    <w:rsid w:val="00590903"/>
    <w:rsid w:val="0059162A"/>
    <w:rsid w:val="00595574"/>
    <w:rsid w:val="005963FF"/>
    <w:rsid w:val="00596F5D"/>
    <w:rsid w:val="005A01CF"/>
    <w:rsid w:val="005A0456"/>
    <w:rsid w:val="005A0D39"/>
    <w:rsid w:val="005A1B86"/>
    <w:rsid w:val="005A5960"/>
    <w:rsid w:val="005A6526"/>
    <w:rsid w:val="005A7A54"/>
    <w:rsid w:val="005B2BDC"/>
    <w:rsid w:val="005B2EBD"/>
    <w:rsid w:val="005B4FE1"/>
    <w:rsid w:val="005B65C6"/>
    <w:rsid w:val="005B6C19"/>
    <w:rsid w:val="005C3E98"/>
    <w:rsid w:val="005C446B"/>
    <w:rsid w:val="005C51B8"/>
    <w:rsid w:val="005C532F"/>
    <w:rsid w:val="005C5D33"/>
    <w:rsid w:val="005D047A"/>
    <w:rsid w:val="005D05F5"/>
    <w:rsid w:val="005D12F6"/>
    <w:rsid w:val="005D3724"/>
    <w:rsid w:val="005D6AD8"/>
    <w:rsid w:val="005D73DD"/>
    <w:rsid w:val="005E0121"/>
    <w:rsid w:val="005E2E7A"/>
    <w:rsid w:val="005E3D9C"/>
    <w:rsid w:val="005E5B2F"/>
    <w:rsid w:val="005E789F"/>
    <w:rsid w:val="005E7A38"/>
    <w:rsid w:val="005F0EF1"/>
    <w:rsid w:val="005F1104"/>
    <w:rsid w:val="005F1746"/>
    <w:rsid w:val="005F1B7A"/>
    <w:rsid w:val="005F2447"/>
    <w:rsid w:val="005F2966"/>
    <w:rsid w:val="005F63DD"/>
    <w:rsid w:val="005F6824"/>
    <w:rsid w:val="005F7E00"/>
    <w:rsid w:val="00601456"/>
    <w:rsid w:val="0060161D"/>
    <w:rsid w:val="0060206E"/>
    <w:rsid w:val="00603506"/>
    <w:rsid w:val="00605491"/>
    <w:rsid w:val="006059B8"/>
    <w:rsid w:val="00606DF6"/>
    <w:rsid w:val="00610D6E"/>
    <w:rsid w:val="006132A5"/>
    <w:rsid w:val="006137BF"/>
    <w:rsid w:val="00614E8D"/>
    <w:rsid w:val="00616334"/>
    <w:rsid w:val="00616FBA"/>
    <w:rsid w:val="00617D7C"/>
    <w:rsid w:val="00617E54"/>
    <w:rsid w:val="00620F0B"/>
    <w:rsid w:val="00622194"/>
    <w:rsid w:val="0062264E"/>
    <w:rsid w:val="00623D1F"/>
    <w:rsid w:val="00624626"/>
    <w:rsid w:val="0062715F"/>
    <w:rsid w:val="006278B6"/>
    <w:rsid w:val="00627CD4"/>
    <w:rsid w:val="00627E49"/>
    <w:rsid w:val="00630549"/>
    <w:rsid w:val="00630651"/>
    <w:rsid w:val="00630909"/>
    <w:rsid w:val="00630DCF"/>
    <w:rsid w:val="0063283D"/>
    <w:rsid w:val="00632D1C"/>
    <w:rsid w:val="00633512"/>
    <w:rsid w:val="00634140"/>
    <w:rsid w:val="006368E5"/>
    <w:rsid w:val="006409B0"/>
    <w:rsid w:val="006409CB"/>
    <w:rsid w:val="00641A9A"/>
    <w:rsid w:val="00643011"/>
    <w:rsid w:val="006443B2"/>
    <w:rsid w:val="00644DC2"/>
    <w:rsid w:val="0064542E"/>
    <w:rsid w:val="006468EF"/>
    <w:rsid w:val="0064730E"/>
    <w:rsid w:val="00650356"/>
    <w:rsid w:val="00656500"/>
    <w:rsid w:val="006620B9"/>
    <w:rsid w:val="0066438D"/>
    <w:rsid w:val="0066499E"/>
    <w:rsid w:val="00666E21"/>
    <w:rsid w:val="006701FE"/>
    <w:rsid w:val="006706AC"/>
    <w:rsid w:val="00672C4C"/>
    <w:rsid w:val="006804E6"/>
    <w:rsid w:val="006849A7"/>
    <w:rsid w:val="00684B40"/>
    <w:rsid w:val="006907D3"/>
    <w:rsid w:val="00692977"/>
    <w:rsid w:val="00693026"/>
    <w:rsid w:val="00693063"/>
    <w:rsid w:val="006938BB"/>
    <w:rsid w:val="00694610"/>
    <w:rsid w:val="00695A95"/>
    <w:rsid w:val="00695EF7"/>
    <w:rsid w:val="00697215"/>
    <w:rsid w:val="006A029C"/>
    <w:rsid w:val="006A4BC4"/>
    <w:rsid w:val="006A5E26"/>
    <w:rsid w:val="006A6469"/>
    <w:rsid w:val="006A7B4C"/>
    <w:rsid w:val="006B1966"/>
    <w:rsid w:val="006B1CE5"/>
    <w:rsid w:val="006B1F6E"/>
    <w:rsid w:val="006B3ACB"/>
    <w:rsid w:val="006B41E0"/>
    <w:rsid w:val="006B4780"/>
    <w:rsid w:val="006B5196"/>
    <w:rsid w:val="006B5A37"/>
    <w:rsid w:val="006B7C5B"/>
    <w:rsid w:val="006C039E"/>
    <w:rsid w:val="006C0BAF"/>
    <w:rsid w:val="006C1FFB"/>
    <w:rsid w:val="006C20BF"/>
    <w:rsid w:val="006C2FE5"/>
    <w:rsid w:val="006C3ECD"/>
    <w:rsid w:val="006C48E3"/>
    <w:rsid w:val="006C622D"/>
    <w:rsid w:val="006C7734"/>
    <w:rsid w:val="006D11C4"/>
    <w:rsid w:val="006D330E"/>
    <w:rsid w:val="006D5A25"/>
    <w:rsid w:val="006D5CB0"/>
    <w:rsid w:val="006D5E8E"/>
    <w:rsid w:val="006E1B3E"/>
    <w:rsid w:val="006E2CA3"/>
    <w:rsid w:val="006E2DFF"/>
    <w:rsid w:val="006E454F"/>
    <w:rsid w:val="006F2D5B"/>
    <w:rsid w:val="006F5807"/>
    <w:rsid w:val="006F6606"/>
    <w:rsid w:val="006F7922"/>
    <w:rsid w:val="0070067D"/>
    <w:rsid w:val="00700D18"/>
    <w:rsid w:val="00701565"/>
    <w:rsid w:val="00701571"/>
    <w:rsid w:val="00702133"/>
    <w:rsid w:val="00702260"/>
    <w:rsid w:val="00706356"/>
    <w:rsid w:val="0070753C"/>
    <w:rsid w:val="0071285F"/>
    <w:rsid w:val="00714FBE"/>
    <w:rsid w:val="00717F1C"/>
    <w:rsid w:val="0072025F"/>
    <w:rsid w:val="00721E73"/>
    <w:rsid w:val="007251A1"/>
    <w:rsid w:val="00725CCD"/>
    <w:rsid w:val="00726E9D"/>
    <w:rsid w:val="00727349"/>
    <w:rsid w:val="00733C07"/>
    <w:rsid w:val="00734EA8"/>
    <w:rsid w:val="007359C8"/>
    <w:rsid w:val="00735D59"/>
    <w:rsid w:val="00737653"/>
    <w:rsid w:val="00737B91"/>
    <w:rsid w:val="0074067C"/>
    <w:rsid w:val="00741B9D"/>
    <w:rsid w:val="007433C9"/>
    <w:rsid w:val="0074491F"/>
    <w:rsid w:val="00745E21"/>
    <w:rsid w:val="00745EA9"/>
    <w:rsid w:val="0074658F"/>
    <w:rsid w:val="00746F80"/>
    <w:rsid w:val="00747844"/>
    <w:rsid w:val="00751F1F"/>
    <w:rsid w:val="0075364E"/>
    <w:rsid w:val="00754BB2"/>
    <w:rsid w:val="007567CD"/>
    <w:rsid w:val="00757DDF"/>
    <w:rsid w:val="00760112"/>
    <w:rsid w:val="007627B3"/>
    <w:rsid w:val="007641EA"/>
    <w:rsid w:val="00765031"/>
    <w:rsid w:val="0077229C"/>
    <w:rsid w:val="00772FAA"/>
    <w:rsid w:val="00773DDF"/>
    <w:rsid w:val="00780954"/>
    <w:rsid w:val="00781208"/>
    <w:rsid w:val="00782F27"/>
    <w:rsid w:val="00783E6F"/>
    <w:rsid w:val="00785D78"/>
    <w:rsid w:val="007860EE"/>
    <w:rsid w:val="0078681C"/>
    <w:rsid w:val="00786C7F"/>
    <w:rsid w:val="007878E7"/>
    <w:rsid w:val="00787A5E"/>
    <w:rsid w:val="00790AB2"/>
    <w:rsid w:val="00791C77"/>
    <w:rsid w:val="00792338"/>
    <w:rsid w:val="007925CD"/>
    <w:rsid w:val="007937BB"/>
    <w:rsid w:val="007941D9"/>
    <w:rsid w:val="00795B62"/>
    <w:rsid w:val="00797F94"/>
    <w:rsid w:val="007A2470"/>
    <w:rsid w:val="007A2930"/>
    <w:rsid w:val="007A38C8"/>
    <w:rsid w:val="007A5DD1"/>
    <w:rsid w:val="007A5F22"/>
    <w:rsid w:val="007A6AF8"/>
    <w:rsid w:val="007B2FC9"/>
    <w:rsid w:val="007B3DFC"/>
    <w:rsid w:val="007B5C30"/>
    <w:rsid w:val="007B7E37"/>
    <w:rsid w:val="007C1457"/>
    <w:rsid w:val="007C306A"/>
    <w:rsid w:val="007C3F76"/>
    <w:rsid w:val="007C487F"/>
    <w:rsid w:val="007C6B05"/>
    <w:rsid w:val="007C7C2F"/>
    <w:rsid w:val="007D042C"/>
    <w:rsid w:val="007D05BE"/>
    <w:rsid w:val="007D1237"/>
    <w:rsid w:val="007D20FE"/>
    <w:rsid w:val="007D3D7B"/>
    <w:rsid w:val="007E0303"/>
    <w:rsid w:val="007E1536"/>
    <w:rsid w:val="007F0D6B"/>
    <w:rsid w:val="007F2151"/>
    <w:rsid w:val="007F228F"/>
    <w:rsid w:val="007F2939"/>
    <w:rsid w:val="007F3251"/>
    <w:rsid w:val="007F43A8"/>
    <w:rsid w:val="007F7886"/>
    <w:rsid w:val="00800250"/>
    <w:rsid w:val="00801822"/>
    <w:rsid w:val="00801A21"/>
    <w:rsid w:val="0080269F"/>
    <w:rsid w:val="008050A6"/>
    <w:rsid w:val="0080537B"/>
    <w:rsid w:val="0080632D"/>
    <w:rsid w:val="0080755D"/>
    <w:rsid w:val="00807B93"/>
    <w:rsid w:val="00807F28"/>
    <w:rsid w:val="00810910"/>
    <w:rsid w:val="00811E40"/>
    <w:rsid w:val="00812E7B"/>
    <w:rsid w:val="008162B8"/>
    <w:rsid w:val="00821CF3"/>
    <w:rsid w:val="008248CC"/>
    <w:rsid w:val="00826DBB"/>
    <w:rsid w:val="008279D3"/>
    <w:rsid w:val="008307C5"/>
    <w:rsid w:val="008341EC"/>
    <w:rsid w:val="00834508"/>
    <w:rsid w:val="00836D2A"/>
    <w:rsid w:val="0083756C"/>
    <w:rsid w:val="008378C7"/>
    <w:rsid w:val="00837CFE"/>
    <w:rsid w:val="00845357"/>
    <w:rsid w:val="008456E9"/>
    <w:rsid w:val="00845968"/>
    <w:rsid w:val="00845AAC"/>
    <w:rsid w:val="00846BCC"/>
    <w:rsid w:val="00851AE1"/>
    <w:rsid w:val="00853A48"/>
    <w:rsid w:val="00854074"/>
    <w:rsid w:val="008554A9"/>
    <w:rsid w:val="00857A07"/>
    <w:rsid w:val="00857F22"/>
    <w:rsid w:val="008603F8"/>
    <w:rsid w:val="0086157E"/>
    <w:rsid w:val="00861BC3"/>
    <w:rsid w:val="008625EE"/>
    <w:rsid w:val="00863B5C"/>
    <w:rsid w:val="00866E4E"/>
    <w:rsid w:val="00871A22"/>
    <w:rsid w:val="00873137"/>
    <w:rsid w:val="00875111"/>
    <w:rsid w:val="008802E9"/>
    <w:rsid w:val="00880680"/>
    <w:rsid w:val="008822D8"/>
    <w:rsid w:val="00882E79"/>
    <w:rsid w:val="0088317A"/>
    <w:rsid w:val="0088462D"/>
    <w:rsid w:val="00885CE6"/>
    <w:rsid w:val="0089182B"/>
    <w:rsid w:val="0089186B"/>
    <w:rsid w:val="00892B60"/>
    <w:rsid w:val="00897287"/>
    <w:rsid w:val="008A1A9B"/>
    <w:rsid w:val="008A2C2D"/>
    <w:rsid w:val="008A3390"/>
    <w:rsid w:val="008A3417"/>
    <w:rsid w:val="008A4163"/>
    <w:rsid w:val="008B35EB"/>
    <w:rsid w:val="008B5381"/>
    <w:rsid w:val="008B5FA3"/>
    <w:rsid w:val="008C0B22"/>
    <w:rsid w:val="008C72FA"/>
    <w:rsid w:val="008C7BEB"/>
    <w:rsid w:val="008D355A"/>
    <w:rsid w:val="008D3F13"/>
    <w:rsid w:val="008D5713"/>
    <w:rsid w:val="008D71F1"/>
    <w:rsid w:val="008D7E07"/>
    <w:rsid w:val="008E10A0"/>
    <w:rsid w:val="008E33AE"/>
    <w:rsid w:val="008E3E07"/>
    <w:rsid w:val="008E5E54"/>
    <w:rsid w:val="008E60E6"/>
    <w:rsid w:val="008F09C8"/>
    <w:rsid w:val="008F20D1"/>
    <w:rsid w:val="008F30B3"/>
    <w:rsid w:val="008F3EC5"/>
    <w:rsid w:val="008F50A2"/>
    <w:rsid w:val="008F5B86"/>
    <w:rsid w:val="00901635"/>
    <w:rsid w:val="009041F1"/>
    <w:rsid w:val="00905ECF"/>
    <w:rsid w:val="009103BC"/>
    <w:rsid w:val="00912FC6"/>
    <w:rsid w:val="009152EE"/>
    <w:rsid w:val="00916E03"/>
    <w:rsid w:val="00920D64"/>
    <w:rsid w:val="00921F3B"/>
    <w:rsid w:val="00922349"/>
    <w:rsid w:val="00926A65"/>
    <w:rsid w:val="009337AF"/>
    <w:rsid w:val="00933BC3"/>
    <w:rsid w:val="00933F4D"/>
    <w:rsid w:val="009349D9"/>
    <w:rsid w:val="00934F86"/>
    <w:rsid w:val="0093504B"/>
    <w:rsid w:val="00935627"/>
    <w:rsid w:val="00935699"/>
    <w:rsid w:val="00935911"/>
    <w:rsid w:val="009365CA"/>
    <w:rsid w:val="00936A14"/>
    <w:rsid w:val="00937EAB"/>
    <w:rsid w:val="00943AA0"/>
    <w:rsid w:val="00943BED"/>
    <w:rsid w:val="00943DE5"/>
    <w:rsid w:val="00944FC5"/>
    <w:rsid w:val="00946477"/>
    <w:rsid w:val="00946DA8"/>
    <w:rsid w:val="00947979"/>
    <w:rsid w:val="0095110D"/>
    <w:rsid w:val="009537A5"/>
    <w:rsid w:val="009538A8"/>
    <w:rsid w:val="009543EF"/>
    <w:rsid w:val="00954CC6"/>
    <w:rsid w:val="0095730E"/>
    <w:rsid w:val="0095763C"/>
    <w:rsid w:val="0096008C"/>
    <w:rsid w:val="00963773"/>
    <w:rsid w:val="0097680F"/>
    <w:rsid w:val="009771B6"/>
    <w:rsid w:val="00977C2B"/>
    <w:rsid w:val="00980017"/>
    <w:rsid w:val="00980541"/>
    <w:rsid w:val="00980BBF"/>
    <w:rsid w:val="00980FD0"/>
    <w:rsid w:val="00981F22"/>
    <w:rsid w:val="009824EB"/>
    <w:rsid w:val="009833EF"/>
    <w:rsid w:val="0098355B"/>
    <w:rsid w:val="00984A33"/>
    <w:rsid w:val="0098506F"/>
    <w:rsid w:val="00985162"/>
    <w:rsid w:val="00985553"/>
    <w:rsid w:val="009859F4"/>
    <w:rsid w:val="00987AF6"/>
    <w:rsid w:val="00993E58"/>
    <w:rsid w:val="00995BC5"/>
    <w:rsid w:val="00995C3E"/>
    <w:rsid w:val="00996742"/>
    <w:rsid w:val="00996800"/>
    <w:rsid w:val="009A0B5F"/>
    <w:rsid w:val="009A0BF3"/>
    <w:rsid w:val="009A2D04"/>
    <w:rsid w:val="009A3A21"/>
    <w:rsid w:val="009A4F39"/>
    <w:rsid w:val="009A694D"/>
    <w:rsid w:val="009B34EF"/>
    <w:rsid w:val="009B385A"/>
    <w:rsid w:val="009B3FCD"/>
    <w:rsid w:val="009B6289"/>
    <w:rsid w:val="009B6485"/>
    <w:rsid w:val="009C18EB"/>
    <w:rsid w:val="009C3B4C"/>
    <w:rsid w:val="009C4F3B"/>
    <w:rsid w:val="009C6342"/>
    <w:rsid w:val="009C79E9"/>
    <w:rsid w:val="009D55C2"/>
    <w:rsid w:val="009E061C"/>
    <w:rsid w:val="009E115A"/>
    <w:rsid w:val="009E2664"/>
    <w:rsid w:val="009E2CD6"/>
    <w:rsid w:val="009E3157"/>
    <w:rsid w:val="009E6B12"/>
    <w:rsid w:val="009F0CA6"/>
    <w:rsid w:val="009F0E6D"/>
    <w:rsid w:val="009F235C"/>
    <w:rsid w:val="009F5998"/>
    <w:rsid w:val="009F621F"/>
    <w:rsid w:val="00A0011E"/>
    <w:rsid w:val="00A04275"/>
    <w:rsid w:val="00A0547C"/>
    <w:rsid w:val="00A108A0"/>
    <w:rsid w:val="00A11503"/>
    <w:rsid w:val="00A11D63"/>
    <w:rsid w:val="00A123EE"/>
    <w:rsid w:val="00A127BF"/>
    <w:rsid w:val="00A13647"/>
    <w:rsid w:val="00A13EE9"/>
    <w:rsid w:val="00A143C8"/>
    <w:rsid w:val="00A14CF5"/>
    <w:rsid w:val="00A17BBF"/>
    <w:rsid w:val="00A22D08"/>
    <w:rsid w:val="00A2343E"/>
    <w:rsid w:val="00A303C8"/>
    <w:rsid w:val="00A30FCE"/>
    <w:rsid w:val="00A36054"/>
    <w:rsid w:val="00A36A3B"/>
    <w:rsid w:val="00A37531"/>
    <w:rsid w:val="00A37A0D"/>
    <w:rsid w:val="00A41ECE"/>
    <w:rsid w:val="00A42789"/>
    <w:rsid w:val="00A4385D"/>
    <w:rsid w:val="00A5195A"/>
    <w:rsid w:val="00A525F7"/>
    <w:rsid w:val="00A551D2"/>
    <w:rsid w:val="00A56421"/>
    <w:rsid w:val="00A5780D"/>
    <w:rsid w:val="00A62BA6"/>
    <w:rsid w:val="00A62CDD"/>
    <w:rsid w:val="00A62DA1"/>
    <w:rsid w:val="00A648D2"/>
    <w:rsid w:val="00A720CB"/>
    <w:rsid w:val="00A72364"/>
    <w:rsid w:val="00A73942"/>
    <w:rsid w:val="00A7456B"/>
    <w:rsid w:val="00A74D15"/>
    <w:rsid w:val="00A74FDE"/>
    <w:rsid w:val="00A76E9C"/>
    <w:rsid w:val="00A77613"/>
    <w:rsid w:val="00A80FB8"/>
    <w:rsid w:val="00A824BB"/>
    <w:rsid w:val="00A8320A"/>
    <w:rsid w:val="00A8346C"/>
    <w:rsid w:val="00A8365A"/>
    <w:rsid w:val="00A90234"/>
    <w:rsid w:val="00A91C8A"/>
    <w:rsid w:val="00A92AB2"/>
    <w:rsid w:val="00A94927"/>
    <w:rsid w:val="00A94A57"/>
    <w:rsid w:val="00A94EFD"/>
    <w:rsid w:val="00A96C7B"/>
    <w:rsid w:val="00AA4250"/>
    <w:rsid w:val="00AA53B8"/>
    <w:rsid w:val="00AA5777"/>
    <w:rsid w:val="00AA6319"/>
    <w:rsid w:val="00AB09A2"/>
    <w:rsid w:val="00AB0D03"/>
    <w:rsid w:val="00AB3745"/>
    <w:rsid w:val="00AB3EE8"/>
    <w:rsid w:val="00AB4CCE"/>
    <w:rsid w:val="00AB5930"/>
    <w:rsid w:val="00AB62B8"/>
    <w:rsid w:val="00AB6AD5"/>
    <w:rsid w:val="00AB7422"/>
    <w:rsid w:val="00AC124A"/>
    <w:rsid w:val="00AC22DA"/>
    <w:rsid w:val="00AC2941"/>
    <w:rsid w:val="00AC436E"/>
    <w:rsid w:val="00AC59F1"/>
    <w:rsid w:val="00AC6455"/>
    <w:rsid w:val="00AC73E3"/>
    <w:rsid w:val="00AC7F40"/>
    <w:rsid w:val="00AD0B82"/>
    <w:rsid w:val="00AD0D58"/>
    <w:rsid w:val="00AD0FEE"/>
    <w:rsid w:val="00AD3C48"/>
    <w:rsid w:val="00AD7030"/>
    <w:rsid w:val="00AD72C4"/>
    <w:rsid w:val="00AD7349"/>
    <w:rsid w:val="00AD742E"/>
    <w:rsid w:val="00AD7879"/>
    <w:rsid w:val="00AE1FF9"/>
    <w:rsid w:val="00AE429C"/>
    <w:rsid w:val="00AE4A13"/>
    <w:rsid w:val="00AE4FFA"/>
    <w:rsid w:val="00AE72A5"/>
    <w:rsid w:val="00AE742C"/>
    <w:rsid w:val="00AF1115"/>
    <w:rsid w:val="00AF396A"/>
    <w:rsid w:val="00AF4071"/>
    <w:rsid w:val="00AF4859"/>
    <w:rsid w:val="00AF48B9"/>
    <w:rsid w:val="00AF4D34"/>
    <w:rsid w:val="00AF60F6"/>
    <w:rsid w:val="00AF747E"/>
    <w:rsid w:val="00AF79B1"/>
    <w:rsid w:val="00AF7E4B"/>
    <w:rsid w:val="00B00A53"/>
    <w:rsid w:val="00B054AF"/>
    <w:rsid w:val="00B05DBD"/>
    <w:rsid w:val="00B06004"/>
    <w:rsid w:val="00B100F2"/>
    <w:rsid w:val="00B1160E"/>
    <w:rsid w:val="00B11727"/>
    <w:rsid w:val="00B11BF4"/>
    <w:rsid w:val="00B12706"/>
    <w:rsid w:val="00B138FC"/>
    <w:rsid w:val="00B1598F"/>
    <w:rsid w:val="00B16854"/>
    <w:rsid w:val="00B202A8"/>
    <w:rsid w:val="00B203AD"/>
    <w:rsid w:val="00B225B6"/>
    <w:rsid w:val="00B2300B"/>
    <w:rsid w:val="00B23633"/>
    <w:rsid w:val="00B23DF4"/>
    <w:rsid w:val="00B24C9C"/>
    <w:rsid w:val="00B27888"/>
    <w:rsid w:val="00B27B4B"/>
    <w:rsid w:val="00B32031"/>
    <w:rsid w:val="00B33BEA"/>
    <w:rsid w:val="00B3559F"/>
    <w:rsid w:val="00B36EF7"/>
    <w:rsid w:val="00B400A9"/>
    <w:rsid w:val="00B40120"/>
    <w:rsid w:val="00B40E6B"/>
    <w:rsid w:val="00B41111"/>
    <w:rsid w:val="00B43634"/>
    <w:rsid w:val="00B44BD1"/>
    <w:rsid w:val="00B4539F"/>
    <w:rsid w:val="00B46B31"/>
    <w:rsid w:val="00B47866"/>
    <w:rsid w:val="00B50F7D"/>
    <w:rsid w:val="00B52714"/>
    <w:rsid w:val="00B5392D"/>
    <w:rsid w:val="00B5433D"/>
    <w:rsid w:val="00B55A5C"/>
    <w:rsid w:val="00B5759C"/>
    <w:rsid w:val="00B60E6C"/>
    <w:rsid w:val="00B61875"/>
    <w:rsid w:val="00B62EE8"/>
    <w:rsid w:val="00B635FC"/>
    <w:rsid w:val="00B6441D"/>
    <w:rsid w:val="00B66C53"/>
    <w:rsid w:val="00B7211A"/>
    <w:rsid w:val="00B72484"/>
    <w:rsid w:val="00B72E3A"/>
    <w:rsid w:val="00B737E1"/>
    <w:rsid w:val="00B746B1"/>
    <w:rsid w:val="00B7555D"/>
    <w:rsid w:val="00B75763"/>
    <w:rsid w:val="00B7594B"/>
    <w:rsid w:val="00B760A4"/>
    <w:rsid w:val="00B76AD0"/>
    <w:rsid w:val="00B774F7"/>
    <w:rsid w:val="00B833C0"/>
    <w:rsid w:val="00B85B0F"/>
    <w:rsid w:val="00B85D1E"/>
    <w:rsid w:val="00B86063"/>
    <w:rsid w:val="00B870C9"/>
    <w:rsid w:val="00B87335"/>
    <w:rsid w:val="00B873B5"/>
    <w:rsid w:val="00B90ED8"/>
    <w:rsid w:val="00B96892"/>
    <w:rsid w:val="00B97BC8"/>
    <w:rsid w:val="00BA0A3C"/>
    <w:rsid w:val="00BA173A"/>
    <w:rsid w:val="00BA2408"/>
    <w:rsid w:val="00BA2750"/>
    <w:rsid w:val="00BA5E5C"/>
    <w:rsid w:val="00BA77A6"/>
    <w:rsid w:val="00BB46F2"/>
    <w:rsid w:val="00BB4784"/>
    <w:rsid w:val="00BB4AB5"/>
    <w:rsid w:val="00BB52A9"/>
    <w:rsid w:val="00BB5810"/>
    <w:rsid w:val="00BB5957"/>
    <w:rsid w:val="00BC1D2E"/>
    <w:rsid w:val="00BC25C3"/>
    <w:rsid w:val="00BC29CD"/>
    <w:rsid w:val="00BC5A45"/>
    <w:rsid w:val="00BC681C"/>
    <w:rsid w:val="00BC68B3"/>
    <w:rsid w:val="00BC68D4"/>
    <w:rsid w:val="00BD2D74"/>
    <w:rsid w:val="00BD54C6"/>
    <w:rsid w:val="00BD643B"/>
    <w:rsid w:val="00BD6461"/>
    <w:rsid w:val="00BD6F68"/>
    <w:rsid w:val="00BE19B0"/>
    <w:rsid w:val="00BE3AB4"/>
    <w:rsid w:val="00BE3D62"/>
    <w:rsid w:val="00BE441E"/>
    <w:rsid w:val="00BE4A3A"/>
    <w:rsid w:val="00BE622D"/>
    <w:rsid w:val="00BE6928"/>
    <w:rsid w:val="00BE6E6A"/>
    <w:rsid w:val="00BF056B"/>
    <w:rsid w:val="00BF3922"/>
    <w:rsid w:val="00BF4FB9"/>
    <w:rsid w:val="00BF6900"/>
    <w:rsid w:val="00BF6F06"/>
    <w:rsid w:val="00C0245B"/>
    <w:rsid w:val="00C03D90"/>
    <w:rsid w:val="00C044E0"/>
    <w:rsid w:val="00C06BA0"/>
    <w:rsid w:val="00C0730A"/>
    <w:rsid w:val="00C07AAC"/>
    <w:rsid w:val="00C124D0"/>
    <w:rsid w:val="00C15547"/>
    <w:rsid w:val="00C21453"/>
    <w:rsid w:val="00C24E7D"/>
    <w:rsid w:val="00C3103A"/>
    <w:rsid w:val="00C3139C"/>
    <w:rsid w:val="00C34FDF"/>
    <w:rsid w:val="00C35F17"/>
    <w:rsid w:val="00C36649"/>
    <w:rsid w:val="00C36B45"/>
    <w:rsid w:val="00C375C7"/>
    <w:rsid w:val="00C40E1F"/>
    <w:rsid w:val="00C41B4F"/>
    <w:rsid w:val="00C41EB5"/>
    <w:rsid w:val="00C42D81"/>
    <w:rsid w:val="00C43070"/>
    <w:rsid w:val="00C4360C"/>
    <w:rsid w:val="00C4444D"/>
    <w:rsid w:val="00C452FF"/>
    <w:rsid w:val="00C4795D"/>
    <w:rsid w:val="00C502F8"/>
    <w:rsid w:val="00C5182B"/>
    <w:rsid w:val="00C532ED"/>
    <w:rsid w:val="00C53338"/>
    <w:rsid w:val="00C53581"/>
    <w:rsid w:val="00C54C61"/>
    <w:rsid w:val="00C56CC1"/>
    <w:rsid w:val="00C57451"/>
    <w:rsid w:val="00C61049"/>
    <w:rsid w:val="00C6162A"/>
    <w:rsid w:val="00C627CD"/>
    <w:rsid w:val="00C63088"/>
    <w:rsid w:val="00C64FAD"/>
    <w:rsid w:val="00C652C5"/>
    <w:rsid w:val="00C6633C"/>
    <w:rsid w:val="00C663F1"/>
    <w:rsid w:val="00C67A5E"/>
    <w:rsid w:val="00C76C1F"/>
    <w:rsid w:val="00C80884"/>
    <w:rsid w:val="00C82F76"/>
    <w:rsid w:val="00C84428"/>
    <w:rsid w:val="00C85426"/>
    <w:rsid w:val="00C86A2A"/>
    <w:rsid w:val="00C9419E"/>
    <w:rsid w:val="00CA1124"/>
    <w:rsid w:val="00CA12D2"/>
    <w:rsid w:val="00CA16C0"/>
    <w:rsid w:val="00CA3A35"/>
    <w:rsid w:val="00CA7DD5"/>
    <w:rsid w:val="00CB03F6"/>
    <w:rsid w:val="00CB279C"/>
    <w:rsid w:val="00CB5A7F"/>
    <w:rsid w:val="00CB7541"/>
    <w:rsid w:val="00CB77FE"/>
    <w:rsid w:val="00CC2B79"/>
    <w:rsid w:val="00CC2F93"/>
    <w:rsid w:val="00CC35A2"/>
    <w:rsid w:val="00CC4432"/>
    <w:rsid w:val="00CC5A0D"/>
    <w:rsid w:val="00CC5AED"/>
    <w:rsid w:val="00CC6811"/>
    <w:rsid w:val="00CC6BA1"/>
    <w:rsid w:val="00CC72AB"/>
    <w:rsid w:val="00CD1908"/>
    <w:rsid w:val="00CD52D9"/>
    <w:rsid w:val="00CD651A"/>
    <w:rsid w:val="00CD6911"/>
    <w:rsid w:val="00CE032D"/>
    <w:rsid w:val="00CE115A"/>
    <w:rsid w:val="00CE4E8E"/>
    <w:rsid w:val="00CE7902"/>
    <w:rsid w:val="00CE7BD9"/>
    <w:rsid w:val="00CF04D1"/>
    <w:rsid w:val="00CF1BCC"/>
    <w:rsid w:val="00CF2BFB"/>
    <w:rsid w:val="00CF4210"/>
    <w:rsid w:val="00CF5648"/>
    <w:rsid w:val="00D00CA1"/>
    <w:rsid w:val="00D01807"/>
    <w:rsid w:val="00D02249"/>
    <w:rsid w:val="00D03665"/>
    <w:rsid w:val="00D04A02"/>
    <w:rsid w:val="00D04C53"/>
    <w:rsid w:val="00D04DC4"/>
    <w:rsid w:val="00D05010"/>
    <w:rsid w:val="00D05CB1"/>
    <w:rsid w:val="00D06262"/>
    <w:rsid w:val="00D06B04"/>
    <w:rsid w:val="00D06BD4"/>
    <w:rsid w:val="00D1004F"/>
    <w:rsid w:val="00D1053D"/>
    <w:rsid w:val="00D11254"/>
    <w:rsid w:val="00D12BB3"/>
    <w:rsid w:val="00D141E3"/>
    <w:rsid w:val="00D15241"/>
    <w:rsid w:val="00D15795"/>
    <w:rsid w:val="00D16EFC"/>
    <w:rsid w:val="00D16FA1"/>
    <w:rsid w:val="00D17B53"/>
    <w:rsid w:val="00D22B5F"/>
    <w:rsid w:val="00D23915"/>
    <w:rsid w:val="00D239E7"/>
    <w:rsid w:val="00D24A5C"/>
    <w:rsid w:val="00D25B3B"/>
    <w:rsid w:val="00D276A9"/>
    <w:rsid w:val="00D27E80"/>
    <w:rsid w:val="00D31200"/>
    <w:rsid w:val="00D33ACD"/>
    <w:rsid w:val="00D4054A"/>
    <w:rsid w:val="00D4415C"/>
    <w:rsid w:val="00D44511"/>
    <w:rsid w:val="00D44A1B"/>
    <w:rsid w:val="00D45F1E"/>
    <w:rsid w:val="00D52B8F"/>
    <w:rsid w:val="00D52DA5"/>
    <w:rsid w:val="00D54508"/>
    <w:rsid w:val="00D54E11"/>
    <w:rsid w:val="00D55E4B"/>
    <w:rsid w:val="00D62F6B"/>
    <w:rsid w:val="00D634B7"/>
    <w:rsid w:val="00D64A6B"/>
    <w:rsid w:val="00D6526F"/>
    <w:rsid w:val="00D663FE"/>
    <w:rsid w:val="00D66ECA"/>
    <w:rsid w:val="00D67459"/>
    <w:rsid w:val="00D70371"/>
    <w:rsid w:val="00D822DA"/>
    <w:rsid w:val="00D82E24"/>
    <w:rsid w:val="00D86AC2"/>
    <w:rsid w:val="00D87B9D"/>
    <w:rsid w:val="00D90926"/>
    <w:rsid w:val="00D91155"/>
    <w:rsid w:val="00D94A3C"/>
    <w:rsid w:val="00D95394"/>
    <w:rsid w:val="00D95C14"/>
    <w:rsid w:val="00D96535"/>
    <w:rsid w:val="00D9778C"/>
    <w:rsid w:val="00DA01FF"/>
    <w:rsid w:val="00DA0B21"/>
    <w:rsid w:val="00DA1C76"/>
    <w:rsid w:val="00DA37F4"/>
    <w:rsid w:val="00DA391B"/>
    <w:rsid w:val="00DA4D27"/>
    <w:rsid w:val="00DA4DCC"/>
    <w:rsid w:val="00DA524C"/>
    <w:rsid w:val="00DA59AC"/>
    <w:rsid w:val="00DA74AA"/>
    <w:rsid w:val="00DB1C53"/>
    <w:rsid w:val="00DB25BA"/>
    <w:rsid w:val="00DB2CDF"/>
    <w:rsid w:val="00DB2E43"/>
    <w:rsid w:val="00DB334E"/>
    <w:rsid w:val="00DB48F4"/>
    <w:rsid w:val="00DB59AA"/>
    <w:rsid w:val="00DB756C"/>
    <w:rsid w:val="00DB784B"/>
    <w:rsid w:val="00DC086F"/>
    <w:rsid w:val="00DC08D1"/>
    <w:rsid w:val="00DC108A"/>
    <w:rsid w:val="00DC2B2D"/>
    <w:rsid w:val="00DC3813"/>
    <w:rsid w:val="00DC3B63"/>
    <w:rsid w:val="00DC4DF6"/>
    <w:rsid w:val="00DC644B"/>
    <w:rsid w:val="00DD011C"/>
    <w:rsid w:val="00DD0B78"/>
    <w:rsid w:val="00DD0DDB"/>
    <w:rsid w:val="00DD10E8"/>
    <w:rsid w:val="00DD2CAC"/>
    <w:rsid w:val="00DD2F05"/>
    <w:rsid w:val="00DD4680"/>
    <w:rsid w:val="00DD4814"/>
    <w:rsid w:val="00DD56C0"/>
    <w:rsid w:val="00DD6F1E"/>
    <w:rsid w:val="00DD7304"/>
    <w:rsid w:val="00DD7796"/>
    <w:rsid w:val="00DE47FF"/>
    <w:rsid w:val="00DE4D48"/>
    <w:rsid w:val="00DE70E0"/>
    <w:rsid w:val="00DF0928"/>
    <w:rsid w:val="00DF0B73"/>
    <w:rsid w:val="00DF24EC"/>
    <w:rsid w:val="00DF3618"/>
    <w:rsid w:val="00DF5A1C"/>
    <w:rsid w:val="00DF5A7B"/>
    <w:rsid w:val="00E011EB"/>
    <w:rsid w:val="00E01765"/>
    <w:rsid w:val="00E01C04"/>
    <w:rsid w:val="00E02AA5"/>
    <w:rsid w:val="00E045E9"/>
    <w:rsid w:val="00E056F0"/>
    <w:rsid w:val="00E07504"/>
    <w:rsid w:val="00E11929"/>
    <w:rsid w:val="00E12244"/>
    <w:rsid w:val="00E122D5"/>
    <w:rsid w:val="00E12D2A"/>
    <w:rsid w:val="00E12F49"/>
    <w:rsid w:val="00E13AD3"/>
    <w:rsid w:val="00E176B4"/>
    <w:rsid w:val="00E242FA"/>
    <w:rsid w:val="00E24453"/>
    <w:rsid w:val="00E24669"/>
    <w:rsid w:val="00E24A17"/>
    <w:rsid w:val="00E25BF0"/>
    <w:rsid w:val="00E30088"/>
    <w:rsid w:val="00E30676"/>
    <w:rsid w:val="00E30C6C"/>
    <w:rsid w:val="00E33019"/>
    <w:rsid w:val="00E340C2"/>
    <w:rsid w:val="00E367A0"/>
    <w:rsid w:val="00E3738E"/>
    <w:rsid w:val="00E37F2C"/>
    <w:rsid w:val="00E412E7"/>
    <w:rsid w:val="00E42701"/>
    <w:rsid w:val="00E42CB2"/>
    <w:rsid w:val="00E4360B"/>
    <w:rsid w:val="00E4373D"/>
    <w:rsid w:val="00E437D8"/>
    <w:rsid w:val="00E43D02"/>
    <w:rsid w:val="00E46EA4"/>
    <w:rsid w:val="00E477CB"/>
    <w:rsid w:val="00E52098"/>
    <w:rsid w:val="00E52880"/>
    <w:rsid w:val="00E535AE"/>
    <w:rsid w:val="00E539D8"/>
    <w:rsid w:val="00E54D21"/>
    <w:rsid w:val="00E60F2B"/>
    <w:rsid w:val="00E61365"/>
    <w:rsid w:val="00E63115"/>
    <w:rsid w:val="00E6491F"/>
    <w:rsid w:val="00E6561A"/>
    <w:rsid w:val="00E70C2A"/>
    <w:rsid w:val="00E70FC8"/>
    <w:rsid w:val="00E727AF"/>
    <w:rsid w:val="00E74FAD"/>
    <w:rsid w:val="00E8203B"/>
    <w:rsid w:val="00E83ADF"/>
    <w:rsid w:val="00E84B1C"/>
    <w:rsid w:val="00E85508"/>
    <w:rsid w:val="00E874C4"/>
    <w:rsid w:val="00E8753D"/>
    <w:rsid w:val="00E90043"/>
    <w:rsid w:val="00E9094B"/>
    <w:rsid w:val="00E91592"/>
    <w:rsid w:val="00E91896"/>
    <w:rsid w:val="00E94D08"/>
    <w:rsid w:val="00E95A79"/>
    <w:rsid w:val="00E967B3"/>
    <w:rsid w:val="00E970FF"/>
    <w:rsid w:val="00E975CB"/>
    <w:rsid w:val="00EA0297"/>
    <w:rsid w:val="00EA2C33"/>
    <w:rsid w:val="00EA2CA1"/>
    <w:rsid w:val="00EA3DCA"/>
    <w:rsid w:val="00EA53C0"/>
    <w:rsid w:val="00EA54DE"/>
    <w:rsid w:val="00EB1AEF"/>
    <w:rsid w:val="00EB218D"/>
    <w:rsid w:val="00EB21A8"/>
    <w:rsid w:val="00EB2FE9"/>
    <w:rsid w:val="00EB5EAA"/>
    <w:rsid w:val="00EB6D79"/>
    <w:rsid w:val="00EC43E3"/>
    <w:rsid w:val="00EC44BC"/>
    <w:rsid w:val="00EC4D0D"/>
    <w:rsid w:val="00EC4D1D"/>
    <w:rsid w:val="00EC56E1"/>
    <w:rsid w:val="00EC574C"/>
    <w:rsid w:val="00EC61C6"/>
    <w:rsid w:val="00EC7FCD"/>
    <w:rsid w:val="00ED2190"/>
    <w:rsid w:val="00ED2575"/>
    <w:rsid w:val="00ED3630"/>
    <w:rsid w:val="00ED4065"/>
    <w:rsid w:val="00ED4A76"/>
    <w:rsid w:val="00ED4C0B"/>
    <w:rsid w:val="00ED6DF5"/>
    <w:rsid w:val="00ED6F6D"/>
    <w:rsid w:val="00ED75F0"/>
    <w:rsid w:val="00ED7A3B"/>
    <w:rsid w:val="00ED7C32"/>
    <w:rsid w:val="00EE3251"/>
    <w:rsid w:val="00EE42F1"/>
    <w:rsid w:val="00EE4317"/>
    <w:rsid w:val="00EE4730"/>
    <w:rsid w:val="00EE6AB4"/>
    <w:rsid w:val="00EE6AF7"/>
    <w:rsid w:val="00EF0657"/>
    <w:rsid w:val="00EF175B"/>
    <w:rsid w:val="00EF1F82"/>
    <w:rsid w:val="00EF2579"/>
    <w:rsid w:val="00EF2CF1"/>
    <w:rsid w:val="00EF4655"/>
    <w:rsid w:val="00EF6974"/>
    <w:rsid w:val="00EF715B"/>
    <w:rsid w:val="00EF7883"/>
    <w:rsid w:val="00F01317"/>
    <w:rsid w:val="00F03F0F"/>
    <w:rsid w:val="00F047AC"/>
    <w:rsid w:val="00F05212"/>
    <w:rsid w:val="00F052AC"/>
    <w:rsid w:val="00F11969"/>
    <w:rsid w:val="00F11A29"/>
    <w:rsid w:val="00F12AAA"/>
    <w:rsid w:val="00F15720"/>
    <w:rsid w:val="00F21981"/>
    <w:rsid w:val="00F22ACE"/>
    <w:rsid w:val="00F22E0B"/>
    <w:rsid w:val="00F23AC1"/>
    <w:rsid w:val="00F25194"/>
    <w:rsid w:val="00F25878"/>
    <w:rsid w:val="00F3145A"/>
    <w:rsid w:val="00F31F62"/>
    <w:rsid w:val="00F34FD4"/>
    <w:rsid w:val="00F359C7"/>
    <w:rsid w:val="00F361C4"/>
    <w:rsid w:val="00F4029F"/>
    <w:rsid w:val="00F40ECD"/>
    <w:rsid w:val="00F4242C"/>
    <w:rsid w:val="00F433DD"/>
    <w:rsid w:val="00F436B8"/>
    <w:rsid w:val="00F44660"/>
    <w:rsid w:val="00F44E8A"/>
    <w:rsid w:val="00F4547A"/>
    <w:rsid w:val="00F466E6"/>
    <w:rsid w:val="00F46F07"/>
    <w:rsid w:val="00F4787C"/>
    <w:rsid w:val="00F50400"/>
    <w:rsid w:val="00F53D14"/>
    <w:rsid w:val="00F55A6D"/>
    <w:rsid w:val="00F5637A"/>
    <w:rsid w:val="00F5770D"/>
    <w:rsid w:val="00F5795E"/>
    <w:rsid w:val="00F64319"/>
    <w:rsid w:val="00F644EA"/>
    <w:rsid w:val="00F64A70"/>
    <w:rsid w:val="00F654BD"/>
    <w:rsid w:val="00F66185"/>
    <w:rsid w:val="00F7008F"/>
    <w:rsid w:val="00F7128B"/>
    <w:rsid w:val="00F724BC"/>
    <w:rsid w:val="00F72779"/>
    <w:rsid w:val="00F73BBA"/>
    <w:rsid w:val="00F76E35"/>
    <w:rsid w:val="00F8041B"/>
    <w:rsid w:val="00F81B82"/>
    <w:rsid w:val="00F81DAB"/>
    <w:rsid w:val="00F82BF1"/>
    <w:rsid w:val="00F84882"/>
    <w:rsid w:val="00F84AD3"/>
    <w:rsid w:val="00F865D9"/>
    <w:rsid w:val="00F8716E"/>
    <w:rsid w:val="00F90D74"/>
    <w:rsid w:val="00F911B5"/>
    <w:rsid w:val="00F95A2F"/>
    <w:rsid w:val="00F963A3"/>
    <w:rsid w:val="00F96499"/>
    <w:rsid w:val="00FA323F"/>
    <w:rsid w:val="00FA5AF1"/>
    <w:rsid w:val="00FB22D2"/>
    <w:rsid w:val="00FB25E5"/>
    <w:rsid w:val="00FB3284"/>
    <w:rsid w:val="00FB3DCE"/>
    <w:rsid w:val="00FB6D7F"/>
    <w:rsid w:val="00FC08DA"/>
    <w:rsid w:val="00FC499F"/>
    <w:rsid w:val="00FC515C"/>
    <w:rsid w:val="00FC5379"/>
    <w:rsid w:val="00FC58B9"/>
    <w:rsid w:val="00FC5D0E"/>
    <w:rsid w:val="00FC6053"/>
    <w:rsid w:val="00FC6350"/>
    <w:rsid w:val="00FC69FF"/>
    <w:rsid w:val="00FD0299"/>
    <w:rsid w:val="00FD1477"/>
    <w:rsid w:val="00FD1B08"/>
    <w:rsid w:val="00FD23B0"/>
    <w:rsid w:val="00FD4E92"/>
    <w:rsid w:val="00FD50BD"/>
    <w:rsid w:val="00FD5F80"/>
    <w:rsid w:val="00FE0607"/>
    <w:rsid w:val="00FE14B5"/>
    <w:rsid w:val="00FE21FD"/>
    <w:rsid w:val="00FE2447"/>
    <w:rsid w:val="00FE51B9"/>
    <w:rsid w:val="00FE6A2A"/>
    <w:rsid w:val="00FF01A7"/>
    <w:rsid w:val="00FF3854"/>
    <w:rsid w:val="00FF4F83"/>
    <w:rsid w:val="00FF5402"/>
    <w:rsid w:val="00FF7F0D"/>
    <w:rsid w:val="013A6E23"/>
    <w:rsid w:val="01AB759E"/>
    <w:rsid w:val="01D56902"/>
    <w:rsid w:val="022F645D"/>
    <w:rsid w:val="02CE37B1"/>
    <w:rsid w:val="02D44586"/>
    <w:rsid w:val="03336997"/>
    <w:rsid w:val="033470B4"/>
    <w:rsid w:val="03B96795"/>
    <w:rsid w:val="03BB51BD"/>
    <w:rsid w:val="03C900B7"/>
    <w:rsid w:val="04160CB4"/>
    <w:rsid w:val="046317BC"/>
    <w:rsid w:val="04660A12"/>
    <w:rsid w:val="04C36DF1"/>
    <w:rsid w:val="05776644"/>
    <w:rsid w:val="060960BF"/>
    <w:rsid w:val="06240FB6"/>
    <w:rsid w:val="065A7AF0"/>
    <w:rsid w:val="06882C13"/>
    <w:rsid w:val="06980E8E"/>
    <w:rsid w:val="06FA48D3"/>
    <w:rsid w:val="07224DEE"/>
    <w:rsid w:val="07A05A31"/>
    <w:rsid w:val="08C7696C"/>
    <w:rsid w:val="08E37C37"/>
    <w:rsid w:val="08EB4F69"/>
    <w:rsid w:val="090E603D"/>
    <w:rsid w:val="09302F37"/>
    <w:rsid w:val="09696C4A"/>
    <w:rsid w:val="096A5BD7"/>
    <w:rsid w:val="097B36B4"/>
    <w:rsid w:val="09B95DAC"/>
    <w:rsid w:val="09C27CC7"/>
    <w:rsid w:val="09DB2B23"/>
    <w:rsid w:val="09ED6A4E"/>
    <w:rsid w:val="09F0259C"/>
    <w:rsid w:val="0A300BA6"/>
    <w:rsid w:val="0A4123C1"/>
    <w:rsid w:val="0A702887"/>
    <w:rsid w:val="0ADC56C1"/>
    <w:rsid w:val="0B7B714F"/>
    <w:rsid w:val="0BA13057"/>
    <w:rsid w:val="0C3121F9"/>
    <w:rsid w:val="0C3873D6"/>
    <w:rsid w:val="0C9C39DD"/>
    <w:rsid w:val="0CD95598"/>
    <w:rsid w:val="0D430B14"/>
    <w:rsid w:val="0D594D18"/>
    <w:rsid w:val="0D5C0BA0"/>
    <w:rsid w:val="0D7E4646"/>
    <w:rsid w:val="0D986EE7"/>
    <w:rsid w:val="0E315298"/>
    <w:rsid w:val="0E6D16E1"/>
    <w:rsid w:val="0E751856"/>
    <w:rsid w:val="0E752AEB"/>
    <w:rsid w:val="0EC60FFE"/>
    <w:rsid w:val="0ED2452F"/>
    <w:rsid w:val="0EE14BE1"/>
    <w:rsid w:val="0F19519D"/>
    <w:rsid w:val="0F564184"/>
    <w:rsid w:val="0FF2D570"/>
    <w:rsid w:val="10822DD8"/>
    <w:rsid w:val="109932F8"/>
    <w:rsid w:val="109D02C1"/>
    <w:rsid w:val="110E100B"/>
    <w:rsid w:val="1159564B"/>
    <w:rsid w:val="11D87E37"/>
    <w:rsid w:val="11DE0B24"/>
    <w:rsid w:val="11E93F89"/>
    <w:rsid w:val="120B0709"/>
    <w:rsid w:val="122023BD"/>
    <w:rsid w:val="122276DE"/>
    <w:rsid w:val="127F61E2"/>
    <w:rsid w:val="12881657"/>
    <w:rsid w:val="12A42D16"/>
    <w:rsid w:val="137D422B"/>
    <w:rsid w:val="1385400E"/>
    <w:rsid w:val="13C76497"/>
    <w:rsid w:val="13F81313"/>
    <w:rsid w:val="14436D03"/>
    <w:rsid w:val="148078B3"/>
    <w:rsid w:val="149C3D4B"/>
    <w:rsid w:val="14C06CCE"/>
    <w:rsid w:val="150065F1"/>
    <w:rsid w:val="151111E8"/>
    <w:rsid w:val="15533B7D"/>
    <w:rsid w:val="15740C9B"/>
    <w:rsid w:val="15AC24E8"/>
    <w:rsid w:val="15BE4655"/>
    <w:rsid w:val="15DA45BB"/>
    <w:rsid w:val="161466A4"/>
    <w:rsid w:val="163D15F5"/>
    <w:rsid w:val="16714B34"/>
    <w:rsid w:val="168B6159"/>
    <w:rsid w:val="16EE1411"/>
    <w:rsid w:val="17201960"/>
    <w:rsid w:val="178C707C"/>
    <w:rsid w:val="17CA4295"/>
    <w:rsid w:val="17EF4937"/>
    <w:rsid w:val="1807732B"/>
    <w:rsid w:val="186F07BA"/>
    <w:rsid w:val="189809AC"/>
    <w:rsid w:val="18C425A1"/>
    <w:rsid w:val="190321C9"/>
    <w:rsid w:val="192D50F7"/>
    <w:rsid w:val="19314DEB"/>
    <w:rsid w:val="193657B8"/>
    <w:rsid w:val="19816ABF"/>
    <w:rsid w:val="1990177E"/>
    <w:rsid w:val="199B54E3"/>
    <w:rsid w:val="1A0F26DD"/>
    <w:rsid w:val="1A226D3D"/>
    <w:rsid w:val="1A3B4100"/>
    <w:rsid w:val="1AA9293A"/>
    <w:rsid w:val="1AE56F85"/>
    <w:rsid w:val="1AFD8721"/>
    <w:rsid w:val="1B0624FC"/>
    <w:rsid w:val="1B062546"/>
    <w:rsid w:val="1B3D5050"/>
    <w:rsid w:val="1B3E46BC"/>
    <w:rsid w:val="1B4555E3"/>
    <w:rsid w:val="1B613E34"/>
    <w:rsid w:val="1BF1060E"/>
    <w:rsid w:val="1C21674B"/>
    <w:rsid w:val="1C967A52"/>
    <w:rsid w:val="1CA64CC1"/>
    <w:rsid w:val="1CB003DA"/>
    <w:rsid w:val="1CF105FC"/>
    <w:rsid w:val="1D4F7168"/>
    <w:rsid w:val="1D651956"/>
    <w:rsid w:val="1DC76C70"/>
    <w:rsid w:val="1E1D6F23"/>
    <w:rsid w:val="1E3B1C76"/>
    <w:rsid w:val="1E7F5F44"/>
    <w:rsid w:val="1E846135"/>
    <w:rsid w:val="1ED93262"/>
    <w:rsid w:val="1F025480"/>
    <w:rsid w:val="1F5F6249"/>
    <w:rsid w:val="1F6868CA"/>
    <w:rsid w:val="1FB80EEE"/>
    <w:rsid w:val="1FFEBD93"/>
    <w:rsid w:val="20031B16"/>
    <w:rsid w:val="20836955"/>
    <w:rsid w:val="20997366"/>
    <w:rsid w:val="20D84B77"/>
    <w:rsid w:val="20F4169F"/>
    <w:rsid w:val="20F93C3F"/>
    <w:rsid w:val="21182D9D"/>
    <w:rsid w:val="214647CE"/>
    <w:rsid w:val="21907360"/>
    <w:rsid w:val="21AD6348"/>
    <w:rsid w:val="21EC28E0"/>
    <w:rsid w:val="21F27EA2"/>
    <w:rsid w:val="22213AB9"/>
    <w:rsid w:val="22275472"/>
    <w:rsid w:val="22436AC4"/>
    <w:rsid w:val="228F111B"/>
    <w:rsid w:val="229B063A"/>
    <w:rsid w:val="22B377B7"/>
    <w:rsid w:val="22CC7C80"/>
    <w:rsid w:val="237603F5"/>
    <w:rsid w:val="237C1380"/>
    <w:rsid w:val="24155D3F"/>
    <w:rsid w:val="24283F98"/>
    <w:rsid w:val="244302EB"/>
    <w:rsid w:val="246A404F"/>
    <w:rsid w:val="24B43FBB"/>
    <w:rsid w:val="25201875"/>
    <w:rsid w:val="256B1C49"/>
    <w:rsid w:val="25701ED2"/>
    <w:rsid w:val="258F1BE7"/>
    <w:rsid w:val="262462FC"/>
    <w:rsid w:val="262E3B63"/>
    <w:rsid w:val="26627EA8"/>
    <w:rsid w:val="2665417D"/>
    <w:rsid w:val="26807673"/>
    <w:rsid w:val="26AF6CC4"/>
    <w:rsid w:val="26BC5821"/>
    <w:rsid w:val="27316022"/>
    <w:rsid w:val="27576799"/>
    <w:rsid w:val="27583210"/>
    <w:rsid w:val="275D1226"/>
    <w:rsid w:val="27C72294"/>
    <w:rsid w:val="28535992"/>
    <w:rsid w:val="28981DFD"/>
    <w:rsid w:val="28C52D0C"/>
    <w:rsid w:val="29022EC2"/>
    <w:rsid w:val="29135704"/>
    <w:rsid w:val="29430386"/>
    <w:rsid w:val="296F503D"/>
    <w:rsid w:val="29E83D2A"/>
    <w:rsid w:val="2A2175DE"/>
    <w:rsid w:val="2A345675"/>
    <w:rsid w:val="2A540A5A"/>
    <w:rsid w:val="2AAB052C"/>
    <w:rsid w:val="2B5359B5"/>
    <w:rsid w:val="2BC20D3C"/>
    <w:rsid w:val="2BDC420B"/>
    <w:rsid w:val="2C142B82"/>
    <w:rsid w:val="2C1E04CC"/>
    <w:rsid w:val="2C36676B"/>
    <w:rsid w:val="2C575904"/>
    <w:rsid w:val="2C817086"/>
    <w:rsid w:val="2C871DB3"/>
    <w:rsid w:val="2D051E3A"/>
    <w:rsid w:val="2D053A5D"/>
    <w:rsid w:val="2D3B7CD8"/>
    <w:rsid w:val="2D4D03F1"/>
    <w:rsid w:val="2D566D6F"/>
    <w:rsid w:val="2EA93ED3"/>
    <w:rsid w:val="2EE5E895"/>
    <w:rsid w:val="2F5B7E0F"/>
    <w:rsid w:val="2F6F04D6"/>
    <w:rsid w:val="30066577"/>
    <w:rsid w:val="302104A3"/>
    <w:rsid w:val="30225344"/>
    <w:rsid w:val="305D3F5B"/>
    <w:rsid w:val="30671DB4"/>
    <w:rsid w:val="306C4E55"/>
    <w:rsid w:val="30942823"/>
    <w:rsid w:val="30942E7B"/>
    <w:rsid w:val="30AE744F"/>
    <w:rsid w:val="30DF50EE"/>
    <w:rsid w:val="31382E3B"/>
    <w:rsid w:val="31600FC6"/>
    <w:rsid w:val="31C741A4"/>
    <w:rsid w:val="328C79C3"/>
    <w:rsid w:val="33031DC6"/>
    <w:rsid w:val="33166BFE"/>
    <w:rsid w:val="33326A33"/>
    <w:rsid w:val="33633347"/>
    <w:rsid w:val="33B65B56"/>
    <w:rsid w:val="33D710F2"/>
    <w:rsid w:val="33F9713A"/>
    <w:rsid w:val="34056F6E"/>
    <w:rsid w:val="341E4A87"/>
    <w:rsid w:val="344D56BB"/>
    <w:rsid w:val="344F22DC"/>
    <w:rsid w:val="35244D64"/>
    <w:rsid w:val="355049F8"/>
    <w:rsid w:val="35D208BC"/>
    <w:rsid w:val="36434E06"/>
    <w:rsid w:val="365646FA"/>
    <w:rsid w:val="369C6F9F"/>
    <w:rsid w:val="36D05A1D"/>
    <w:rsid w:val="372454A1"/>
    <w:rsid w:val="375A2DB5"/>
    <w:rsid w:val="37F482B4"/>
    <w:rsid w:val="38052685"/>
    <w:rsid w:val="380D2834"/>
    <w:rsid w:val="3849338E"/>
    <w:rsid w:val="387640E6"/>
    <w:rsid w:val="389244D7"/>
    <w:rsid w:val="38AA191D"/>
    <w:rsid w:val="393C2940"/>
    <w:rsid w:val="39453D97"/>
    <w:rsid w:val="39644C16"/>
    <w:rsid w:val="397B4CAC"/>
    <w:rsid w:val="397D434D"/>
    <w:rsid w:val="399B4E65"/>
    <w:rsid w:val="39A17F6D"/>
    <w:rsid w:val="39BA4AD8"/>
    <w:rsid w:val="39DD79AB"/>
    <w:rsid w:val="3A116AA8"/>
    <w:rsid w:val="3A82188A"/>
    <w:rsid w:val="3A950971"/>
    <w:rsid w:val="3AC84671"/>
    <w:rsid w:val="3AD33F1C"/>
    <w:rsid w:val="3B3E22F1"/>
    <w:rsid w:val="3B664C91"/>
    <w:rsid w:val="3B9D51D5"/>
    <w:rsid w:val="3BB7398B"/>
    <w:rsid w:val="3BBB330A"/>
    <w:rsid w:val="3BEB019D"/>
    <w:rsid w:val="3C096107"/>
    <w:rsid w:val="3C374CEB"/>
    <w:rsid w:val="3C5B3F78"/>
    <w:rsid w:val="3CB718AC"/>
    <w:rsid w:val="3CEF3EE2"/>
    <w:rsid w:val="3D07208E"/>
    <w:rsid w:val="3D635A7A"/>
    <w:rsid w:val="3D99331A"/>
    <w:rsid w:val="3DB00C58"/>
    <w:rsid w:val="3DCD3561"/>
    <w:rsid w:val="3DCF9FBC"/>
    <w:rsid w:val="3DD06E43"/>
    <w:rsid w:val="3DD27969"/>
    <w:rsid w:val="3DE03EBA"/>
    <w:rsid w:val="3E653153"/>
    <w:rsid w:val="3E830224"/>
    <w:rsid w:val="3E9B3464"/>
    <w:rsid w:val="3EAD1489"/>
    <w:rsid w:val="3EEF9B56"/>
    <w:rsid w:val="3F215068"/>
    <w:rsid w:val="3F7912F6"/>
    <w:rsid w:val="3F7F1F16"/>
    <w:rsid w:val="3FBEB1C7"/>
    <w:rsid w:val="3FFE540D"/>
    <w:rsid w:val="3FFFD002"/>
    <w:rsid w:val="404D6873"/>
    <w:rsid w:val="40710C54"/>
    <w:rsid w:val="409B4D5A"/>
    <w:rsid w:val="411E532B"/>
    <w:rsid w:val="412A63E0"/>
    <w:rsid w:val="42904DD1"/>
    <w:rsid w:val="42AA24A7"/>
    <w:rsid w:val="42AB4F59"/>
    <w:rsid w:val="436C756C"/>
    <w:rsid w:val="438C1D1A"/>
    <w:rsid w:val="43A514CE"/>
    <w:rsid w:val="447443FD"/>
    <w:rsid w:val="44E3405C"/>
    <w:rsid w:val="44F42808"/>
    <w:rsid w:val="45310E46"/>
    <w:rsid w:val="45424A82"/>
    <w:rsid w:val="45530F18"/>
    <w:rsid w:val="45875428"/>
    <w:rsid w:val="45905A3B"/>
    <w:rsid w:val="45AE4AC8"/>
    <w:rsid w:val="45C151F8"/>
    <w:rsid w:val="45CB44F1"/>
    <w:rsid w:val="45D24EFA"/>
    <w:rsid w:val="46012060"/>
    <w:rsid w:val="461C63B3"/>
    <w:rsid w:val="46446DCD"/>
    <w:rsid w:val="46911F3C"/>
    <w:rsid w:val="46BD2E30"/>
    <w:rsid w:val="46F13C6F"/>
    <w:rsid w:val="470671EF"/>
    <w:rsid w:val="475B7687"/>
    <w:rsid w:val="477138EE"/>
    <w:rsid w:val="4777450E"/>
    <w:rsid w:val="479645F2"/>
    <w:rsid w:val="47D4173B"/>
    <w:rsid w:val="480B1059"/>
    <w:rsid w:val="482A3F87"/>
    <w:rsid w:val="4834073B"/>
    <w:rsid w:val="483E1B0E"/>
    <w:rsid w:val="488E4926"/>
    <w:rsid w:val="48A85CD0"/>
    <w:rsid w:val="48BF4EFF"/>
    <w:rsid w:val="49362D6C"/>
    <w:rsid w:val="49665C0F"/>
    <w:rsid w:val="499579A3"/>
    <w:rsid w:val="49AE449E"/>
    <w:rsid w:val="49D33DDB"/>
    <w:rsid w:val="49F07C76"/>
    <w:rsid w:val="49F90D26"/>
    <w:rsid w:val="4A137013"/>
    <w:rsid w:val="4A434251"/>
    <w:rsid w:val="4A721F0C"/>
    <w:rsid w:val="4B1E23EE"/>
    <w:rsid w:val="4B416EC2"/>
    <w:rsid w:val="4B4F235D"/>
    <w:rsid w:val="4B5E02B4"/>
    <w:rsid w:val="4B890514"/>
    <w:rsid w:val="4B9D0EAE"/>
    <w:rsid w:val="4C1C2310"/>
    <w:rsid w:val="4C334603"/>
    <w:rsid w:val="4C5D11FF"/>
    <w:rsid w:val="4C8B2D6F"/>
    <w:rsid w:val="4CA42509"/>
    <w:rsid w:val="4CA76819"/>
    <w:rsid w:val="4D2A1F6C"/>
    <w:rsid w:val="4D956581"/>
    <w:rsid w:val="4DF80609"/>
    <w:rsid w:val="4DFB47CD"/>
    <w:rsid w:val="4E0C4E27"/>
    <w:rsid w:val="4E111ECA"/>
    <w:rsid w:val="4E1A69A7"/>
    <w:rsid w:val="4E223471"/>
    <w:rsid w:val="4E3030D2"/>
    <w:rsid w:val="4E3B1E7D"/>
    <w:rsid w:val="4E547BEF"/>
    <w:rsid w:val="4E9C78BE"/>
    <w:rsid w:val="4EEE2B29"/>
    <w:rsid w:val="4F382847"/>
    <w:rsid w:val="4FFF4E20"/>
    <w:rsid w:val="5025724F"/>
    <w:rsid w:val="506506AB"/>
    <w:rsid w:val="50CB5472"/>
    <w:rsid w:val="50EEB1BE"/>
    <w:rsid w:val="50F59235"/>
    <w:rsid w:val="51166426"/>
    <w:rsid w:val="513A4301"/>
    <w:rsid w:val="51431A9D"/>
    <w:rsid w:val="516E401F"/>
    <w:rsid w:val="51E906D1"/>
    <w:rsid w:val="52240F5B"/>
    <w:rsid w:val="5225107E"/>
    <w:rsid w:val="52936C72"/>
    <w:rsid w:val="52C171C8"/>
    <w:rsid w:val="52DA36C4"/>
    <w:rsid w:val="52FD7D13"/>
    <w:rsid w:val="534C6BF7"/>
    <w:rsid w:val="534F34AD"/>
    <w:rsid w:val="53606EA1"/>
    <w:rsid w:val="53A41EFC"/>
    <w:rsid w:val="53D87471"/>
    <w:rsid w:val="544214F6"/>
    <w:rsid w:val="546E6607"/>
    <w:rsid w:val="54942520"/>
    <w:rsid w:val="54A1324E"/>
    <w:rsid w:val="54A27AA4"/>
    <w:rsid w:val="54D032C5"/>
    <w:rsid w:val="54DF454A"/>
    <w:rsid w:val="55437ADD"/>
    <w:rsid w:val="554D1BF6"/>
    <w:rsid w:val="559222BC"/>
    <w:rsid w:val="56525C08"/>
    <w:rsid w:val="567B25CA"/>
    <w:rsid w:val="569A49F7"/>
    <w:rsid w:val="56E70D9E"/>
    <w:rsid w:val="57382CCB"/>
    <w:rsid w:val="576E5D89"/>
    <w:rsid w:val="57AE3574"/>
    <w:rsid w:val="57B35811"/>
    <w:rsid w:val="58005F4C"/>
    <w:rsid w:val="583F674F"/>
    <w:rsid w:val="586A03AC"/>
    <w:rsid w:val="58A62EF9"/>
    <w:rsid w:val="58C97C82"/>
    <w:rsid w:val="58F024EB"/>
    <w:rsid w:val="59851BD8"/>
    <w:rsid w:val="59F74BEC"/>
    <w:rsid w:val="59F931A7"/>
    <w:rsid w:val="5A180C5C"/>
    <w:rsid w:val="5AA667CC"/>
    <w:rsid w:val="5B7F8DBD"/>
    <w:rsid w:val="5B8522E0"/>
    <w:rsid w:val="5BD24D5C"/>
    <w:rsid w:val="5BD7787E"/>
    <w:rsid w:val="5BED0FA6"/>
    <w:rsid w:val="5C664CD9"/>
    <w:rsid w:val="5C6C3FA9"/>
    <w:rsid w:val="5CDA3A35"/>
    <w:rsid w:val="5CFE1965"/>
    <w:rsid w:val="5D0C64DD"/>
    <w:rsid w:val="5D474D2B"/>
    <w:rsid w:val="5D6F2540"/>
    <w:rsid w:val="5DBF2D23"/>
    <w:rsid w:val="5DC74FF1"/>
    <w:rsid w:val="5E261825"/>
    <w:rsid w:val="5E7117B2"/>
    <w:rsid w:val="5E71424B"/>
    <w:rsid w:val="5EA65052"/>
    <w:rsid w:val="5EBB477C"/>
    <w:rsid w:val="5ECD1388"/>
    <w:rsid w:val="5ED82E6B"/>
    <w:rsid w:val="5F423065"/>
    <w:rsid w:val="5F4F1A74"/>
    <w:rsid w:val="5FA32E63"/>
    <w:rsid w:val="5FE568BC"/>
    <w:rsid w:val="60234A55"/>
    <w:rsid w:val="603E3D92"/>
    <w:rsid w:val="60AE63EA"/>
    <w:rsid w:val="61182435"/>
    <w:rsid w:val="612F61BD"/>
    <w:rsid w:val="616010C4"/>
    <w:rsid w:val="617B1AA9"/>
    <w:rsid w:val="61A92EEB"/>
    <w:rsid w:val="61C43860"/>
    <w:rsid w:val="61ED704C"/>
    <w:rsid w:val="61EFE52B"/>
    <w:rsid w:val="62216D96"/>
    <w:rsid w:val="62356EFA"/>
    <w:rsid w:val="623B55B2"/>
    <w:rsid w:val="62426404"/>
    <w:rsid w:val="62471962"/>
    <w:rsid w:val="6253675D"/>
    <w:rsid w:val="62926B21"/>
    <w:rsid w:val="62926B5A"/>
    <w:rsid w:val="62B07E39"/>
    <w:rsid w:val="632202E9"/>
    <w:rsid w:val="6381197E"/>
    <w:rsid w:val="63CE7E84"/>
    <w:rsid w:val="63D82B61"/>
    <w:rsid w:val="63EC041E"/>
    <w:rsid w:val="64012DA5"/>
    <w:rsid w:val="641535C3"/>
    <w:rsid w:val="64756198"/>
    <w:rsid w:val="649D745E"/>
    <w:rsid w:val="64BA7A3A"/>
    <w:rsid w:val="64CE0A84"/>
    <w:rsid w:val="64D135DF"/>
    <w:rsid w:val="64E8389B"/>
    <w:rsid w:val="64E861F1"/>
    <w:rsid w:val="64F232D0"/>
    <w:rsid w:val="64F44BB7"/>
    <w:rsid w:val="64F506A1"/>
    <w:rsid w:val="654B1CDE"/>
    <w:rsid w:val="65745C83"/>
    <w:rsid w:val="66622646"/>
    <w:rsid w:val="666844C2"/>
    <w:rsid w:val="66E639DE"/>
    <w:rsid w:val="66F36853"/>
    <w:rsid w:val="66F92CB7"/>
    <w:rsid w:val="67022BB0"/>
    <w:rsid w:val="672B740D"/>
    <w:rsid w:val="67350558"/>
    <w:rsid w:val="676FB3C0"/>
    <w:rsid w:val="67C54890"/>
    <w:rsid w:val="67C774C9"/>
    <w:rsid w:val="68412263"/>
    <w:rsid w:val="68787BE9"/>
    <w:rsid w:val="68835466"/>
    <w:rsid w:val="68BC123B"/>
    <w:rsid w:val="68F96F87"/>
    <w:rsid w:val="69380B4C"/>
    <w:rsid w:val="694E5A6F"/>
    <w:rsid w:val="69B420E4"/>
    <w:rsid w:val="69F95886"/>
    <w:rsid w:val="69FD0FEA"/>
    <w:rsid w:val="6A1F6834"/>
    <w:rsid w:val="6ABC0394"/>
    <w:rsid w:val="6AC419A8"/>
    <w:rsid w:val="6AE67615"/>
    <w:rsid w:val="6AEB6150"/>
    <w:rsid w:val="6AEFC952"/>
    <w:rsid w:val="6B2F1FCC"/>
    <w:rsid w:val="6B483213"/>
    <w:rsid w:val="6BC47C23"/>
    <w:rsid w:val="6BE43588"/>
    <w:rsid w:val="6BE96BA4"/>
    <w:rsid w:val="6BFE7D65"/>
    <w:rsid w:val="6C017422"/>
    <w:rsid w:val="6C485F21"/>
    <w:rsid w:val="6CBC1C2D"/>
    <w:rsid w:val="6D1B0A3A"/>
    <w:rsid w:val="6D1C20D0"/>
    <w:rsid w:val="6D886054"/>
    <w:rsid w:val="6DE9F32D"/>
    <w:rsid w:val="6DEF3A28"/>
    <w:rsid w:val="6DF02F94"/>
    <w:rsid w:val="6DF78621"/>
    <w:rsid w:val="6E7155F5"/>
    <w:rsid w:val="6E850E8C"/>
    <w:rsid w:val="6E973003"/>
    <w:rsid w:val="6F090893"/>
    <w:rsid w:val="6F1D06AB"/>
    <w:rsid w:val="6F2A15D4"/>
    <w:rsid w:val="6F372062"/>
    <w:rsid w:val="6FF458DF"/>
    <w:rsid w:val="6FF86798"/>
    <w:rsid w:val="6FFDF84C"/>
    <w:rsid w:val="6FFFE88C"/>
    <w:rsid w:val="704C2494"/>
    <w:rsid w:val="709608D5"/>
    <w:rsid w:val="70E31B3D"/>
    <w:rsid w:val="70FE1463"/>
    <w:rsid w:val="71400DF1"/>
    <w:rsid w:val="714844F3"/>
    <w:rsid w:val="71937ADB"/>
    <w:rsid w:val="71962B89"/>
    <w:rsid w:val="71BF046D"/>
    <w:rsid w:val="71E66F1B"/>
    <w:rsid w:val="720E507A"/>
    <w:rsid w:val="72316CDF"/>
    <w:rsid w:val="72730F75"/>
    <w:rsid w:val="729C686B"/>
    <w:rsid w:val="729E4147"/>
    <w:rsid w:val="72AB378C"/>
    <w:rsid w:val="72B775E0"/>
    <w:rsid w:val="73157AFD"/>
    <w:rsid w:val="73884960"/>
    <w:rsid w:val="73A15363"/>
    <w:rsid w:val="73B65399"/>
    <w:rsid w:val="740F25A0"/>
    <w:rsid w:val="74276ADC"/>
    <w:rsid w:val="74363465"/>
    <w:rsid w:val="74651053"/>
    <w:rsid w:val="746656D6"/>
    <w:rsid w:val="74755EBD"/>
    <w:rsid w:val="748D208E"/>
    <w:rsid w:val="749764C8"/>
    <w:rsid w:val="756462D8"/>
    <w:rsid w:val="7589405A"/>
    <w:rsid w:val="759F9593"/>
    <w:rsid w:val="75AB53B4"/>
    <w:rsid w:val="75DC0BFA"/>
    <w:rsid w:val="75E60645"/>
    <w:rsid w:val="76B56A3B"/>
    <w:rsid w:val="76D86C69"/>
    <w:rsid w:val="76FF26D6"/>
    <w:rsid w:val="770031A0"/>
    <w:rsid w:val="77733C52"/>
    <w:rsid w:val="77CDAD8D"/>
    <w:rsid w:val="77D452E2"/>
    <w:rsid w:val="780323AA"/>
    <w:rsid w:val="78093DEC"/>
    <w:rsid w:val="780B7B41"/>
    <w:rsid w:val="781071C5"/>
    <w:rsid w:val="782E2CD7"/>
    <w:rsid w:val="789A3EE1"/>
    <w:rsid w:val="78C71AD0"/>
    <w:rsid w:val="78CF73BC"/>
    <w:rsid w:val="791151C1"/>
    <w:rsid w:val="79345D9C"/>
    <w:rsid w:val="793A7E0E"/>
    <w:rsid w:val="795749CC"/>
    <w:rsid w:val="79807413"/>
    <w:rsid w:val="79CC6807"/>
    <w:rsid w:val="79DF20E0"/>
    <w:rsid w:val="79E34A14"/>
    <w:rsid w:val="79FB11A1"/>
    <w:rsid w:val="7A1A7F77"/>
    <w:rsid w:val="7A4673B0"/>
    <w:rsid w:val="7A483378"/>
    <w:rsid w:val="7A5D7FC8"/>
    <w:rsid w:val="7ABBF2A4"/>
    <w:rsid w:val="7ABF43F6"/>
    <w:rsid w:val="7AC7C850"/>
    <w:rsid w:val="7B446D3E"/>
    <w:rsid w:val="7B5DB06A"/>
    <w:rsid w:val="7B8A24B7"/>
    <w:rsid w:val="7BB72D26"/>
    <w:rsid w:val="7C167E89"/>
    <w:rsid w:val="7D381B4B"/>
    <w:rsid w:val="7D784E07"/>
    <w:rsid w:val="7DCA3C8F"/>
    <w:rsid w:val="7DDC6C1D"/>
    <w:rsid w:val="7DEB22C1"/>
    <w:rsid w:val="7E7940F5"/>
    <w:rsid w:val="7EB87F4A"/>
    <w:rsid w:val="7ECA6A22"/>
    <w:rsid w:val="7ED94EAD"/>
    <w:rsid w:val="7EF76919"/>
    <w:rsid w:val="7F3265B8"/>
    <w:rsid w:val="7F397A8B"/>
    <w:rsid w:val="7F3F0FA2"/>
    <w:rsid w:val="7F5A5C13"/>
    <w:rsid w:val="7F5D734C"/>
    <w:rsid w:val="7F6F8CFE"/>
    <w:rsid w:val="7F8B0787"/>
    <w:rsid w:val="7F9375D4"/>
    <w:rsid w:val="7FAC1F71"/>
    <w:rsid w:val="7FD03811"/>
    <w:rsid w:val="7FD85323"/>
    <w:rsid w:val="7FDFE393"/>
    <w:rsid w:val="7FF2580F"/>
    <w:rsid w:val="7FF7754B"/>
    <w:rsid w:val="7FFA5CD0"/>
    <w:rsid w:val="7FFF7DA5"/>
    <w:rsid w:val="7FFF8BF5"/>
    <w:rsid w:val="8EF81EE5"/>
    <w:rsid w:val="8FFEEDB4"/>
    <w:rsid w:val="9BE7A0D0"/>
    <w:rsid w:val="9DBBCF27"/>
    <w:rsid w:val="9F749D58"/>
    <w:rsid w:val="A9AB679B"/>
    <w:rsid w:val="AB9913B7"/>
    <w:rsid w:val="ABDE7BCC"/>
    <w:rsid w:val="ADE315DC"/>
    <w:rsid w:val="B2FBAF74"/>
    <w:rsid w:val="B336DD26"/>
    <w:rsid w:val="B35FA7FB"/>
    <w:rsid w:val="B7F70090"/>
    <w:rsid w:val="BBBDA20E"/>
    <w:rsid w:val="BBBFCACE"/>
    <w:rsid w:val="BBF7E95E"/>
    <w:rsid w:val="BBFEF5EA"/>
    <w:rsid w:val="BDF7C61B"/>
    <w:rsid w:val="BE5772FE"/>
    <w:rsid w:val="BEEB7BEA"/>
    <w:rsid w:val="BF170622"/>
    <w:rsid w:val="BF5E9E0E"/>
    <w:rsid w:val="BF6BD2E8"/>
    <w:rsid w:val="BF6EAC30"/>
    <w:rsid w:val="BFDB83E1"/>
    <w:rsid w:val="BFF4CE00"/>
    <w:rsid w:val="CA7F85DE"/>
    <w:rsid w:val="CDFEE8F5"/>
    <w:rsid w:val="CFEFDC9C"/>
    <w:rsid w:val="CFFEB3BC"/>
    <w:rsid w:val="DDEAF806"/>
    <w:rsid w:val="DEEDE942"/>
    <w:rsid w:val="DF3F70DB"/>
    <w:rsid w:val="DF7F05C8"/>
    <w:rsid w:val="DFC7F4B5"/>
    <w:rsid w:val="E87F5C92"/>
    <w:rsid w:val="E9FBD544"/>
    <w:rsid w:val="EE77204D"/>
    <w:rsid w:val="EFAE6F16"/>
    <w:rsid w:val="EFBBC012"/>
    <w:rsid w:val="EFBF4EBE"/>
    <w:rsid w:val="EFCFE130"/>
    <w:rsid w:val="EFDDD9E7"/>
    <w:rsid w:val="F4FFDC7E"/>
    <w:rsid w:val="F5CE1D26"/>
    <w:rsid w:val="F7AFFCCA"/>
    <w:rsid w:val="F7F30415"/>
    <w:rsid w:val="F7F4FE3A"/>
    <w:rsid w:val="FBAF4F77"/>
    <w:rsid w:val="FBDE58CA"/>
    <w:rsid w:val="FBE8DBDD"/>
    <w:rsid w:val="FCDA12FC"/>
    <w:rsid w:val="FD9F5F2B"/>
    <w:rsid w:val="FDEF32D0"/>
    <w:rsid w:val="FE5131A5"/>
    <w:rsid w:val="FEB7AFDE"/>
    <w:rsid w:val="FEBD9D20"/>
    <w:rsid w:val="FEF64139"/>
    <w:rsid w:val="FEF961AA"/>
    <w:rsid w:val="FEFDD351"/>
    <w:rsid w:val="FFFD9549"/>
    <w:rsid w:val="FFFFD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81"/>
    <w:qFormat/>
    <w:uiPriority w:val="0"/>
    <w:pPr>
      <w:jc w:val="left"/>
    </w:pPr>
  </w:style>
  <w:style w:type="paragraph" w:styleId="3">
    <w:name w:val="Body Text"/>
    <w:basedOn w:val="1"/>
    <w:qFormat/>
    <w:uiPriority w:val="0"/>
    <w:pPr>
      <w:spacing w:after="120"/>
    </w:pPr>
  </w:style>
  <w:style w:type="paragraph" w:styleId="4">
    <w:name w:val="Body Text Indent"/>
    <w:basedOn w:val="1"/>
    <w:link w:val="76"/>
    <w:qFormat/>
    <w:uiPriority w:val="0"/>
    <w:pPr>
      <w:spacing w:after="120"/>
      <w:ind w:left="420" w:leftChars="200"/>
    </w:pPr>
  </w:style>
  <w:style w:type="paragraph" w:styleId="5">
    <w:name w:val="Block Text"/>
    <w:basedOn w:val="1"/>
    <w:qFormat/>
    <w:uiPriority w:val="0"/>
    <w:pPr>
      <w:spacing w:line="240" w:lineRule="exact"/>
      <w:ind w:left="-60" w:leftChars="-60" w:right="-51" w:rightChars="-51" w:firstLine="41" w:firstLineChars="23"/>
      <w:jc w:val="center"/>
    </w:pPr>
    <w:rPr>
      <w:rFonts w:eastAsia="仿宋_GB2312"/>
      <w:sz w:val="18"/>
    </w:rPr>
  </w:style>
  <w:style w:type="paragraph" w:styleId="6">
    <w:name w:val="Plain Text"/>
    <w:basedOn w:val="1"/>
    <w:qFormat/>
    <w:uiPriority w:val="0"/>
    <w:rPr>
      <w:rFonts w:ascii="宋体" w:hAnsi="Courier New" w:cs="Courier New"/>
      <w:kern w:val="0"/>
      <w:szCs w:val="21"/>
    </w:rPr>
  </w:style>
  <w:style w:type="paragraph" w:styleId="7">
    <w:name w:val="Date"/>
    <w:basedOn w:val="1"/>
    <w:next w:val="1"/>
    <w:qFormat/>
    <w:uiPriority w:val="0"/>
    <w:pPr>
      <w:ind w:left="100" w:leftChars="2500"/>
    </w:pPr>
  </w:style>
  <w:style w:type="paragraph" w:styleId="8">
    <w:name w:val="Body Text Indent 2"/>
    <w:basedOn w:val="1"/>
    <w:qFormat/>
    <w:uiPriority w:val="0"/>
    <w:pPr>
      <w:spacing w:after="120" w:line="480" w:lineRule="auto"/>
      <w:ind w:left="420" w:leftChars="200"/>
    </w:pPr>
  </w:style>
  <w:style w:type="paragraph" w:styleId="9">
    <w:name w:val="Balloon Text"/>
    <w:basedOn w:val="1"/>
    <w:link w:val="73"/>
    <w:semiHidden/>
    <w:qFormat/>
    <w:uiPriority w:val="0"/>
    <w:rPr>
      <w:sz w:val="18"/>
      <w:szCs w:val="18"/>
    </w:rPr>
  </w:style>
  <w:style w:type="paragraph" w:styleId="10">
    <w:name w:val="footer"/>
    <w:basedOn w:val="1"/>
    <w:link w:val="75"/>
    <w:qFormat/>
    <w:uiPriority w:val="99"/>
    <w:pPr>
      <w:tabs>
        <w:tab w:val="center" w:pos="4153"/>
        <w:tab w:val="right" w:pos="8306"/>
      </w:tabs>
      <w:snapToGrid w:val="0"/>
      <w:jc w:val="left"/>
    </w:pPr>
    <w:rPr>
      <w:sz w:val="18"/>
      <w:szCs w:val="18"/>
    </w:rPr>
  </w:style>
  <w:style w:type="paragraph" w:styleId="11">
    <w:name w:val="header"/>
    <w:basedOn w:val="1"/>
    <w:link w:val="74"/>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3">
    <w:name w:val="annotation subject"/>
    <w:basedOn w:val="2"/>
    <w:next w:val="2"/>
    <w:link w:val="82"/>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0"/>
    <w:rPr>
      <w:b/>
      <w:bCs/>
    </w:rPr>
  </w:style>
  <w:style w:type="character" w:styleId="18">
    <w:name w:val="page number"/>
    <w:basedOn w:val="16"/>
    <w:qFormat/>
    <w:uiPriority w:val="0"/>
  </w:style>
  <w:style w:type="character" w:styleId="19">
    <w:name w:val="FollowedHyperlink"/>
    <w:basedOn w:val="16"/>
    <w:qFormat/>
    <w:uiPriority w:val="0"/>
    <w:rPr>
      <w:color w:val="555555"/>
      <w:u w:val="single"/>
    </w:rPr>
  </w:style>
  <w:style w:type="character" w:styleId="20">
    <w:name w:val="Emphasis"/>
    <w:qFormat/>
    <w:uiPriority w:val="0"/>
    <w:rPr>
      <w:color w:val="CC0000"/>
    </w:rPr>
  </w:style>
  <w:style w:type="character" w:styleId="21">
    <w:name w:val="HTML Definition"/>
    <w:basedOn w:val="16"/>
    <w:qFormat/>
    <w:uiPriority w:val="0"/>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555555"/>
      <w:u w:val="single"/>
    </w:rPr>
  </w:style>
  <w:style w:type="character" w:styleId="25">
    <w:name w:val="HTML Code"/>
    <w:basedOn w:val="16"/>
    <w:qFormat/>
    <w:uiPriority w:val="0"/>
    <w:rPr>
      <w:rFonts w:ascii="Courier New" w:hAnsi="Courier New"/>
      <w:sz w:val="20"/>
    </w:rPr>
  </w:style>
  <w:style w:type="character" w:styleId="26">
    <w:name w:val="annotation reference"/>
    <w:basedOn w:val="16"/>
    <w:qFormat/>
    <w:uiPriority w:val="0"/>
    <w:rPr>
      <w:sz w:val="21"/>
      <w:szCs w:val="21"/>
    </w:rPr>
  </w:style>
  <w:style w:type="character" w:styleId="27">
    <w:name w:val="HTML Cite"/>
    <w:basedOn w:val="16"/>
    <w:qFormat/>
    <w:uiPriority w:val="0"/>
  </w:style>
  <w:style w:type="character" w:styleId="28">
    <w:name w:val="HTML Keyboard"/>
    <w:basedOn w:val="16"/>
    <w:qFormat/>
    <w:uiPriority w:val="0"/>
    <w:rPr>
      <w:rFonts w:hint="default" w:ascii="serif" w:hAnsi="serif" w:eastAsia="serif" w:cs="serif"/>
      <w:sz w:val="21"/>
      <w:szCs w:val="21"/>
    </w:rPr>
  </w:style>
  <w:style w:type="character" w:styleId="29">
    <w:name w:val="HTML Sample"/>
    <w:basedOn w:val="16"/>
    <w:qFormat/>
    <w:uiPriority w:val="0"/>
    <w:rPr>
      <w:rFonts w:hint="default" w:ascii="serif" w:hAnsi="serif" w:eastAsia="serif" w:cs="serif"/>
      <w:sz w:val="21"/>
      <w:szCs w:val="21"/>
    </w:rPr>
  </w:style>
  <w:style w:type="paragraph" w:customStyle="1" w:styleId="30">
    <w:name w:val="_Style 3"/>
    <w:basedOn w:val="1"/>
    <w:qFormat/>
    <w:uiPriority w:val="0"/>
    <w:pPr>
      <w:adjustRightInd w:val="0"/>
      <w:spacing w:line="360" w:lineRule="auto"/>
    </w:pPr>
    <w:rPr>
      <w:kern w:val="0"/>
      <w:sz w:val="24"/>
      <w:szCs w:val="32"/>
    </w:rPr>
  </w:style>
  <w:style w:type="paragraph" w:customStyle="1" w:styleId="31">
    <w:name w:val="Char"/>
    <w:basedOn w:val="1"/>
    <w:qFormat/>
    <w:uiPriority w:val="0"/>
    <w:pPr>
      <w:tabs>
        <w:tab w:val="left" w:pos="360"/>
      </w:tabs>
    </w:pPr>
    <w:rPr>
      <w:sz w:val="24"/>
    </w:rPr>
  </w:style>
  <w:style w:type="paragraph" w:customStyle="1" w:styleId="32">
    <w:name w:val="Char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33">
    <w:name w:val="Char Char Char Char Char Char Char Char Char Char"/>
    <w:basedOn w:val="1"/>
    <w:qFormat/>
    <w:uiPriority w:val="0"/>
    <w:rPr>
      <w:rFonts w:ascii="仿宋_GB2312" w:eastAsia="仿宋_GB2312"/>
      <w:b/>
      <w:sz w:val="32"/>
      <w:szCs w:val="32"/>
    </w:rPr>
  </w:style>
  <w:style w:type="paragraph" w:customStyle="1" w:styleId="34">
    <w:name w:val="正文一"/>
    <w:basedOn w:val="1"/>
    <w:qFormat/>
    <w:uiPriority w:val="0"/>
    <w:pPr>
      <w:ind w:firstLine="4480" w:firstLineChars="1400"/>
    </w:pPr>
    <w:rPr>
      <w:rFonts w:eastAsia="仿宋_GB2312"/>
      <w:sz w:val="32"/>
    </w:rPr>
  </w:style>
  <w:style w:type="character" w:customStyle="1" w:styleId="35">
    <w:name w:val="black"/>
    <w:basedOn w:val="16"/>
    <w:qFormat/>
    <w:uiPriority w:val="0"/>
  </w:style>
  <w:style w:type="paragraph" w:customStyle="1" w:styleId="36">
    <w:name w:val="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7">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9">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0">
    <w:name w:val="font7"/>
    <w:basedOn w:val="1"/>
    <w:qFormat/>
    <w:uiPriority w:val="0"/>
    <w:pPr>
      <w:widowControl/>
      <w:spacing w:before="100" w:beforeAutospacing="1" w:after="100" w:afterAutospacing="1"/>
      <w:jc w:val="left"/>
    </w:pPr>
    <w:rPr>
      <w:color w:val="000000"/>
      <w:kern w:val="0"/>
      <w:sz w:val="22"/>
      <w:szCs w:val="22"/>
    </w:rPr>
  </w:style>
  <w:style w:type="paragraph" w:customStyle="1" w:styleId="41">
    <w:name w:val="font8"/>
    <w:basedOn w:val="1"/>
    <w:qFormat/>
    <w:uiPriority w:val="0"/>
    <w:pPr>
      <w:widowControl/>
      <w:spacing w:before="100" w:beforeAutospacing="1" w:after="100" w:afterAutospacing="1"/>
      <w:jc w:val="left"/>
    </w:pPr>
    <w:rPr>
      <w:rFonts w:ascii="黑体" w:hAnsi="宋体" w:eastAsia="黑体" w:cs="宋体"/>
      <w:kern w:val="0"/>
      <w:sz w:val="32"/>
      <w:szCs w:val="32"/>
    </w:rPr>
  </w:style>
  <w:style w:type="paragraph" w:customStyle="1" w:styleId="42">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3">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44">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5">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6">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47">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8">
    <w:name w:val="xl16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49">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50">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51">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52">
    <w:name w:val="xl17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仿宋_GB2312" w:hAnsi="宋体" w:eastAsia="仿宋_GB2312" w:cs="宋体"/>
      <w:kern w:val="0"/>
      <w:sz w:val="24"/>
    </w:rPr>
  </w:style>
  <w:style w:type="paragraph" w:customStyle="1" w:styleId="53">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4">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24"/>
    </w:rPr>
  </w:style>
  <w:style w:type="paragraph" w:customStyle="1" w:styleId="55">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56">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7">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58">
    <w:name w:val="xl17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59">
    <w:name w:val="xl17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60">
    <w:name w:val="xl179"/>
    <w:basedOn w:val="1"/>
    <w:qFormat/>
    <w:uiPriority w:val="0"/>
    <w:pPr>
      <w:widowControl/>
      <w:pBdr>
        <w:bottom w:val="single" w:color="auto" w:sz="4" w:space="0"/>
      </w:pBdr>
      <w:spacing w:before="100" w:beforeAutospacing="1" w:after="100" w:afterAutospacing="1"/>
      <w:jc w:val="center"/>
    </w:pPr>
    <w:rPr>
      <w:rFonts w:ascii="黑体" w:hAnsi="宋体" w:eastAsia="黑体" w:cs="宋体"/>
      <w:kern w:val="0"/>
      <w:sz w:val="40"/>
      <w:szCs w:val="40"/>
    </w:rPr>
  </w:style>
  <w:style w:type="paragraph" w:customStyle="1" w:styleId="61">
    <w:name w:val="xl1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62">
    <w:name w:val="xl181"/>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63">
    <w:name w:val="xl1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64">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仿宋_GB2312" w:hAnsi="宋体" w:eastAsia="仿宋_GB2312" w:cs="宋体"/>
      <w:kern w:val="0"/>
      <w:sz w:val="24"/>
    </w:rPr>
  </w:style>
  <w:style w:type="paragraph" w:customStyle="1" w:styleId="65">
    <w:name w:val="p18"/>
    <w:basedOn w:val="1"/>
    <w:qFormat/>
    <w:uiPriority w:val="0"/>
    <w:pPr>
      <w:widowControl/>
      <w:spacing w:before="100" w:beforeAutospacing="1" w:after="100" w:afterAutospacing="1"/>
      <w:jc w:val="left"/>
    </w:pPr>
    <w:rPr>
      <w:rFonts w:ascii="宋体" w:hAnsi="宋体" w:cs="宋体"/>
      <w:kern w:val="0"/>
      <w:sz w:val="24"/>
    </w:rPr>
  </w:style>
  <w:style w:type="character" w:customStyle="1" w:styleId="66">
    <w:name w:val="txt11"/>
    <w:qFormat/>
    <w:uiPriority w:val="0"/>
    <w:rPr>
      <w:rFonts w:hint="eastAsia" w:ascii="宋体" w:hAnsi="宋体" w:eastAsia="宋体"/>
      <w:sz w:val="24"/>
      <w:szCs w:val="24"/>
    </w:rPr>
  </w:style>
  <w:style w:type="paragraph" w:customStyle="1" w:styleId="67">
    <w:name w:val="p17"/>
    <w:basedOn w:val="1"/>
    <w:qFormat/>
    <w:uiPriority w:val="0"/>
    <w:pPr>
      <w:widowControl/>
      <w:spacing w:before="100" w:beforeAutospacing="1" w:after="100" w:afterAutospacing="1"/>
      <w:jc w:val="left"/>
    </w:pPr>
    <w:rPr>
      <w:rFonts w:ascii="宋体" w:hAnsi="宋体" w:cs="宋体"/>
      <w:kern w:val="0"/>
      <w:sz w:val="24"/>
    </w:rPr>
  </w:style>
  <w:style w:type="paragraph" w:customStyle="1" w:styleId="68">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style>
  <w:style w:type="character" w:customStyle="1" w:styleId="70">
    <w:name w:val="style71"/>
    <w:qFormat/>
    <w:uiPriority w:val="0"/>
    <w:rPr>
      <w:color w:val="393939"/>
    </w:rPr>
  </w:style>
  <w:style w:type="paragraph" w:customStyle="1" w:styleId="71">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72">
    <w:name w:val="列出段落1"/>
    <w:basedOn w:val="1"/>
    <w:qFormat/>
    <w:uiPriority w:val="0"/>
    <w:pPr>
      <w:ind w:firstLine="420" w:firstLineChars="200"/>
    </w:pPr>
    <w:rPr>
      <w:rFonts w:ascii="Calibri" w:hAnsi="Calibri"/>
      <w:szCs w:val="22"/>
    </w:rPr>
  </w:style>
  <w:style w:type="character" w:customStyle="1" w:styleId="73">
    <w:name w:val="批注框文本 字符"/>
    <w:link w:val="9"/>
    <w:semiHidden/>
    <w:qFormat/>
    <w:uiPriority w:val="0"/>
    <w:rPr>
      <w:rFonts w:eastAsia="宋体"/>
      <w:kern w:val="2"/>
      <w:sz w:val="18"/>
      <w:szCs w:val="18"/>
      <w:lang w:val="en-US" w:eastAsia="zh-CN" w:bidi="ar-SA"/>
    </w:rPr>
  </w:style>
  <w:style w:type="character" w:customStyle="1" w:styleId="74">
    <w:name w:val="页眉 字符"/>
    <w:link w:val="11"/>
    <w:qFormat/>
    <w:uiPriority w:val="0"/>
    <w:rPr>
      <w:rFonts w:eastAsia="宋体"/>
      <w:kern w:val="2"/>
      <w:sz w:val="18"/>
      <w:szCs w:val="18"/>
      <w:lang w:val="en-US" w:eastAsia="zh-CN" w:bidi="ar-SA"/>
    </w:rPr>
  </w:style>
  <w:style w:type="character" w:customStyle="1" w:styleId="75">
    <w:name w:val="页脚 字符"/>
    <w:link w:val="10"/>
    <w:qFormat/>
    <w:uiPriority w:val="99"/>
    <w:rPr>
      <w:rFonts w:eastAsia="宋体"/>
      <w:kern w:val="2"/>
      <w:sz w:val="18"/>
      <w:szCs w:val="18"/>
      <w:lang w:val="en-US" w:eastAsia="zh-CN" w:bidi="ar-SA"/>
    </w:rPr>
  </w:style>
  <w:style w:type="character" w:customStyle="1" w:styleId="76">
    <w:name w:val="正文文本缩进 字符"/>
    <w:link w:val="4"/>
    <w:qFormat/>
    <w:uiPriority w:val="0"/>
    <w:rPr>
      <w:rFonts w:eastAsia="宋体"/>
      <w:kern w:val="2"/>
      <w:sz w:val="21"/>
      <w:szCs w:val="24"/>
      <w:lang w:val="en-US" w:eastAsia="zh-CN" w:bidi="ar-SA"/>
    </w:rPr>
  </w:style>
  <w:style w:type="paragraph" w:customStyle="1" w:styleId="77">
    <w:name w:val="xl38"/>
    <w:basedOn w:val="1"/>
    <w:qFormat/>
    <w:uiPriority w:val="0"/>
    <w:pPr>
      <w:widowControl/>
      <w:spacing w:before="100" w:beforeAutospacing="1" w:after="100" w:afterAutospacing="1"/>
      <w:jc w:val="center"/>
    </w:pPr>
    <w:rPr>
      <w:rFonts w:ascii="宋体" w:hAnsi="宋体"/>
      <w:b/>
      <w:bCs/>
      <w:kern w:val="0"/>
      <w:sz w:val="48"/>
      <w:szCs w:val="48"/>
    </w:rPr>
  </w:style>
  <w:style w:type="paragraph" w:customStyle="1" w:styleId="78">
    <w:name w:val="前言、引言标题"/>
    <w:basedOn w:val="1"/>
    <w:qFormat/>
    <w:uiPriority w:val="0"/>
    <w:pPr>
      <w:numPr>
        <w:ilvl w:val="0"/>
        <w:numId w:val="1"/>
      </w:numPr>
    </w:pPr>
    <w:rPr>
      <w:szCs w:val="20"/>
    </w:rPr>
  </w:style>
  <w:style w:type="paragraph" w:customStyle="1" w:styleId="79">
    <w:name w:val="Char Char5"/>
    <w:basedOn w:val="1"/>
    <w:next w:val="1"/>
    <w:qFormat/>
    <w:uiPriority w:val="0"/>
    <w:pPr>
      <w:widowControl/>
      <w:spacing w:line="400" w:lineRule="exact"/>
      <w:jc w:val="left"/>
    </w:pPr>
    <w:rPr>
      <w:bCs/>
      <w:lang w:eastAsia="en-US"/>
    </w:rPr>
  </w:style>
  <w:style w:type="paragraph" w:customStyle="1" w:styleId="80">
    <w:name w:val="Char2"/>
    <w:basedOn w:val="1"/>
    <w:qFormat/>
    <w:uiPriority w:val="0"/>
    <w:pPr>
      <w:adjustRightInd w:val="0"/>
      <w:spacing w:line="360" w:lineRule="auto"/>
    </w:pPr>
    <w:rPr>
      <w:kern w:val="0"/>
      <w:sz w:val="24"/>
      <w:szCs w:val="32"/>
    </w:rPr>
  </w:style>
  <w:style w:type="character" w:customStyle="1" w:styleId="81">
    <w:name w:val="批注文字 字符"/>
    <w:basedOn w:val="16"/>
    <w:link w:val="2"/>
    <w:qFormat/>
    <w:uiPriority w:val="0"/>
    <w:rPr>
      <w:kern w:val="2"/>
      <w:sz w:val="21"/>
      <w:szCs w:val="24"/>
    </w:rPr>
  </w:style>
  <w:style w:type="character" w:customStyle="1" w:styleId="82">
    <w:name w:val="批注主题 字符"/>
    <w:basedOn w:val="81"/>
    <w:link w:val="13"/>
    <w:qFormat/>
    <w:uiPriority w:val="0"/>
    <w:rPr>
      <w:b/>
      <w:bCs/>
      <w:kern w:val="2"/>
      <w:sz w:val="21"/>
      <w:szCs w:val="24"/>
    </w:rPr>
  </w:style>
  <w:style w:type="character" w:customStyle="1" w:styleId="83">
    <w:name w:val="bsharetext"/>
    <w:basedOn w:val="16"/>
    <w:qFormat/>
    <w:uiPriority w:val="0"/>
  </w:style>
  <w:style w:type="character" w:customStyle="1" w:styleId="84">
    <w:name w:val="fontborder"/>
    <w:basedOn w:val="16"/>
    <w:qFormat/>
    <w:uiPriority w:val="0"/>
    <w:rPr>
      <w:bdr w:val="single" w:color="000000" w:sz="4" w:space="0"/>
    </w:rPr>
  </w:style>
  <w:style w:type="character" w:customStyle="1" w:styleId="85">
    <w:name w:val="fontstrikethrough"/>
    <w:basedOn w:val="16"/>
    <w:qFormat/>
    <w:uiPriority w:val="0"/>
    <w:rPr>
      <w:strike/>
    </w:rPr>
  </w:style>
  <w:style w:type="paragraph" w:customStyle="1" w:styleId="86">
    <w:name w:val="列出段落2"/>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footer" Target="footer1.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37</Pages>
  <Words>11613</Words>
  <Characters>11901</Characters>
  <Lines>113</Lines>
  <Paragraphs>31</Paragraphs>
  <TotalTime>92</TotalTime>
  <ScaleCrop>false</ScaleCrop>
  <LinksUpToDate>false</LinksUpToDate>
  <CharactersWithSpaces>13177</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2020-07-15T17:06:00Z</dcterms:created>
  <dc:creator>番茄花园</dc:creator>
  <cp:lastModifiedBy>齐志豪</cp:lastModifiedBy>
  <cp:lastPrinted>2027-12-22T02:31:00Z</cp:lastPrinted>
  <dcterms:modified xsi:type="dcterms:W3CDTF">2025-03-10T16:17:45Z</dcterms:modified>
  <dc:title>关于对烟台市华乐置业有限公司等4家</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KSOTemplateDocerSaveRecord">
    <vt:lpwstr>eyJoZGlkIjoiOTc3M2Y5NzIzMDFlZjAyY2Q4Njk5ODkyYjFjNzBiNTQifQ==</vt:lpwstr>
  </property>
  <property fmtid="{D5CDD505-2E9C-101B-9397-08002B2CF9AE}" pid="4" name="ICV">
    <vt:lpwstr>6CE068E8F6C525FEDDB6C6676132B254</vt:lpwstr>
  </property>
</Properties>
</file>