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F15A2">
      <w:pPr>
        <w:pStyle w:val="2"/>
        <w:keepNext w:val="0"/>
        <w:keepLines w:val="0"/>
        <w:pageBreakBefore w:val="0"/>
        <w:widowControl w:val="0"/>
        <w:suppressLineNumbers w:val="0"/>
        <w:pBdr>
          <w:top w:val="none" w:color="auto" w:sz="0" w:space="0"/>
          <w:left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ind w:right="0"/>
        <w:jc w:val="both"/>
        <w:textAlignment w:val="auto"/>
        <w:rPr>
          <w:rFonts w:hint="eastAsia" w:ascii="方正小标宋简体" w:hAnsi="方正小标宋简体" w:eastAsia="方正小标宋简体" w:cs="方正小标宋简体"/>
          <w:i w:val="0"/>
          <w:caps w:val="0"/>
          <w:snapToGrid/>
          <w:color w:val="000000"/>
          <w:spacing w:val="0"/>
          <w:sz w:val="44"/>
          <w:szCs w:val="44"/>
          <w:shd w:val="clear" w:color="auto" w:fill="FFFFFF"/>
          <w:lang w:val="en-US" w:eastAsia="zh-CN"/>
        </w:rPr>
      </w:pPr>
    </w:p>
    <w:p w14:paraId="303382F4">
      <w:pPr>
        <w:pStyle w:val="2"/>
        <w:keepNext w:val="0"/>
        <w:keepLines w:val="0"/>
        <w:pageBreakBefore w:val="0"/>
        <w:widowControl w:val="0"/>
        <w:suppressLineNumbers w:val="0"/>
        <w:pBdr>
          <w:top w:val="none" w:color="auto" w:sz="0" w:space="0"/>
          <w:left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right="0" w:firstLine="0"/>
        <w:textAlignment w:val="auto"/>
        <w:rPr>
          <w:rFonts w:hint="eastAsia" w:ascii="国标黑体" w:hAnsi="国标黑体" w:eastAsia="国标黑体" w:cs="国标黑体"/>
          <w:i w:val="0"/>
          <w:caps w:val="0"/>
          <w:snapToGrid/>
          <w:color w:val="000000"/>
          <w:spacing w:val="0"/>
          <w:sz w:val="32"/>
          <w:szCs w:val="32"/>
          <w:highlight w:val="none"/>
          <w:shd w:val="clear" w:color="auto" w:fill="FFFFFF"/>
          <w:lang w:val="en-US" w:eastAsia="zh-CN"/>
        </w:rPr>
      </w:pPr>
      <w:r>
        <w:rPr>
          <w:rFonts w:hint="eastAsia" w:ascii="黑体" w:hAnsi="黑体" w:eastAsia="黑体" w:cs="黑体"/>
          <w:i w:val="0"/>
          <w:caps w:val="0"/>
          <w:snapToGrid/>
          <w:color w:val="000000"/>
          <w:spacing w:val="0"/>
          <w:sz w:val="32"/>
          <w:szCs w:val="32"/>
          <w:highlight w:val="none"/>
          <w:shd w:val="clear" w:color="auto" w:fill="FFFFFF"/>
          <w:lang w:val="en-US" w:eastAsia="zh-CN"/>
        </w:rPr>
        <w:t>附件</w:t>
      </w:r>
    </w:p>
    <w:p w14:paraId="0F90817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国标黑体" w:hAnsi="国标黑体" w:eastAsia="国标黑体" w:cs="国标黑体"/>
          <w:i w:val="0"/>
          <w:caps w:val="0"/>
          <w:snapToGrid/>
          <w:color w:val="000000"/>
          <w:spacing w:val="0"/>
          <w:sz w:val="32"/>
          <w:szCs w:val="32"/>
          <w:highlight w:val="none"/>
          <w:shd w:val="clear" w:color="auto" w:fill="FFFFFF"/>
          <w:lang w:val="en-US" w:eastAsia="zh-CN"/>
        </w:rPr>
      </w:pPr>
    </w:p>
    <w:p w14:paraId="1F5D471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caps w:val="0"/>
          <w:snapToGrid/>
          <w:color w:val="000000"/>
          <w:spacing w:val="0"/>
          <w:sz w:val="44"/>
          <w:szCs w:val="44"/>
          <w:highlight w:val="none"/>
          <w:shd w:val="clear" w:color="auto" w:fill="FFFFFF"/>
          <w:lang w:val="en-US" w:eastAsia="zh-CN"/>
        </w:rPr>
      </w:pPr>
      <w:bookmarkStart w:id="0" w:name="_GoBack"/>
      <w:r>
        <w:rPr>
          <w:rFonts w:hint="eastAsia" w:ascii="方正小标宋简体" w:hAnsi="方正小标宋简体" w:eastAsia="方正小标宋简体" w:cs="方正小标宋简体"/>
          <w:i w:val="0"/>
          <w:caps w:val="0"/>
          <w:snapToGrid/>
          <w:color w:val="000000"/>
          <w:spacing w:val="0"/>
          <w:sz w:val="44"/>
          <w:szCs w:val="44"/>
          <w:highlight w:val="none"/>
          <w:shd w:val="clear" w:color="auto" w:fill="FFFFFF"/>
          <w:lang w:val="en-US" w:eastAsia="zh-CN"/>
        </w:rPr>
        <w:t>关于规范住宅物业服务项目物业服务信息</w:t>
      </w:r>
    </w:p>
    <w:p w14:paraId="4E01068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caps w:val="0"/>
          <w:snapToGrid/>
          <w:color w:val="000000"/>
          <w:spacing w:val="0"/>
          <w:sz w:val="44"/>
          <w:szCs w:val="44"/>
          <w:highlight w:val="none"/>
          <w:shd w:val="clear" w:color="auto" w:fill="FFFFFF"/>
          <w:lang w:val="en-US" w:eastAsia="zh-CN"/>
        </w:rPr>
      </w:pPr>
      <w:r>
        <w:rPr>
          <w:rFonts w:hint="eastAsia" w:ascii="方正小标宋简体" w:hAnsi="方正小标宋简体" w:eastAsia="方正小标宋简体" w:cs="方正小标宋简体"/>
          <w:i w:val="0"/>
          <w:caps w:val="0"/>
          <w:snapToGrid/>
          <w:color w:val="000000"/>
          <w:spacing w:val="0"/>
          <w:sz w:val="44"/>
          <w:szCs w:val="44"/>
          <w:highlight w:val="none"/>
          <w:shd w:val="clear" w:color="auto" w:fill="FFFFFF"/>
          <w:lang w:val="en-US" w:eastAsia="zh-CN"/>
        </w:rPr>
        <w:t>公示公开的通知</w:t>
      </w:r>
    </w:p>
    <w:bookmarkEnd w:id="0"/>
    <w:p w14:paraId="2CED2B5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_GB2312" w:hAnsi="楷体_GB2312" w:eastAsia="楷体_GB2312" w:cs="楷体_GB2312"/>
          <w:i w:val="0"/>
          <w:caps w:val="0"/>
          <w:snapToGrid/>
          <w:color w:val="000000"/>
          <w:spacing w:val="0"/>
          <w:sz w:val="32"/>
          <w:szCs w:val="32"/>
          <w:highlight w:val="none"/>
          <w:shd w:val="clear" w:color="auto" w:fill="FFFFFF"/>
          <w:lang w:val="en-US" w:eastAsia="zh-CN"/>
        </w:rPr>
      </w:pPr>
      <w:r>
        <w:rPr>
          <w:rFonts w:hint="eastAsia" w:ascii="楷体_GB2312" w:hAnsi="楷体_GB2312" w:eastAsia="楷体_GB2312" w:cs="楷体_GB2312"/>
          <w:i w:val="0"/>
          <w:caps w:val="0"/>
          <w:snapToGrid/>
          <w:color w:val="000000"/>
          <w:spacing w:val="0"/>
          <w:sz w:val="32"/>
          <w:szCs w:val="32"/>
          <w:highlight w:val="none"/>
          <w:shd w:val="clear" w:color="auto" w:fill="FFFFFF"/>
          <w:lang w:val="en-US" w:eastAsia="zh-CN"/>
        </w:rPr>
        <w:t>（征求意见稿）</w:t>
      </w:r>
    </w:p>
    <w:p w14:paraId="307788E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i w:val="0"/>
          <w:caps w:val="0"/>
          <w:snapToGrid/>
          <w:color w:val="000000"/>
          <w:spacing w:val="0"/>
          <w:sz w:val="44"/>
          <w:szCs w:val="44"/>
          <w:highlight w:val="none"/>
          <w:shd w:val="clear" w:color="auto" w:fill="FFFFFF"/>
          <w:lang w:eastAsia="zh-CN"/>
        </w:rPr>
      </w:pPr>
    </w:p>
    <w:p w14:paraId="240E7EA8">
      <w:pPr>
        <w:pStyle w:val="2"/>
        <w:keepNext w:val="0"/>
        <w:keepLines w:val="0"/>
        <w:pageBreakBefore w:val="0"/>
        <w:widowControl w:val="0"/>
        <w:shd w:val="clear"/>
        <w:wordWrap/>
        <w:overflowPunct/>
        <w:topLinePunct w:val="0"/>
        <w:bidi w:val="0"/>
        <w:adjustRightInd/>
        <w:snapToGrid/>
        <w:spacing w:line="560" w:lineRule="exact"/>
        <w:ind w:right="0"/>
        <w:jc w:val="both"/>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各</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地、州、市</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住房</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和</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城乡建设局</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，各师市</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住房城乡建设局</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、城市管理局：</w:t>
      </w:r>
    </w:p>
    <w:p w14:paraId="5CA96238">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jc w:val="both"/>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为扎实推进</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治理</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服务</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突出问题集中</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整治工作</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落地见效，压实物业</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服务人</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主体责任</w:t>
      </w:r>
      <w:r>
        <w:rPr>
          <w:rFonts w:hint="eastAsia" w:ascii="Times New Roman" w:hAnsi="Times New Roman" w:eastAsia="仿宋_GB2312" w:cs="Times New Roman"/>
          <w:i w:val="0"/>
          <w:caps w:val="0"/>
          <w:snapToGrid/>
          <w:color w:val="auto"/>
          <w:spacing w:val="0"/>
          <w:kern w:val="0"/>
          <w:sz w:val="32"/>
          <w:szCs w:val="32"/>
          <w:highlight w:val="none"/>
          <w:u w:val="none"/>
          <w:shd w:val="clear" w:color="auto" w:fill="FFFFFF"/>
          <w:lang w:val="en-US" w:eastAsia="zh-CN" w:bidi="ar"/>
        </w:rPr>
        <w:t>和相关职能部门监管责任</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，健全住宅</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物业服务信息常态化公示公开制度，切实保障广大业主知情权、监督权与参与权，持续提升物业管理服务水平，依据《中华人民共和国民法典》</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《物业管理条例》《新疆维吾尔自治区物业管理条例》等</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相关规定，结合实际，现就规范住宅</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物业服务信息公示公开有关工作通知如下：</w:t>
      </w:r>
    </w:p>
    <w:p w14:paraId="243AB301">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一、公示</w:t>
      </w:r>
      <w:r>
        <w:rPr>
          <w:rFonts w:hint="eastAsia"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渠道</w:t>
      </w:r>
    </w:p>
    <w:p w14:paraId="36A1FB6F">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t>（一）线下</w:t>
      </w:r>
      <w:r>
        <w:rPr>
          <w:rFonts w:hint="eastAsia"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t>渠道</w:t>
      </w:r>
    </w:p>
    <w:p w14:paraId="1E541307">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jc w:val="both"/>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督促指导物业服务人按照《新疆维吾尔自治区物业管理条例》等有关规定，在</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住宅</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物业服务区域内</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设置“物业服务信息监督公示栏”（以下简称“公示栏”）。其中，应至少在住宅</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主要人行出入口的显著位置设置公示栏，</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鼓励</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在楼宇单元门内外、物业客服接待场所、休闲活动场地等其他人员聚集及流动区域的显著位置增加设置若干公示栏。</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引导物业服务人</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对</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住宅物业服务项目内</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公示栏加装防雨、防褪色防护设施，保障公示内容长期清晰可查。</w:t>
      </w:r>
    </w:p>
    <w:p w14:paraId="6786B068">
      <w:pPr>
        <w:keepNext w:val="0"/>
        <w:keepLines w:val="0"/>
        <w:pageBreakBefore w:val="0"/>
        <w:widowControl w:val="0"/>
        <w:numPr>
          <w:ilvl w:val="0"/>
          <w:numId w:val="0"/>
        </w:numPr>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t>（二）线上</w:t>
      </w:r>
      <w:r>
        <w:rPr>
          <w:rFonts w:hint="eastAsia" w:ascii="Times New Roman" w:hAnsi="Times New Roman" w:eastAsia="楷体_GB2312" w:cs="Times New Roman"/>
          <w:i w:val="0"/>
          <w:caps w:val="0"/>
          <w:snapToGrid/>
          <w:color w:val="auto"/>
          <w:spacing w:val="0"/>
          <w:kern w:val="0"/>
          <w:sz w:val="32"/>
          <w:szCs w:val="32"/>
          <w:highlight w:val="none"/>
          <w:shd w:val="clear" w:color="auto" w:fill="FFFFFF"/>
          <w:lang w:val="en-US" w:eastAsia="zh-CN" w:bidi="ar"/>
        </w:rPr>
        <w:t>渠道</w:t>
      </w:r>
    </w:p>
    <w:p w14:paraId="6E4B02FD">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jc w:val="both"/>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通过</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微信公众号、业主微信群等线上渠道同步推送全部公示内容，实现线上线下信息一致，方便业主随时查阅。</w:t>
      </w:r>
    </w:p>
    <w:p w14:paraId="377B0748">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二</w:t>
      </w:r>
      <w:r>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、公示内容</w:t>
      </w:r>
    </w:p>
    <w:p w14:paraId="7AFB81CA">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公示栏应至少包括下列栏目</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，并</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按栏目分别公示相关的物业服务信息</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物业费已包含公共水电费、不再单独分摊计费的</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，免予公示公共水电分摊内容</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p>
    <w:p w14:paraId="0F2A8052">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（一）物业服务企业的营业执照、项目负责人的基本情况、联系方式以及物业服务投诉电话；</w:t>
      </w:r>
    </w:p>
    <w:p w14:paraId="488FE090">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（二）物业服务等级、服务内容、收费标准和方式等；</w:t>
      </w:r>
    </w:p>
    <w:p w14:paraId="21BE4D11">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（三）电梯、消防等具有专业技术要求的设施设备的日常维修保养单位名称、资质、联系方式、维保方案和应急处置方案等；</w:t>
      </w:r>
    </w:p>
    <w:p w14:paraId="5063B281">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（四）上一年度物业服务合同履行情况；</w:t>
      </w:r>
    </w:p>
    <w:p w14:paraId="1297E395">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u w:val="singl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（五）公共水电费用分摊情况、代收取的公共收益收支与住宅专项维修资金使用情况</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eastAsia" w:ascii="Times New Roman" w:hAnsi="Times New Roman" w:eastAsia="仿宋_GB2312" w:cs="Times New Roman"/>
          <w:b w:val="0"/>
          <w:bCs w:val="0"/>
          <w:i w:val="0"/>
          <w:caps w:val="0"/>
          <w:snapToGrid/>
          <w:color w:val="auto"/>
          <w:spacing w:val="0"/>
          <w:kern w:val="0"/>
          <w:sz w:val="32"/>
          <w:szCs w:val="32"/>
          <w:highlight w:val="none"/>
          <w:u w:val="none"/>
          <w:shd w:val="clear" w:color="auto" w:fill="FFFFFF"/>
          <w:lang w:val="en-US" w:eastAsia="zh-CN" w:bidi="ar"/>
        </w:rPr>
        <w:t>公共收益</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收支</w:t>
      </w:r>
      <w:r>
        <w:rPr>
          <w:rFonts w:hint="eastAsia" w:ascii="Times New Roman" w:hAnsi="Times New Roman" w:eastAsia="仿宋_GB2312" w:cs="Times New Roman"/>
          <w:b w:val="0"/>
          <w:bCs w:val="0"/>
          <w:i w:val="0"/>
          <w:caps w:val="0"/>
          <w:snapToGrid/>
          <w:color w:val="auto"/>
          <w:spacing w:val="0"/>
          <w:kern w:val="0"/>
          <w:sz w:val="32"/>
          <w:szCs w:val="32"/>
          <w:highlight w:val="none"/>
          <w:u w:val="none"/>
          <w:shd w:val="clear" w:color="auto" w:fill="FFFFFF"/>
          <w:lang w:val="en-US" w:eastAsia="zh-CN" w:bidi="ar"/>
        </w:rPr>
        <w:t>包括收入、成本、支出、上期累计结余、至本期累计结余等方面（详见附件）；</w:t>
      </w:r>
    </w:p>
    <w:p w14:paraId="49E3583E">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（六）业主、物业使用人进行房屋装饰装修活动的情况；</w:t>
      </w:r>
    </w:p>
    <w:p w14:paraId="5AA6D724">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（七）</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内共有车库、车位的出租情况；</w:t>
      </w:r>
    </w:p>
    <w:p w14:paraId="0C803647">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（八）其他应当公示的信息。</w:t>
      </w:r>
    </w:p>
    <w:p w14:paraId="5682FEDE">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业主对公示内容有异议的，物业服务人应当及时予以答复。</w:t>
      </w:r>
    </w:p>
    <w:p w14:paraId="6FE36CE7">
      <w:pPr>
        <w:keepNext w:val="0"/>
        <w:keepLines w:val="0"/>
        <w:pageBreakBefore w:val="0"/>
        <w:widowControl w:val="0"/>
        <w:suppressLineNumbers w:val="0"/>
        <w:shd w:val="clear"/>
        <w:kinsoku/>
        <w:wordWrap/>
        <w:overflowPunct/>
        <w:topLinePunct w:val="0"/>
        <w:autoSpaceDE/>
        <w:autoSpaceDN/>
        <w:bidi w:val="0"/>
        <w:adjustRightInd/>
        <w:snapToGrid/>
        <w:spacing w:line="560" w:lineRule="exact"/>
        <w:ind w:left="0" w:right="0" w:firstLine="640" w:firstLineChars="200"/>
        <w:jc w:val="both"/>
        <w:textAlignment w:val="auto"/>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三</w:t>
      </w:r>
      <w:r>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、公示</w:t>
      </w:r>
      <w:r>
        <w:rPr>
          <w:rFonts w:hint="eastAsia"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期限</w:t>
      </w:r>
    </w:p>
    <w:p w14:paraId="52AFC6F9">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both"/>
        <w:textAlignment w:val="baseline"/>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pPr>
      <w:r>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t>（一）长期公示事项</w:t>
      </w:r>
    </w:p>
    <w:p w14:paraId="1D71E424">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both"/>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包括</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营业执照、项目负责人</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的基本情况、联系方式、物业服务投诉电话，物业服务等级、服</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务内容、收费标准和方式</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电梯、消防等具有专业技术要求的设施设备的日常维修保养单位名称、资质、联系方式、维保方案和应急处置方案</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内共有车库、车位的出租情况</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等</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，以上内容</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发生变更后5个工作日内即时更新</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p>
    <w:p w14:paraId="108CA7FC">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both"/>
        <w:textAlignment w:val="baseline"/>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pPr>
      <w:r>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t>（二）年度公示事项</w:t>
      </w:r>
    </w:p>
    <w:p w14:paraId="47E799F2">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both"/>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包括上一年度</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物业服务合同履约情况</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等</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，每年一季度完成上年度数据公示，公示期不少于30日</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p>
    <w:p w14:paraId="717CEA54">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both"/>
        <w:textAlignment w:val="baseline"/>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pPr>
      <w:r>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t>（三）半年公示事项</w:t>
      </w:r>
    </w:p>
    <w:p w14:paraId="79FD5A64">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jc w:val="both"/>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包括</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公共水电费用分摊情况</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公共收益收支、维修资金使用数据</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等</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，每</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半年</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完成核算后公示，公示留存时长不少于30日</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p>
    <w:p w14:paraId="345680BB">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left"/>
        <w:textAlignment w:val="baseline"/>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pPr>
      <w:r>
        <w:rPr>
          <w:rFonts w:hint="eastAsia" w:ascii="楷体_GB2312" w:hAnsi="楷体_GB2312" w:eastAsia="楷体_GB2312" w:cs="楷体_GB2312"/>
          <w:i w:val="0"/>
          <w:caps w:val="0"/>
          <w:snapToGrid/>
          <w:color w:val="auto"/>
          <w:spacing w:val="0"/>
          <w:kern w:val="0"/>
          <w:sz w:val="32"/>
          <w:szCs w:val="32"/>
          <w:highlight w:val="none"/>
          <w:shd w:val="clear" w:color="auto" w:fill="FFFFFF"/>
          <w:lang w:val="en-US" w:eastAsia="zh-CN" w:bidi="ar"/>
        </w:rPr>
        <w:t>（四）即时动态事项</w:t>
      </w:r>
    </w:p>
    <w:p w14:paraId="69C880DD">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left"/>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包括</w:t>
      </w:r>
      <w:r>
        <w:rPr>
          <w:rFonts w:hint="default"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业主、物业使用人进行房屋装饰装修活动情况</w:t>
      </w:r>
      <w:r>
        <w:rPr>
          <w:rFonts w:hint="eastAsia" w:ascii="Times New Roman" w:hAnsi="Times New Roman" w:eastAsia="仿宋_GB2312" w:cs="Times New Roman"/>
          <w:b w:val="0"/>
          <w:bCs w:val="0"/>
          <w:i w:val="0"/>
          <w:caps w:val="0"/>
          <w:snapToGrid/>
          <w:color w:val="auto"/>
          <w:spacing w:val="0"/>
          <w:kern w:val="0"/>
          <w:sz w:val="32"/>
          <w:szCs w:val="32"/>
          <w:highlight w:val="none"/>
          <w:shd w:val="clear" w:color="auto" w:fill="FFFFFF"/>
          <w:lang w:val="en-US" w:eastAsia="zh-CN" w:bidi="ar"/>
        </w:rPr>
        <w:t>等，</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随业务发生动态更新。</w:t>
      </w:r>
    </w:p>
    <w:p w14:paraId="20AD0E69">
      <w:pPr>
        <w:pStyle w:val="2"/>
        <w:keepNext w:val="0"/>
        <w:keepLines w:val="0"/>
        <w:pageBreakBefore w:val="0"/>
        <w:widowControl w:val="0"/>
        <w:shd w:val="clear"/>
        <w:kinsoku w:val="0"/>
        <w:wordWrap/>
        <w:overflowPunct/>
        <w:topLinePunct w:val="0"/>
        <w:autoSpaceDE/>
        <w:autoSpaceDN/>
        <w:bidi w:val="0"/>
        <w:adjustRightInd/>
        <w:snapToGrid/>
        <w:spacing w:line="560" w:lineRule="exact"/>
        <w:ind w:left="0" w:right="0" w:firstLine="640" w:firstLineChars="200"/>
        <w:jc w:val="left"/>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各类物业服务信息的公开时点及公示时限应符合法律法规及行业规范性文件要求，满足及时有效进行公示的需求，具体要求见模板中的提示。</w:t>
      </w:r>
    </w:p>
    <w:p w14:paraId="6F519FD3">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四</w:t>
      </w:r>
      <w:r>
        <w:rPr>
          <w:rFonts w:hint="default" w:ascii="Times New Roman" w:hAnsi="Times New Roman" w:eastAsia="黑体" w:cs="Times New Roman"/>
          <w:b w:val="0"/>
          <w:bCs w:val="0"/>
          <w:i w:val="0"/>
          <w:caps w:val="0"/>
          <w:snapToGrid/>
          <w:color w:val="auto"/>
          <w:spacing w:val="0"/>
          <w:kern w:val="0"/>
          <w:sz w:val="32"/>
          <w:szCs w:val="32"/>
          <w:highlight w:val="none"/>
          <w:shd w:val="clear" w:color="auto" w:fill="FFFFFF"/>
          <w:lang w:val="en-US" w:eastAsia="zh-CN" w:bidi="ar"/>
        </w:rPr>
        <w:t>、督导检查与整改</w:t>
      </w:r>
    </w:p>
    <w:p w14:paraId="0DDE005A">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各</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地（州、市）</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、师市物业主管</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部门</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要</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结合物业服务</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突出问题集中</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整治工作，</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摸排住宅小区</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公示</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情况</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，对未按要求设置公示栏、隐瞒收支信息、虚假公示、拒不整改的物业服务</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人</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，依法依规督促限期整改，逾期不改记入行业不良信用记录</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并</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依法依规</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进行查处</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p>
    <w:p w14:paraId="186D25C5">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p>
    <w:p w14:paraId="5FA04D9A">
      <w:pPr>
        <w:pStyle w:val="2"/>
        <w:keepNext w:val="0"/>
        <w:keepLines w:val="0"/>
        <w:pageBreakBefore w:val="0"/>
        <w:widowControl w:val="0"/>
        <w:shd w:val="clear"/>
        <w:wordWrap/>
        <w:overflowPunct/>
        <w:topLinePunct w:val="0"/>
        <w:autoSpaceDE/>
        <w:autoSpaceDN/>
        <w:bidi w:val="0"/>
        <w:adjustRightInd/>
        <w:snapToGrid/>
        <w:spacing w:line="560" w:lineRule="exact"/>
        <w:ind w:left="0" w:right="0" w:firstLine="640" w:firstLineChars="200"/>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附件：</w:t>
      </w:r>
      <w:r>
        <w:rPr>
          <w:rFonts w:hint="default" w:ascii="Times New Roman" w:hAnsi="Times New Roman" w:eastAsia="方正仿宋_GB2312" w:cs="Times New Roman"/>
          <w:snapToGrid/>
          <w:color w:val="auto"/>
          <w:kern w:val="2"/>
          <w:sz w:val="32"/>
          <w:szCs w:val="32"/>
          <w:highlight w:val="none"/>
          <w:lang w:val="en-US" w:eastAsia="zh-CN" w:bidi="ar-SA"/>
        </w:rPr>
        <w:t>1.</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物业服务项目</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基本概况的公告（</w:t>
      </w: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模板</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w:t>
      </w:r>
    </w:p>
    <w:p w14:paraId="5327D839">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2.</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关于××物业服务项目物业服务内容及收费相关事宜的公告（模板）</w:t>
      </w:r>
    </w:p>
    <w:p w14:paraId="3AD86145">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3.</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关于××物业服务项目专项设施设备维保单位信息的公告（模板）</w:t>
      </w:r>
    </w:p>
    <w:p w14:paraId="1F97F922">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4.</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关于××物业服务项目收支情况的报告（模板）</w:t>
      </w:r>
    </w:p>
    <w:p w14:paraId="27C02E1C">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5.</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关于××物业服务项目物业服务合同履约情况的报告（模板）</w:t>
      </w:r>
    </w:p>
    <w:p w14:paraId="0BB095C0">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6.</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关于××物业服务项目公共水电费用分摊情况的公告（模板）（不分摊水电费的项目不公示此项内容）</w:t>
      </w:r>
    </w:p>
    <w:p w14:paraId="789BE5C5">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7.</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关于××物业服务项目住宅专项维修资金使用情况的公告（模板）</w:t>
      </w:r>
    </w:p>
    <w:p w14:paraId="7C78B150">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方正仿宋_GB2312" w:cs="Times New Roman"/>
          <w:snapToGrid/>
          <w:color w:val="auto"/>
          <w:kern w:val="2"/>
          <w:sz w:val="32"/>
          <w:szCs w:val="32"/>
          <w:highlight w:val="none"/>
          <w:lang w:val="en-US" w:eastAsia="zh-CN" w:bidi="ar-SA"/>
        </w:rPr>
        <w:t>8.</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关于××物业服务项目房屋装饰装修情况的公告（模板）</w:t>
      </w:r>
    </w:p>
    <w:p w14:paraId="207D0C3D">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9.职能部门涉住宅小区管理职责清单</w:t>
      </w:r>
    </w:p>
    <w:p w14:paraId="0BF79AB8">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10.公示栏（可选模板）</w:t>
      </w:r>
    </w:p>
    <w:p w14:paraId="2BABD38E">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p>
    <w:p w14:paraId="3819535E">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0" w:leftChars="0" w:right="0" w:firstLine="1280" w:firstLineChars="4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 xml:space="preserve">  自治区住房城乡建设厅       兵团住房和城乡建设局</w:t>
      </w:r>
    </w:p>
    <w:p w14:paraId="527746E5">
      <w:pPr>
        <w:pStyle w:val="2"/>
        <w:keepNext w:val="0"/>
        <w:keepLines w:val="0"/>
        <w:pageBreakBefore w:val="0"/>
        <w:widowControl w:val="0"/>
        <w:shd w:val="clear"/>
        <w:kinsoku w:val="0"/>
        <w:wordWrap/>
        <w:overflowPunct/>
        <w:topLinePunct w:val="0"/>
        <w:autoSpaceDE w:val="0"/>
        <w:autoSpaceDN w:val="0"/>
        <w:bidi w:val="0"/>
        <w:adjustRightInd/>
        <w:snapToGrid/>
        <w:spacing w:line="560" w:lineRule="exact"/>
        <w:ind w:left="1916" w:leftChars="760" w:right="0" w:hanging="320" w:hangingChars="1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eastAsia"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 xml:space="preserve">                                                   2026年8月 日</w:t>
      </w:r>
    </w:p>
    <w:p w14:paraId="49EAE435">
      <w:pPr>
        <w:spacing w:line="560" w:lineRule="exact"/>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br w:type="page"/>
      </w:r>
    </w:p>
    <w:p w14:paraId="75BDC24A">
      <w:pPr>
        <w:pStyle w:val="2"/>
        <w:keepNext w:val="0"/>
        <w:keepLines w:val="0"/>
        <w:pageBreakBefore w:val="0"/>
        <w:widowControl w:val="0"/>
        <w:shd w:val="clear"/>
        <w:wordWrap/>
        <w:overflowPunct/>
        <w:topLinePunct w:val="0"/>
        <w:bidi w:val="0"/>
        <w:spacing w:before="0" w:line="560" w:lineRule="exact"/>
        <w:ind w:left="50"/>
        <w:rPr>
          <w:rFonts w:hint="eastAsia" w:ascii="黑体" w:hAnsi="黑体" w:eastAsia="黑体" w:cs="黑体"/>
          <w:sz w:val="32"/>
          <w:szCs w:val="32"/>
          <w:highlight w:val="none"/>
        </w:rPr>
      </w:pPr>
      <w:r>
        <w:rPr>
          <w:rFonts w:hint="eastAsia" w:ascii="黑体" w:hAnsi="黑体" w:eastAsia="黑体" w:cs="黑体"/>
          <w:spacing w:val="-10"/>
          <w:sz w:val="32"/>
          <w:szCs w:val="32"/>
          <w:highlight w:val="none"/>
        </w:rPr>
        <w:t>附件</w:t>
      </w:r>
      <w:r>
        <w:rPr>
          <w:rFonts w:hint="eastAsia" w:ascii="黑体" w:hAnsi="黑体" w:eastAsia="黑体" w:cs="黑体"/>
          <w:spacing w:val="-10"/>
          <w:sz w:val="32"/>
          <w:szCs w:val="32"/>
          <w:highlight w:val="none"/>
          <w:lang w:val="en-US" w:eastAsia="zh-CN"/>
        </w:rPr>
        <w:t>1</w:t>
      </w:r>
    </w:p>
    <w:p w14:paraId="6D4DCC23">
      <w:pPr>
        <w:keepNext w:val="0"/>
        <w:keepLines w:val="0"/>
        <w:pageBreakBefore w:val="0"/>
        <w:widowControl w:val="0"/>
        <w:shd w:val="clear"/>
        <w:wordWrap/>
        <w:overflowPunct/>
        <w:topLinePunct w:val="0"/>
        <w:bidi w:val="0"/>
        <w:spacing w:line="560" w:lineRule="exact"/>
        <w:rPr>
          <w:rFonts w:ascii="Arial"/>
          <w:sz w:val="21"/>
          <w:highlight w:val="none"/>
        </w:rPr>
      </w:pPr>
    </w:p>
    <w:p w14:paraId="6E8E866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outlineLvl w:val="0"/>
        <w:rPr>
          <w:rFonts w:hint="eastAsia" w:ascii="方正小标宋简体" w:hAnsi="方正小标宋简体" w:eastAsia="方正小标宋简体" w:cs="方正小标宋简体"/>
          <w:b w:val="0"/>
          <w:bCs w:val="0"/>
          <w:spacing w:val="5"/>
          <w:sz w:val="44"/>
          <w:szCs w:val="44"/>
          <w:highlight w:val="none"/>
        </w:rPr>
      </w:pPr>
      <w:r>
        <w:rPr>
          <w:rFonts w:hint="eastAsia" w:ascii="方正小标宋简体" w:hAnsi="方正小标宋简体" w:eastAsia="方正小标宋简体" w:cs="方正小标宋简体"/>
          <w:b w:val="0"/>
          <w:bCs w:val="0"/>
          <w:spacing w:val="5"/>
          <w:sz w:val="44"/>
          <w:szCs w:val="44"/>
          <w:highlight w:val="none"/>
          <w:lang w:eastAsia="zh-CN"/>
        </w:rPr>
        <w:t>××物业服务项目</w:t>
      </w:r>
      <w:r>
        <w:rPr>
          <w:rFonts w:hint="eastAsia" w:ascii="方正小标宋简体" w:hAnsi="方正小标宋简体" w:eastAsia="方正小标宋简体" w:cs="方正小标宋简体"/>
          <w:b w:val="0"/>
          <w:bCs w:val="0"/>
          <w:spacing w:val="5"/>
          <w:sz w:val="44"/>
          <w:szCs w:val="44"/>
          <w:highlight w:val="none"/>
        </w:rPr>
        <w:t>基本概况公示</w:t>
      </w:r>
    </w:p>
    <w:p w14:paraId="29C3B13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444"/>
        <w:textAlignment w:val="baseline"/>
        <w:rPr>
          <w:rFonts w:ascii="楷体" w:hAnsi="楷体" w:eastAsia="楷体" w:cs="楷体"/>
          <w:sz w:val="32"/>
          <w:szCs w:val="32"/>
          <w:highlight w:val="none"/>
        </w:rPr>
      </w:pPr>
      <w:r>
        <w:rPr>
          <w:rFonts w:ascii="楷体" w:hAnsi="楷体" w:eastAsia="楷体" w:cs="楷体"/>
          <w:spacing w:val="5"/>
          <w:sz w:val="32"/>
          <w:szCs w:val="32"/>
          <w:highlight w:val="none"/>
        </w:rPr>
        <w:t>（长期公示，及时更新）</w:t>
      </w:r>
    </w:p>
    <w:p w14:paraId="04A1397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1"/>
        <w:textAlignment w:val="baseline"/>
        <w:outlineLvl w:val="1"/>
        <w:rPr>
          <w:rFonts w:ascii="黑体" w:hAnsi="黑体" w:eastAsia="黑体" w:cs="黑体"/>
          <w:b/>
          <w:bCs/>
          <w:spacing w:val="4"/>
          <w:sz w:val="31"/>
          <w:szCs w:val="31"/>
          <w:highlight w:val="none"/>
        </w:rPr>
      </w:pPr>
    </w:p>
    <w:p w14:paraId="16AFE32F">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z w:val="31"/>
          <w:szCs w:val="31"/>
          <w:highlight w:val="none"/>
        </w:rPr>
      </w:pPr>
      <w:r>
        <w:rPr>
          <w:rFonts w:ascii="黑体" w:hAnsi="黑体" w:eastAsia="黑体" w:cs="黑体"/>
          <w:b w:val="0"/>
          <w:bCs w:val="0"/>
          <w:spacing w:val="4"/>
          <w:sz w:val="32"/>
          <w:szCs w:val="32"/>
          <w:highlight w:val="none"/>
        </w:rPr>
        <w:t>一、基本情况</w:t>
      </w:r>
    </w:p>
    <w:p w14:paraId="62A930D1">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1" w:right="14" w:hanging="20"/>
        <w:jc w:val="both"/>
        <w:textAlignment w:val="baseline"/>
        <w:rPr>
          <w:rFonts w:hint="eastAsia" w:ascii="仿宋_GB2312" w:hAnsi="仿宋_GB2312" w:eastAsia="仿宋_GB2312" w:cs="仿宋_GB2312"/>
          <w:spacing w:val="-4"/>
          <w:sz w:val="32"/>
          <w:szCs w:val="32"/>
          <w:highlight w:val="none"/>
        </w:rPr>
      </w:pPr>
      <w:r>
        <w:rPr>
          <w:rFonts w:hint="eastAsia" w:ascii="仿宋_GB2312" w:hAnsi="仿宋_GB2312" w:eastAsia="仿宋_GB2312" w:cs="仿宋_GB2312"/>
          <w:spacing w:val="-3"/>
          <w:sz w:val="32"/>
          <w:szCs w:val="32"/>
          <w:highlight w:val="none"/>
        </w:rPr>
        <w:t>名称：</w:t>
      </w:r>
      <w:r>
        <w:rPr>
          <w:rFonts w:hint="eastAsia" w:ascii="仿宋_GB2312" w:hAnsi="仿宋_GB2312" w:eastAsia="仿宋_GB2312" w:cs="仿宋_GB2312"/>
          <w:spacing w:val="-3"/>
          <w:sz w:val="32"/>
          <w:szCs w:val="32"/>
          <w:highlight w:val="none"/>
          <w:u w:val="single" w:color="auto"/>
        </w:rPr>
        <w:t xml:space="preserve">             [地名核准名称]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rPr>
        <w:t>。</w:t>
      </w:r>
    </w:p>
    <w:p w14:paraId="5C06159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1" w:right="14" w:hanging="20"/>
        <w:jc w:val="both"/>
        <w:textAlignment w:val="baseline"/>
        <w:rPr>
          <w:rFonts w:hint="eastAsia" w:ascii="仿宋_GB2312" w:hAnsi="仿宋_GB2312" w:eastAsia="仿宋_GB2312" w:cs="仿宋_GB2312"/>
          <w:spacing w:val="-10"/>
          <w:sz w:val="32"/>
          <w:szCs w:val="32"/>
          <w:highlight w:val="none"/>
        </w:rPr>
      </w:pPr>
      <w:r>
        <w:rPr>
          <w:rFonts w:hint="eastAsia" w:ascii="仿宋_GB2312" w:hAnsi="仿宋_GB2312" w:eastAsia="仿宋_GB2312" w:cs="仿宋_GB2312"/>
          <w:spacing w:val="-9"/>
          <w:sz w:val="32"/>
          <w:szCs w:val="32"/>
          <w:highlight w:val="none"/>
        </w:rPr>
        <w:t>类型：</w:t>
      </w:r>
      <w:r>
        <w:rPr>
          <w:rFonts w:hint="eastAsia" w:ascii="仿宋_GB2312" w:hAnsi="仿宋_GB2312" w:eastAsia="仿宋_GB2312" w:cs="仿宋_GB2312"/>
          <w:spacing w:val="-9"/>
          <w:sz w:val="32"/>
          <w:szCs w:val="32"/>
          <w:highlight w:val="none"/>
          <w:u w:val="single" w:color="auto"/>
        </w:rPr>
        <w:t xml:space="preserve">        [住宅]</w:t>
      </w:r>
      <w:r>
        <w:rPr>
          <w:rFonts w:hint="eastAsia" w:ascii="仿宋_GB2312" w:hAnsi="仿宋_GB2312" w:eastAsia="仿宋_GB2312" w:cs="仿宋_GB2312"/>
          <w:spacing w:val="-74"/>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rPr>
        <w:t>[办公]</w:t>
      </w:r>
      <w:r>
        <w:rPr>
          <w:rFonts w:hint="eastAsia" w:ascii="仿宋_GB2312" w:hAnsi="仿宋_GB2312" w:eastAsia="仿宋_GB2312" w:cs="仿宋_GB2312"/>
          <w:spacing w:val="-74"/>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rPr>
        <w:t>[商业]</w:t>
      </w:r>
      <w:r>
        <w:rPr>
          <w:rFonts w:hint="eastAsia" w:ascii="仿宋_GB2312" w:hAnsi="仿宋_GB2312" w:eastAsia="仿宋_GB2312" w:cs="仿宋_GB2312"/>
          <w:spacing w:val="-74"/>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rPr>
        <w:t>[其他]</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10"/>
          <w:sz w:val="32"/>
          <w:szCs w:val="32"/>
          <w:highlight w:val="none"/>
        </w:rPr>
        <w:t>。</w:t>
      </w:r>
    </w:p>
    <w:p w14:paraId="154DA45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1" w:right="14" w:hanging="2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7"/>
          <w:sz w:val="32"/>
          <w:szCs w:val="32"/>
          <w:highlight w:val="none"/>
        </w:rPr>
        <w:t>坐落位置：</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10"/>
          <w:sz w:val="32"/>
          <w:szCs w:val="32"/>
          <w:highlight w:val="none"/>
          <w:u w:val="single" w:color="auto"/>
          <w:lang w:val="en-US" w:eastAsia="zh-CN"/>
        </w:rPr>
        <w:t xml:space="preserve">                                  </w:t>
      </w:r>
      <w:r>
        <w:rPr>
          <w:rFonts w:hint="eastAsia" w:ascii="仿宋_GB2312" w:hAnsi="仿宋_GB2312" w:eastAsia="仿宋_GB2312" w:cs="仿宋_GB2312"/>
          <w:spacing w:val="3"/>
          <w:sz w:val="32"/>
          <w:szCs w:val="32"/>
          <w:highlight w:val="none"/>
          <w:u w:val="single" w:color="auto"/>
        </w:rPr>
        <w:t xml:space="preserve">    </w:t>
      </w:r>
      <w:r>
        <w:rPr>
          <w:rFonts w:hint="eastAsia" w:ascii="仿宋_GB2312" w:hAnsi="仿宋_GB2312" w:eastAsia="仿宋_GB2312" w:cs="仿宋_GB2312"/>
          <w:spacing w:val="-7"/>
          <w:sz w:val="32"/>
          <w:szCs w:val="32"/>
          <w:highlight w:val="none"/>
        </w:rPr>
        <w:t>。</w:t>
      </w:r>
    </w:p>
    <w:p w14:paraId="13976B8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6"/>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lang w:eastAsia="zh-CN"/>
        </w:rPr>
        <w:t>物业服务项目</w:t>
      </w:r>
      <w:r>
        <w:rPr>
          <w:rFonts w:hint="eastAsia" w:ascii="仿宋_GB2312" w:hAnsi="仿宋_GB2312" w:eastAsia="仿宋_GB2312" w:cs="仿宋_GB2312"/>
          <w:spacing w:val="6"/>
          <w:sz w:val="32"/>
          <w:szCs w:val="32"/>
          <w:highlight w:val="none"/>
        </w:rPr>
        <w:t>四至：</w:t>
      </w:r>
    </w:p>
    <w:p w14:paraId="0C6D5781">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28"/>
          <w:sz w:val="32"/>
          <w:szCs w:val="32"/>
          <w:highlight w:val="none"/>
          <w:lang w:val="en-US" w:eastAsia="zh-CN"/>
        </w:rPr>
        <w:t xml:space="preserve">         </w:t>
      </w:r>
      <w:r>
        <w:rPr>
          <w:rFonts w:hint="eastAsia" w:ascii="仿宋_GB2312" w:hAnsi="仿宋_GB2312" w:eastAsia="仿宋_GB2312" w:cs="仿宋_GB2312"/>
          <w:spacing w:val="-28"/>
          <w:sz w:val="32"/>
          <w:szCs w:val="32"/>
          <w:highlight w:val="none"/>
        </w:rPr>
        <w:t>东至</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28"/>
          <w:sz w:val="32"/>
          <w:szCs w:val="32"/>
          <w:highlight w:val="none"/>
        </w:rPr>
        <w:t>；</w:t>
      </w:r>
    </w:p>
    <w:p w14:paraId="010DAF7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1"/>
          <w:sz w:val="32"/>
          <w:szCs w:val="32"/>
          <w:highlight w:val="none"/>
          <w:lang w:val="en-US" w:eastAsia="zh-CN"/>
        </w:rPr>
        <w:t xml:space="preserve">         </w:t>
      </w:r>
      <w:r>
        <w:rPr>
          <w:rFonts w:hint="eastAsia" w:ascii="仿宋_GB2312" w:hAnsi="仿宋_GB2312" w:eastAsia="仿宋_GB2312" w:cs="仿宋_GB2312"/>
          <w:spacing w:val="-31"/>
          <w:sz w:val="32"/>
          <w:szCs w:val="32"/>
          <w:highlight w:val="none"/>
        </w:rPr>
        <w:t>南至</w:t>
      </w:r>
      <w:r>
        <w:rPr>
          <w:rFonts w:hint="eastAsia" w:ascii="仿宋_GB2312" w:hAnsi="仿宋_GB2312" w:eastAsia="仿宋_GB2312" w:cs="仿宋_GB2312"/>
          <w:spacing w:val="-154"/>
          <w:sz w:val="32"/>
          <w:szCs w:val="32"/>
          <w:highlight w:val="none"/>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31"/>
          <w:sz w:val="32"/>
          <w:szCs w:val="32"/>
          <w:highlight w:val="none"/>
        </w:rPr>
        <w:t>；</w:t>
      </w:r>
    </w:p>
    <w:p w14:paraId="20FA34E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0"/>
          <w:sz w:val="32"/>
          <w:szCs w:val="32"/>
          <w:highlight w:val="none"/>
          <w:lang w:val="en-US" w:eastAsia="zh-CN"/>
        </w:rPr>
        <w:t xml:space="preserve">         </w:t>
      </w:r>
      <w:r>
        <w:rPr>
          <w:rFonts w:hint="eastAsia" w:ascii="仿宋_GB2312" w:hAnsi="仿宋_GB2312" w:eastAsia="仿宋_GB2312" w:cs="仿宋_GB2312"/>
          <w:spacing w:val="-30"/>
          <w:sz w:val="32"/>
          <w:szCs w:val="32"/>
          <w:highlight w:val="none"/>
        </w:rPr>
        <w:t>西至</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30"/>
          <w:sz w:val="32"/>
          <w:szCs w:val="32"/>
          <w:highlight w:val="none"/>
        </w:rPr>
        <w:t>；</w:t>
      </w:r>
    </w:p>
    <w:p w14:paraId="7F4AF79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jc w:val="left"/>
        <w:textAlignment w:val="baseline"/>
        <w:rPr>
          <w:rFonts w:hint="eastAsia" w:ascii="仿宋_GB2312" w:hAnsi="仿宋_GB2312" w:eastAsia="仿宋_GB2312" w:cs="仿宋_GB2312"/>
          <w:spacing w:val="-18"/>
          <w:sz w:val="32"/>
          <w:szCs w:val="32"/>
          <w:highlight w:val="none"/>
          <w:u w:val="none" w:color="auto"/>
        </w:rPr>
      </w:pPr>
      <w:r>
        <w:rPr>
          <w:rFonts w:hint="eastAsia" w:ascii="仿宋_GB2312" w:hAnsi="仿宋_GB2312" w:eastAsia="仿宋_GB2312" w:cs="仿宋_GB2312"/>
          <w:spacing w:val="-18"/>
          <w:sz w:val="32"/>
          <w:szCs w:val="32"/>
          <w:highlight w:val="none"/>
          <w:lang w:val="en-US" w:eastAsia="zh-CN"/>
        </w:rPr>
        <w:t xml:space="preserve">   </w:t>
      </w:r>
      <w:r>
        <w:rPr>
          <w:rFonts w:hint="eastAsia" w:ascii="仿宋_GB2312" w:hAnsi="仿宋_GB2312" w:eastAsia="仿宋_GB2312" w:cs="仿宋_GB2312"/>
          <w:spacing w:val="-18"/>
          <w:sz w:val="32"/>
          <w:szCs w:val="32"/>
          <w:highlight w:val="none"/>
        </w:rPr>
        <w:t>北至</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18"/>
          <w:sz w:val="32"/>
          <w:szCs w:val="32"/>
          <w:highlight w:val="none"/>
          <w:u w:val="none" w:color="auto"/>
        </w:rPr>
        <w:t>。</w:t>
      </w:r>
    </w:p>
    <w:p w14:paraId="7E8F466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
          <w:sz w:val="32"/>
          <w:szCs w:val="32"/>
          <w:highlight w:val="none"/>
        </w:rPr>
        <w:t>建设单位名称：</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rPr>
        <w:t>。</w:t>
      </w:r>
    </w:p>
    <w:p w14:paraId="49AF0BF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项目竣工时间：</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rPr>
        <w:t>。</w:t>
      </w:r>
    </w:p>
    <w:p w14:paraId="5B3FEC01">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jc w:val="left"/>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物业服务人员名称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rPr>
        <w:t>。</w:t>
      </w:r>
    </w:p>
    <w:p w14:paraId="524E5D0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jc w:val="left"/>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none" w:color="auto"/>
          <w:lang w:eastAsia="zh-CN"/>
        </w:rPr>
        <w:t>年度信用评价结果</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default" w:ascii="Times New Roman" w:hAnsi="Times New Roman" w:eastAsia="仿宋_GB2312" w:cs="Times New Roman"/>
          <w:sz w:val="32"/>
          <w:szCs w:val="32"/>
          <w:highlight w:val="none"/>
          <w:u w:val="single" w:color="auto"/>
          <w:lang w:val="en-US" w:eastAsia="zh-CN"/>
        </w:rPr>
        <w:t>AAA/AA/A/B/C</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eastAsia="zh-CN"/>
        </w:rPr>
        <w:t>级</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rPr>
        <w:t>。</w:t>
      </w:r>
    </w:p>
    <w:p w14:paraId="093FF88B">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1"/>
        <w:textAlignment w:val="baseline"/>
        <w:outlineLvl w:val="1"/>
        <w:rPr>
          <w:rFonts w:ascii="黑体" w:hAnsi="黑体" w:eastAsia="黑体" w:cs="黑体"/>
          <w:b/>
          <w:bCs/>
          <w:spacing w:val="4"/>
          <w:sz w:val="31"/>
          <w:szCs w:val="31"/>
          <w:highlight w:val="none"/>
        </w:rPr>
      </w:pPr>
    </w:p>
    <w:p w14:paraId="64B95A4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hint="eastAsia" w:ascii="黑体" w:hAnsi="黑体" w:eastAsia="黑体" w:cs="黑体"/>
          <w:sz w:val="31"/>
          <w:szCs w:val="31"/>
          <w:highlight w:val="none"/>
          <w:lang w:eastAsia="zh-CN"/>
        </w:rPr>
      </w:pPr>
      <w:r>
        <w:rPr>
          <w:rFonts w:ascii="黑体" w:hAnsi="黑体" w:eastAsia="黑体" w:cs="黑体"/>
          <w:b w:val="0"/>
          <w:bCs w:val="0"/>
          <w:spacing w:val="4"/>
          <w:sz w:val="32"/>
          <w:szCs w:val="32"/>
          <w:highlight w:val="none"/>
        </w:rPr>
        <w:t>二、物业构成</w:t>
      </w:r>
      <w:r>
        <w:rPr>
          <w:rFonts w:hint="default" w:ascii="黑体" w:hAnsi="黑体" w:eastAsia="黑体" w:cs="黑体"/>
          <w:b w:val="0"/>
          <w:bCs w:val="0"/>
          <w:spacing w:val="4"/>
          <w:sz w:val="32"/>
          <w:szCs w:val="32"/>
          <w:highlight w:val="none"/>
          <w:lang w:eastAsia="zh-CN"/>
        </w:rPr>
        <w:t>及车库车位情况</w:t>
      </w:r>
    </w:p>
    <w:p w14:paraId="2B9EB82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right="0" w:firstLine="649"/>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highlight w:val="none"/>
        </w:rPr>
        <w:t>本项目总用地面积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平方米，规划建筑面积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平方米，已交付建筑面积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平方米。</w:t>
      </w:r>
    </w:p>
    <w:p w14:paraId="4820052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right="0" w:firstLine="649"/>
        <w:jc w:val="left"/>
        <w:textAlignment w:val="baseline"/>
        <w:rPr>
          <w:rFonts w:hint="eastAsia" w:ascii="仿宋_GB2312" w:hAnsi="仿宋_GB2312" w:eastAsia="仿宋_GB2312" w:cs="仿宋_GB2312"/>
          <w:spacing w:val="0"/>
          <w:sz w:val="32"/>
          <w:szCs w:val="32"/>
          <w:highlight w:val="none"/>
        </w:rPr>
      </w:pPr>
      <w:r>
        <w:rPr>
          <w:rFonts w:hint="eastAsia" w:ascii="仿宋_GB2312" w:hAnsi="仿宋_GB2312" w:eastAsia="仿宋_GB2312" w:cs="仿宋_GB2312"/>
          <w:spacing w:val="0"/>
          <w:sz w:val="32"/>
          <w:szCs w:val="32"/>
          <w:highlight w:val="none"/>
        </w:rPr>
        <w:t>本项目共计建筑物</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幢，其中住宅建筑面积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平方米，</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幢，</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套；非住宅建筑面积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平方米，</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幢，</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套。会所（如有）建筑面积</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平方米。</w:t>
      </w:r>
    </w:p>
    <w:p w14:paraId="0EC766E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highlight w:val="none"/>
        </w:rPr>
        <w:t>本</w:t>
      </w:r>
      <w:r>
        <w:rPr>
          <w:rFonts w:hint="eastAsia" w:ascii="仿宋_GB2312" w:hAnsi="仿宋_GB2312" w:eastAsia="仿宋_GB2312" w:cs="仿宋_GB2312"/>
          <w:spacing w:val="0"/>
          <w:sz w:val="32"/>
          <w:szCs w:val="32"/>
          <w:highlight w:val="none"/>
          <w:lang w:eastAsia="zh-CN"/>
        </w:rPr>
        <w:t>物业服务项目</w:t>
      </w:r>
      <w:r>
        <w:rPr>
          <w:rFonts w:hint="eastAsia" w:ascii="仿宋_GB2312" w:hAnsi="仿宋_GB2312" w:eastAsia="仿宋_GB2312" w:cs="仿宋_GB2312"/>
          <w:spacing w:val="0"/>
          <w:sz w:val="32"/>
          <w:szCs w:val="32"/>
          <w:highlight w:val="none"/>
        </w:rPr>
        <w:t>地下车位共</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个，其中专属车位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u w:val="single" w:color="auto"/>
          <w:lang w:val="en-US" w:eastAsia="zh-CN"/>
        </w:rPr>
        <w:t xml:space="preserve"> </w:t>
      </w:r>
      <w:r>
        <w:rPr>
          <w:rFonts w:hint="eastAsia" w:ascii="仿宋_GB2312" w:hAnsi="仿宋_GB2312" w:eastAsia="仿宋_GB2312" w:cs="仿宋_GB2312"/>
          <w:spacing w:val="0"/>
          <w:sz w:val="32"/>
          <w:szCs w:val="32"/>
          <w:highlight w:val="none"/>
        </w:rPr>
        <w:t>个，人防车位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个。地上车位共</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个，其中规划车位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个，占用业主共有道路或者其他场地用于停放汽车的车位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个。规划车位已出售</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个，租赁使用车位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个，设置临时停车位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个，空置车位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w:t>
      </w:r>
    </w:p>
    <w:p w14:paraId="4919FA32">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3" w:firstLine="649"/>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highlight w:val="none"/>
        </w:rPr>
        <w:t>本项目非机动车充电点位</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处，充电口</w:t>
      </w:r>
      <w:r>
        <w:rPr>
          <w:rFonts w:hint="eastAsia" w:ascii="仿宋_GB2312" w:hAnsi="仿宋_GB2312" w:eastAsia="仿宋_GB2312" w:cs="仿宋_GB2312"/>
          <w:spacing w:val="0"/>
          <w:sz w:val="32"/>
          <w:szCs w:val="32"/>
          <w:highlight w:val="none"/>
          <w:u w:val="single" w:color="auto"/>
        </w:rPr>
        <w:t xml:space="preserve">    </w:t>
      </w:r>
      <w:r>
        <w:rPr>
          <w:rFonts w:hint="eastAsia" w:ascii="仿宋_GB2312" w:hAnsi="仿宋_GB2312" w:eastAsia="仿宋_GB2312" w:cs="仿宋_GB2312"/>
          <w:spacing w:val="0"/>
          <w:sz w:val="32"/>
          <w:szCs w:val="32"/>
          <w:highlight w:val="none"/>
        </w:rPr>
        <w:t>个。</w:t>
      </w:r>
    </w:p>
    <w:p w14:paraId="1D7850B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4EFF1861">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pacing w:val="4"/>
          <w:sz w:val="32"/>
          <w:szCs w:val="32"/>
          <w:highlight w:val="none"/>
        </w:rPr>
      </w:pPr>
      <w:r>
        <w:rPr>
          <w:rFonts w:ascii="黑体" w:hAnsi="黑体" w:eastAsia="黑体" w:cs="黑体"/>
          <w:b w:val="0"/>
          <w:bCs w:val="0"/>
          <w:spacing w:val="4"/>
          <w:sz w:val="32"/>
          <w:szCs w:val="32"/>
          <w:highlight w:val="none"/>
        </w:rPr>
        <w:t>三、共用部位及共用设施设备</w:t>
      </w:r>
    </w:p>
    <w:p w14:paraId="7A27055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default" w:ascii="Times New Roman" w:hAnsi="Times New Roman" w:eastAsia="仿宋_GB2312" w:cs="Times New Roman"/>
          <w:spacing w:val="4"/>
          <w:sz w:val="32"/>
          <w:szCs w:val="32"/>
          <w:highlight w:val="none"/>
        </w:rPr>
        <w:t>01</w:t>
      </w:r>
      <w:r>
        <w:rPr>
          <w:rFonts w:hint="eastAsia" w:ascii="仿宋_GB2312" w:hAnsi="仿宋_GB2312" w:eastAsia="仿宋_GB2312" w:cs="仿宋_GB2312"/>
          <w:spacing w:val="4"/>
          <w:sz w:val="32"/>
          <w:szCs w:val="32"/>
          <w:highlight w:val="none"/>
        </w:rPr>
        <w:t>.电梯：垂直梯</w:t>
      </w:r>
      <w:r>
        <w:rPr>
          <w:rFonts w:hint="eastAsia" w:ascii="仿宋_GB2312" w:hAnsi="仿宋_GB2312" w:eastAsia="仿宋_GB2312" w:cs="仿宋_GB2312"/>
          <w:spacing w:val="-153"/>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5"/>
          <w:sz w:val="32"/>
          <w:szCs w:val="32"/>
          <w:highlight w:val="none"/>
          <w:u w:val="single" w:color="auto"/>
          <w:lang w:val="en-US" w:eastAsia="zh-CN"/>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部，扶梯</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部。</w:t>
      </w:r>
    </w:p>
    <w:p w14:paraId="589D158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02</w:t>
      </w:r>
      <w:r>
        <w:rPr>
          <w:rFonts w:hint="eastAsia" w:ascii="仿宋_GB2312" w:hAnsi="仿宋_GB2312" w:eastAsia="仿宋_GB2312" w:cs="仿宋_GB2312"/>
          <w:sz w:val="32"/>
          <w:szCs w:val="32"/>
          <w:highlight w:val="none"/>
        </w:rPr>
        <w:t>.绿化率：</w:t>
      </w:r>
      <w:r>
        <w:rPr>
          <w:rFonts w:hint="eastAsia" w:ascii="仿宋_GB2312" w:hAnsi="仿宋_GB2312" w:eastAsia="仿宋_GB2312" w:cs="仿宋_GB2312"/>
          <w:spacing w:val="-127"/>
          <w:sz w:val="32"/>
          <w:szCs w:val="32"/>
          <w:highlight w:val="none"/>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z w:val="32"/>
          <w:szCs w:val="32"/>
          <w:highlight w:val="none"/>
        </w:rPr>
        <w:t>%。</w:t>
      </w:r>
    </w:p>
    <w:p w14:paraId="0304228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03</w:t>
      </w:r>
      <w:r>
        <w:rPr>
          <w:rFonts w:hint="eastAsia" w:ascii="仿宋_GB2312" w:hAnsi="仿宋_GB2312" w:eastAsia="仿宋_GB2312" w:cs="仿宋_GB2312"/>
          <w:spacing w:val="1"/>
          <w:sz w:val="32"/>
          <w:szCs w:val="32"/>
          <w:highlight w:val="none"/>
        </w:rPr>
        <w:t>.生活水箱</w:t>
      </w:r>
      <w:r>
        <w:rPr>
          <w:rFonts w:hint="eastAsia" w:ascii="仿宋_GB2312" w:hAnsi="仿宋_GB2312" w:eastAsia="仿宋_GB2312" w:cs="仿宋_GB2312"/>
          <w:spacing w:val="-152"/>
          <w:sz w:val="32"/>
          <w:szCs w:val="32"/>
          <w:highlight w:val="none"/>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pacing w:val="1"/>
          <w:sz w:val="32"/>
          <w:szCs w:val="32"/>
          <w:highlight w:val="none"/>
        </w:rPr>
        <w:t>个。</w:t>
      </w:r>
    </w:p>
    <w:p w14:paraId="6753C2B2">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04</w:t>
      </w:r>
      <w:r>
        <w:rPr>
          <w:rFonts w:hint="eastAsia" w:ascii="仿宋_GB2312" w:hAnsi="仿宋_GB2312" w:eastAsia="仿宋_GB2312" w:cs="仿宋_GB2312"/>
          <w:spacing w:val="4"/>
          <w:sz w:val="32"/>
          <w:szCs w:val="32"/>
          <w:highlight w:val="none"/>
        </w:rPr>
        <w:t>.化粪池</w:t>
      </w:r>
      <w:r>
        <w:rPr>
          <w:rFonts w:hint="eastAsia" w:ascii="仿宋_GB2312" w:hAnsi="仿宋_GB2312" w:eastAsia="仿宋_GB2312" w:cs="仿宋_GB2312"/>
          <w:spacing w:val="-140"/>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140"/>
          <w:sz w:val="32"/>
          <w:szCs w:val="32"/>
          <w:highlight w:val="none"/>
        </w:rPr>
        <w:t xml:space="preserve"> </w:t>
      </w:r>
      <w:r>
        <w:rPr>
          <w:rFonts w:hint="eastAsia" w:ascii="仿宋_GB2312" w:hAnsi="仿宋_GB2312" w:eastAsia="仿宋_GB2312" w:cs="仿宋_GB2312"/>
          <w:spacing w:val="4"/>
          <w:sz w:val="32"/>
          <w:szCs w:val="32"/>
          <w:highlight w:val="none"/>
        </w:rPr>
        <w:t>个，污水井（坑）</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lang w:val="en-US" w:eastAsia="zh-CN"/>
        </w:rPr>
        <w:t xml:space="preserve">  </w:t>
      </w:r>
      <w:r>
        <w:rPr>
          <w:rFonts w:hint="eastAsia" w:ascii="仿宋_GB2312" w:hAnsi="仿宋_GB2312" w:eastAsia="仿宋_GB2312" w:cs="仿宋_GB2312"/>
          <w:spacing w:val="4"/>
          <w:sz w:val="32"/>
          <w:szCs w:val="32"/>
          <w:highlight w:val="none"/>
        </w:rPr>
        <w:t>个。</w:t>
      </w:r>
    </w:p>
    <w:p w14:paraId="49EA959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05</w:t>
      </w:r>
      <w:r>
        <w:rPr>
          <w:rFonts w:hint="eastAsia" w:ascii="仿宋_GB2312" w:hAnsi="仿宋_GB2312" w:eastAsia="仿宋_GB2312" w:cs="仿宋_GB2312"/>
          <w:spacing w:val="4"/>
          <w:sz w:val="32"/>
          <w:szCs w:val="32"/>
          <w:highlight w:val="none"/>
        </w:rPr>
        <w:t>.变配电系统包括</w:t>
      </w:r>
      <w:r>
        <w:rPr>
          <w:rFonts w:hint="eastAsia" w:ascii="仿宋_GB2312" w:hAnsi="仿宋_GB2312" w:eastAsia="仿宋_GB2312" w:cs="仿宋_GB2312"/>
          <w:spacing w:val="-151"/>
          <w:sz w:val="32"/>
          <w:szCs w:val="32"/>
          <w:highlight w:val="none"/>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pacing w:val="4"/>
          <w:sz w:val="32"/>
          <w:szCs w:val="32"/>
          <w:highlight w:val="none"/>
        </w:rPr>
        <w:t>。</w:t>
      </w:r>
    </w:p>
    <w:p w14:paraId="1A5DCCAE">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06</w:t>
      </w:r>
      <w:r>
        <w:rPr>
          <w:rFonts w:hint="eastAsia" w:ascii="仿宋_GB2312" w:hAnsi="仿宋_GB2312" w:eastAsia="仿宋_GB2312" w:cs="仿宋_GB2312"/>
          <w:spacing w:val="4"/>
          <w:sz w:val="32"/>
          <w:szCs w:val="32"/>
          <w:highlight w:val="none"/>
        </w:rPr>
        <w:t>.中水及设备系统</w:t>
      </w:r>
      <w:r>
        <w:rPr>
          <w:rFonts w:hint="eastAsia" w:ascii="仿宋_GB2312" w:hAnsi="仿宋_GB2312" w:eastAsia="仿宋_GB2312" w:cs="仿宋_GB2312"/>
          <w:spacing w:val="-151"/>
          <w:sz w:val="32"/>
          <w:szCs w:val="32"/>
          <w:highlight w:val="none"/>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pacing w:val="4"/>
          <w:sz w:val="32"/>
          <w:szCs w:val="32"/>
          <w:highlight w:val="none"/>
        </w:rPr>
        <w:t>。</w:t>
      </w:r>
    </w:p>
    <w:p w14:paraId="4F19708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07</w:t>
      </w:r>
      <w:r>
        <w:rPr>
          <w:rFonts w:hint="eastAsia" w:ascii="仿宋_GB2312" w:hAnsi="仿宋_GB2312" w:eastAsia="仿宋_GB2312" w:cs="仿宋_GB2312"/>
          <w:spacing w:val="3"/>
          <w:sz w:val="32"/>
          <w:szCs w:val="32"/>
          <w:highlight w:val="none"/>
        </w:rPr>
        <w:t>.消防设施包括</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pacing w:val="3"/>
          <w:sz w:val="32"/>
          <w:szCs w:val="32"/>
          <w:highlight w:val="none"/>
        </w:rPr>
        <w:t>。</w:t>
      </w:r>
    </w:p>
    <w:p w14:paraId="5A7D729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08</w:t>
      </w:r>
      <w:r>
        <w:rPr>
          <w:rFonts w:hint="eastAsia" w:ascii="仿宋_GB2312" w:hAnsi="仿宋_GB2312" w:eastAsia="仿宋_GB2312" w:cs="仿宋_GB2312"/>
          <w:spacing w:val="3"/>
          <w:sz w:val="32"/>
          <w:szCs w:val="32"/>
          <w:highlight w:val="none"/>
        </w:rPr>
        <w:t>.监控设施包括</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z w:val="32"/>
          <w:szCs w:val="32"/>
          <w:highlight w:val="none"/>
          <w:u w:val="single" w:color="auto"/>
        </w:rPr>
        <w:t xml:space="preserve">                                    </w:t>
      </w:r>
      <w:r>
        <w:rPr>
          <w:rFonts w:hint="eastAsia" w:ascii="仿宋_GB2312" w:hAnsi="仿宋_GB2312" w:eastAsia="仿宋_GB2312" w:cs="仿宋_GB2312"/>
          <w:spacing w:val="3"/>
          <w:sz w:val="32"/>
          <w:szCs w:val="32"/>
          <w:highlight w:val="none"/>
        </w:rPr>
        <w:t>。</w:t>
      </w:r>
    </w:p>
    <w:p w14:paraId="1284370E">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09</w:t>
      </w:r>
      <w:r>
        <w:rPr>
          <w:rFonts w:hint="eastAsia" w:ascii="仿宋_GB2312" w:hAnsi="仿宋_GB2312" w:eastAsia="仿宋_GB2312" w:cs="仿宋_GB2312"/>
          <w:spacing w:val="5"/>
          <w:sz w:val="32"/>
          <w:szCs w:val="32"/>
          <w:highlight w:val="none"/>
        </w:rPr>
        <w:t>.空调设备（使用范围）包括</w:t>
      </w:r>
      <w:r>
        <w:rPr>
          <w:rFonts w:hint="eastAsia" w:ascii="仿宋_GB2312" w:hAnsi="仿宋_GB2312" w:eastAsia="仿宋_GB2312" w:cs="仿宋_GB2312"/>
          <w:spacing w:val="-137"/>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5"/>
          <w:sz w:val="32"/>
          <w:szCs w:val="32"/>
          <w:highlight w:val="none"/>
        </w:rPr>
        <w:t>。</w:t>
      </w:r>
    </w:p>
    <w:p w14:paraId="68D76257">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6"/>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4"/>
          <w:sz w:val="32"/>
          <w:szCs w:val="32"/>
          <w:highlight w:val="none"/>
        </w:rPr>
        <w:t>10</w:t>
      </w:r>
      <w:r>
        <w:rPr>
          <w:rFonts w:hint="eastAsia" w:ascii="仿宋_GB2312" w:hAnsi="仿宋_GB2312" w:eastAsia="仿宋_GB2312" w:cs="仿宋_GB2312"/>
          <w:spacing w:val="4"/>
          <w:sz w:val="32"/>
          <w:szCs w:val="32"/>
          <w:highlight w:val="none"/>
        </w:rPr>
        <w:t>.共用设施设备用房</w:t>
      </w:r>
      <w:r>
        <w:rPr>
          <w:rFonts w:hint="eastAsia" w:ascii="仿宋_GB2312" w:hAnsi="仿宋_GB2312" w:eastAsia="仿宋_GB2312" w:cs="仿宋_GB2312"/>
          <w:spacing w:val="-142"/>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lang w:val="en-US" w:eastAsia="zh-CN"/>
        </w:rPr>
        <w:t xml:space="preserve"> </w:t>
      </w:r>
      <w:r>
        <w:rPr>
          <w:rFonts w:hint="eastAsia" w:ascii="仿宋_GB2312" w:hAnsi="仿宋_GB2312" w:eastAsia="仿宋_GB2312" w:cs="仿宋_GB2312"/>
          <w:spacing w:val="4"/>
          <w:sz w:val="32"/>
          <w:szCs w:val="32"/>
          <w:highlight w:val="none"/>
        </w:rPr>
        <w:t>平方米。</w:t>
      </w:r>
    </w:p>
    <w:p w14:paraId="6733FA7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6" w:right="138"/>
        <w:textAlignment w:val="baseline"/>
        <w:rPr>
          <w:rFonts w:hint="eastAsia" w:ascii="仿宋_GB2312" w:hAnsi="仿宋_GB2312" w:eastAsia="仿宋_GB2312" w:cs="仿宋_GB2312"/>
          <w:sz w:val="32"/>
          <w:szCs w:val="32"/>
          <w:highlight w:val="none"/>
        </w:rPr>
      </w:pPr>
      <w:r>
        <w:rPr>
          <w:rFonts w:hint="default" w:ascii="Times New Roman" w:hAnsi="Times New Roman" w:eastAsia="仿宋_GB2312" w:cs="Times New Roman"/>
          <w:spacing w:val="-1"/>
          <w:sz w:val="32"/>
          <w:szCs w:val="32"/>
          <w:highlight w:val="none"/>
        </w:rPr>
        <w:t>11</w:t>
      </w:r>
      <w:r>
        <w:rPr>
          <w:rFonts w:hint="eastAsia" w:ascii="仿宋_GB2312" w:hAnsi="仿宋_GB2312" w:eastAsia="仿宋_GB2312" w:cs="仿宋_GB2312"/>
          <w:spacing w:val="-1"/>
          <w:sz w:val="32"/>
          <w:szCs w:val="32"/>
          <w:highlight w:val="none"/>
        </w:rPr>
        <w:t>.物业服务用房</w:t>
      </w:r>
      <w:r>
        <w:rPr>
          <w:rFonts w:hint="eastAsia" w:ascii="仿宋_GB2312" w:hAnsi="仿宋_GB2312" w:eastAsia="仿宋_GB2312" w:cs="仿宋_GB2312"/>
          <w:spacing w:val="-149"/>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lang w:val="en-US" w:eastAsia="zh-CN"/>
        </w:rPr>
        <w:t xml:space="preserve">   </w:t>
      </w:r>
      <w:r>
        <w:rPr>
          <w:rFonts w:hint="eastAsia" w:ascii="仿宋_GB2312" w:hAnsi="仿宋_GB2312" w:eastAsia="仿宋_GB2312" w:cs="仿宋_GB2312"/>
          <w:spacing w:val="-1"/>
          <w:sz w:val="32"/>
          <w:szCs w:val="32"/>
          <w:highlight w:val="none"/>
        </w:rPr>
        <w:t>平方米。</w:t>
      </w:r>
      <w:r>
        <w:rPr>
          <w:rFonts w:hint="eastAsia" w:ascii="仿宋_GB2312" w:hAnsi="仿宋_GB2312" w:eastAsia="仿宋_GB2312" w:cs="仿宋_GB2312"/>
          <w:sz w:val="32"/>
          <w:szCs w:val="32"/>
          <w:highlight w:val="none"/>
        </w:rPr>
        <w:t xml:space="preserve"> </w:t>
      </w:r>
    </w:p>
    <w:p w14:paraId="34D4DFD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6" w:right="138"/>
        <w:textAlignment w:val="baseline"/>
        <w:rPr>
          <w:rFonts w:hint="eastAsia" w:ascii="仿宋_GB2312" w:hAnsi="仿宋_GB2312" w:eastAsia="仿宋_GB2312" w:cs="仿宋_GB2312"/>
          <w:sz w:val="32"/>
          <w:szCs w:val="32"/>
          <w:highlight w:val="none"/>
        </w:rPr>
      </w:pPr>
      <w:r>
        <w:rPr>
          <w:rFonts w:hint="eastAsia" w:ascii="Times New Roman" w:hAnsi="Times New Roman" w:eastAsia="仿宋_GB2312" w:cs="Times New Roman"/>
          <w:spacing w:val="-1"/>
          <w:sz w:val="32"/>
          <w:szCs w:val="32"/>
          <w:highlight w:val="none"/>
        </w:rPr>
        <w:t>12</w:t>
      </w:r>
      <w:r>
        <w:rPr>
          <w:rFonts w:hint="eastAsia" w:ascii="仿宋_GB2312" w:hAnsi="仿宋_GB2312" w:eastAsia="仿宋_GB2312" w:cs="仿宋_GB2312"/>
          <w:spacing w:val="-20"/>
          <w:sz w:val="32"/>
          <w:szCs w:val="32"/>
          <w:highlight w:val="none"/>
        </w:rPr>
        <w:t>.</w:t>
      </w:r>
      <w:r>
        <w:rPr>
          <w:rFonts w:hint="eastAsia" w:ascii="仿宋_GB2312" w:hAnsi="仿宋_GB2312" w:eastAsia="仿宋_GB2312" w:cs="仿宋_GB2312"/>
          <w:spacing w:val="2"/>
          <w:sz w:val="32"/>
          <w:szCs w:val="32"/>
          <w:highlight w:val="none"/>
          <w:u w:val="single" w:color="auto"/>
        </w:rPr>
        <w:t xml:space="preserve">                              </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20"/>
          <w:sz w:val="32"/>
          <w:szCs w:val="32"/>
          <w:highlight w:val="none"/>
        </w:rPr>
        <w:t>。</w:t>
      </w:r>
    </w:p>
    <w:p w14:paraId="614DC0DD">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pPr>
    </w:p>
    <w:p w14:paraId="41F63542">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rFonts w:hint="eastAsia" w:ascii="仿宋_GB2312" w:hAnsi="仿宋_GB2312" w:eastAsia="仿宋_GB2312" w:cs="仿宋_GB2312"/>
          <w:highlight w:val="none"/>
          <w:u w:val="single" w:color="auto"/>
        </w:rPr>
      </w:pP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疑问、异议</w:t>
      </w:r>
      <w:r>
        <w:rPr>
          <w:rFonts w:hint="eastAsia" w:ascii="仿宋_GB2312" w:hAnsi="仿宋_GB2312" w:eastAsia="仿宋_GB2312" w:cs="仿宋_GB2312"/>
          <w:spacing w:val="-2"/>
          <w:sz w:val="32"/>
          <w:szCs w:val="32"/>
          <w:highlight w:val="none"/>
          <w:lang w:eastAsia="zh-CN"/>
        </w:rPr>
        <w:t>反馈</w:t>
      </w:r>
      <w:r>
        <w:rPr>
          <w:rFonts w:hint="eastAsia" w:ascii="仿宋_GB2312" w:hAnsi="仿宋_GB2312" w:eastAsia="仿宋_GB2312" w:cs="仿宋_GB2312"/>
          <w:spacing w:val="-2"/>
          <w:sz w:val="32"/>
          <w:szCs w:val="32"/>
          <w:highlight w:val="none"/>
        </w:rPr>
        <w:t>电话：</w:t>
      </w:r>
      <w:r>
        <w:rPr>
          <w:rFonts w:hint="eastAsia" w:ascii="仿宋_GB2312" w:hAnsi="仿宋_GB2312" w:eastAsia="仿宋_GB2312" w:cs="仿宋_GB2312"/>
          <w:spacing w:val="-99"/>
          <w:sz w:val="32"/>
          <w:szCs w:val="32"/>
          <w:highlight w:val="none"/>
        </w:rPr>
        <w:t xml:space="preserve"> </w:t>
      </w:r>
      <w:r>
        <w:rPr>
          <w:rFonts w:hint="eastAsia" w:ascii="仿宋_GB2312" w:hAnsi="仿宋_GB2312" w:eastAsia="仿宋_GB2312" w:cs="仿宋_GB2312"/>
          <w:sz w:val="32"/>
          <w:szCs w:val="32"/>
          <w:highlight w:val="none"/>
          <w:u w:val="single" w:color="auto"/>
          <w:lang w:val="en-US" w:eastAsia="zh-CN"/>
        </w:rPr>
        <w:t xml:space="preserve"> </w:t>
      </w:r>
      <w:r>
        <w:rPr>
          <w:rFonts w:hint="eastAsia" w:ascii="仿宋_GB2312" w:hAnsi="仿宋_GB2312" w:eastAsia="仿宋_GB2312" w:cs="仿宋_GB2312"/>
          <w:sz w:val="32"/>
          <w:szCs w:val="32"/>
          <w:highlight w:val="none"/>
          <w:u w:val="single" w:color="auto"/>
        </w:rPr>
        <w:t xml:space="preserve">                </w:t>
      </w:r>
    </w:p>
    <w:p w14:paraId="35471AC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246207D2">
      <w:pPr>
        <w:pStyle w:val="2"/>
        <w:keepNext w:val="0"/>
        <w:keepLines w:val="0"/>
        <w:pageBreakBefore w:val="0"/>
        <w:widowControl w:val="0"/>
        <w:shd w:val="clear"/>
        <w:tabs>
          <w:tab w:val="left" w:pos="2893"/>
        </w:tabs>
        <w:wordWrap/>
        <w:overflowPunct/>
        <w:topLinePunct w:val="0"/>
        <w:bidi w:val="0"/>
        <w:spacing w:before="0" w:line="560" w:lineRule="exact"/>
        <w:ind w:left="1454"/>
        <w:rPr>
          <w:rFonts w:hint="eastAsia" w:ascii="仿宋_GB2312" w:hAnsi="仿宋_GB2312" w:eastAsia="仿宋_GB2312" w:cs="仿宋_GB2312"/>
          <w:sz w:val="32"/>
          <w:szCs w:val="32"/>
          <w:highlight w:val="none"/>
          <w:u w:val="none" w:color="auto"/>
          <w:lang w:eastAsia="zh-CN"/>
        </w:rPr>
      </w:pPr>
      <w:r>
        <w:rPr>
          <w:rFonts w:hint="eastAsia" w:ascii="仿宋_GB2312" w:hAnsi="仿宋_GB2312" w:eastAsia="仿宋_GB2312" w:cs="仿宋_GB2312"/>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u w:val="none"/>
          <w:lang w:eastAsia="zh-CN"/>
        </w:rPr>
        <w:t>物业公司</w:t>
      </w:r>
    </w:p>
    <w:p w14:paraId="4578D346">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ind w:left="3854"/>
        <w:textAlignment w:val="baseline"/>
        <w:rPr>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日</w:t>
      </w:r>
    </w:p>
    <w:p w14:paraId="2FCA398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highlight w:val="none"/>
        </w:rPr>
        <w:sectPr>
          <w:footerReference r:id="rId5" w:type="default"/>
          <w:pgSz w:w="11906" w:h="16839"/>
          <w:pgMar w:top="2098" w:right="1531" w:bottom="1984" w:left="1531" w:header="0" w:footer="0" w:gutter="0"/>
          <w:pgNumType w:fmt="numberInDash" w:start="1"/>
          <w:cols w:space="720" w:num="1"/>
        </w:sectPr>
      </w:pPr>
    </w:p>
    <w:p w14:paraId="1902E75E">
      <w:pPr>
        <w:pStyle w:val="2"/>
        <w:keepNext w:val="0"/>
        <w:keepLines w:val="0"/>
        <w:pageBreakBefore w:val="0"/>
        <w:widowControl w:val="0"/>
        <w:shd w:val="clear"/>
        <w:wordWrap/>
        <w:overflowPunct/>
        <w:topLinePunct w:val="0"/>
        <w:bidi w:val="0"/>
        <w:spacing w:before="0" w:line="560" w:lineRule="exact"/>
        <w:ind w:left="50"/>
        <w:rPr>
          <w:rFonts w:hint="eastAsia" w:ascii="黑体" w:hAnsi="黑体" w:eastAsia="黑体" w:cs="黑体"/>
          <w:spacing w:val="-10"/>
          <w:sz w:val="32"/>
          <w:szCs w:val="32"/>
          <w:highlight w:val="none"/>
        </w:rPr>
      </w:pPr>
      <w:r>
        <w:rPr>
          <w:rFonts w:hint="eastAsia" w:ascii="黑体" w:hAnsi="黑体" w:eastAsia="黑体" w:cs="黑体"/>
          <w:spacing w:val="-10"/>
          <w:sz w:val="32"/>
          <w:szCs w:val="32"/>
          <w:highlight w:val="none"/>
        </w:rPr>
        <w:t>附件</w:t>
      </w:r>
      <w:r>
        <w:rPr>
          <w:rFonts w:hint="eastAsia" w:ascii="黑体" w:hAnsi="黑体" w:eastAsia="黑体" w:cs="黑体"/>
          <w:spacing w:val="-10"/>
          <w:sz w:val="32"/>
          <w:szCs w:val="32"/>
          <w:highlight w:val="none"/>
          <w:lang w:val="en-US" w:eastAsia="zh-CN"/>
        </w:rPr>
        <w:t>2</w:t>
      </w:r>
    </w:p>
    <w:p w14:paraId="552A99A9">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××物业服务项目</w:t>
      </w:r>
    </w:p>
    <w:p w14:paraId="2CDAC915">
      <w:pPr>
        <w:keepNext w:val="0"/>
        <w:keepLines w:val="0"/>
        <w:pageBreakBefore w:val="0"/>
        <w:widowControl w:val="0"/>
        <w:shd w:val="clear"/>
        <w:wordWrap/>
        <w:overflowPunct/>
        <w:topLinePunct w:val="0"/>
        <w:bidi w:val="0"/>
        <w:spacing w:before="0" w:line="560" w:lineRule="exact"/>
        <w:jc w:val="center"/>
        <w:outlineLvl w:val="0"/>
        <w:rPr>
          <w:rFonts w:ascii="微软雅黑" w:hAnsi="微软雅黑" w:eastAsia="微软雅黑" w:cs="微软雅黑"/>
          <w:sz w:val="44"/>
          <w:szCs w:val="44"/>
          <w:highlight w:val="none"/>
        </w:rPr>
      </w:pPr>
      <w:r>
        <w:rPr>
          <w:rFonts w:hint="eastAsia" w:ascii="方正小标宋简体" w:hAnsi="方正小标宋简体" w:eastAsia="方正小标宋简体" w:cs="方正小标宋简体"/>
          <w:spacing w:val="9"/>
          <w:sz w:val="44"/>
          <w:szCs w:val="44"/>
          <w:highlight w:val="none"/>
        </w:rPr>
        <w:t>物业服务内容及收费相关事宜公示</w:t>
      </w:r>
    </w:p>
    <w:p w14:paraId="154B1824">
      <w:pPr>
        <w:keepNext w:val="0"/>
        <w:keepLines w:val="0"/>
        <w:pageBreakBefore w:val="0"/>
        <w:widowControl w:val="0"/>
        <w:shd w:val="clear"/>
        <w:wordWrap/>
        <w:overflowPunct/>
        <w:topLinePunct w:val="0"/>
        <w:bidi w:val="0"/>
        <w:spacing w:before="0" w:line="560" w:lineRule="exact"/>
        <w:ind w:left="2444"/>
        <w:rPr>
          <w:rFonts w:ascii="楷体" w:hAnsi="楷体" w:eastAsia="楷体" w:cs="楷体"/>
          <w:sz w:val="32"/>
          <w:szCs w:val="32"/>
          <w:highlight w:val="none"/>
        </w:rPr>
      </w:pPr>
      <w:r>
        <w:rPr>
          <w:rFonts w:ascii="楷体" w:hAnsi="楷体" w:eastAsia="楷体" w:cs="楷体"/>
          <w:spacing w:val="5"/>
          <w:sz w:val="32"/>
          <w:szCs w:val="32"/>
          <w:highlight w:val="none"/>
        </w:rPr>
        <w:t>（定期公示，及时更新）</w:t>
      </w:r>
    </w:p>
    <w:p w14:paraId="5C7D753B">
      <w:pPr>
        <w:keepNext w:val="0"/>
        <w:keepLines w:val="0"/>
        <w:pageBreakBefore w:val="0"/>
        <w:widowControl w:val="0"/>
        <w:shd w:val="clear"/>
        <w:wordWrap/>
        <w:overflowPunct/>
        <w:topLinePunct w:val="0"/>
        <w:bidi w:val="0"/>
        <w:spacing w:line="560" w:lineRule="exact"/>
        <w:rPr>
          <w:rFonts w:ascii="Arial"/>
          <w:sz w:val="21"/>
          <w:highlight w:val="none"/>
        </w:rPr>
      </w:pPr>
    </w:p>
    <w:p w14:paraId="2220D6B8">
      <w:pPr>
        <w:keepNext w:val="0"/>
        <w:keepLines w:val="0"/>
        <w:pageBreakBefore w:val="0"/>
        <w:widowControl w:val="0"/>
        <w:shd w:val="clear"/>
        <w:wordWrap/>
        <w:overflowPunct/>
        <w:topLinePunct w:val="0"/>
        <w:bidi w:val="0"/>
        <w:spacing w:line="560" w:lineRule="exact"/>
        <w:rPr>
          <w:rFonts w:ascii="Arial"/>
          <w:sz w:val="21"/>
          <w:highlight w:val="none"/>
        </w:rPr>
      </w:pPr>
    </w:p>
    <w:p w14:paraId="3FDF5D20">
      <w:pPr>
        <w:keepNext w:val="0"/>
        <w:keepLines w:val="0"/>
        <w:pageBreakBefore w:val="0"/>
        <w:widowControl w:val="0"/>
        <w:shd w:val="clear"/>
        <w:wordWrap/>
        <w:overflowPunct/>
        <w:topLinePunct w:val="0"/>
        <w:bidi w:val="0"/>
        <w:spacing w:before="0" w:line="560" w:lineRule="exact"/>
        <w:ind w:left="2899"/>
        <w:outlineLvl w:val="1"/>
        <w:rPr>
          <w:rFonts w:ascii="黑体" w:hAnsi="黑体" w:eastAsia="黑体" w:cs="黑体"/>
          <w:sz w:val="31"/>
          <w:szCs w:val="31"/>
          <w:highlight w:val="none"/>
        </w:rPr>
      </w:pPr>
      <w:r>
        <w:rPr>
          <w:rFonts w:hint="eastAsia" w:ascii="黑体" w:hAnsi="黑体" w:eastAsia="黑体" w:cs="黑体"/>
          <w:b w:val="0"/>
          <w:bCs w:val="0"/>
          <w:spacing w:val="5"/>
          <w:sz w:val="32"/>
          <w:szCs w:val="32"/>
          <w:highlight w:val="none"/>
          <w:lang w:eastAsia="zh-CN"/>
        </w:rPr>
        <w:t>一</w:t>
      </w:r>
      <w:r>
        <w:rPr>
          <w:rFonts w:ascii="黑体" w:hAnsi="黑体" w:eastAsia="黑体" w:cs="黑体"/>
          <w:b w:val="0"/>
          <w:bCs w:val="0"/>
          <w:spacing w:val="5"/>
          <w:sz w:val="32"/>
          <w:szCs w:val="32"/>
          <w:highlight w:val="none"/>
        </w:rPr>
        <w:t>、物业服务标准</w:t>
      </w:r>
    </w:p>
    <w:p w14:paraId="60815AFE">
      <w:pPr>
        <w:keepNext w:val="0"/>
        <w:keepLines w:val="0"/>
        <w:pageBreakBefore w:val="0"/>
        <w:widowControl w:val="0"/>
        <w:shd w:val="clear"/>
        <w:wordWrap/>
        <w:overflowPunct/>
        <w:topLinePunct w:val="0"/>
        <w:bidi w:val="0"/>
        <w:spacing w:line="560" w:lineRule="exact"/>
        <w:rPr>
          <w:rFonts w:ascii="Arial"/>
          <w:sz w:val="21"/>
          <w:highlight w:val="none"/>
        </w:rPr>
      </w:pPr>
    </w:p>
    <w:p w14:paraId="7162CA17">
      <w:pPr>
        <w:pStyle w:val="2"/>
        <w:keepNext w:val="0"/>
        <w:keepLines w:val="0"/>
        <w:pageBreakBefore w:val="0"/>
        <w:widowControl w:val="0"/>
        <w:shd w:val="clear"/>
        <w:wordWrap/>
        <w:overflowPunct/>
        <w:topLinePunct w:val="0"/>
        <w:bidi w:val="0"/>
        <w:spacing w:before="0" w:line="560" w:lineRule="exact"/>
        <w:ind w:left="23" w:right="13" w:firstLine="643"/>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9"/>
          <w:sz w:val="32"/>
          <w:szCs w:val="32"/>
          <w:highlight w:val="none"/>
        </w:rPr>
        <w:t>本</w:t>
      </w:r>
      <w:r>
        <w:rPr>
          <w:rFonts w:hint="eastAsia" w:ascii="仿宋_GB2312" w:hAnsi="仿宋_GB2312" w:eastAsia="仿宋_GB2312" w:cs="仿宋_GB2312"/>
          <w:spacing w:val="9"/>
          <w:sz w:val="32"/>
          <w:szCs w:val="32"/>
          <w:highlight w:val="none"/>
          <w:lang w:eastAsia="zh-CN"/>
        </w:rPr>
        <w:t>物业服务项目</w:t>
      </w:r>
      <w:r>
        <w:rPr>
          <w:rFonts w:hint="eastAsia" w:ascii="仿宋_GB2312" w:hAnsi="仿宋_GB2312" w:eastAsia="仿宋_GB2312" w:cs="仿宋_GB2312"/>
          <w:spacing w:val="9"/>
          <w:sz w:val="32"/>
          <w:szCs w:val="32"/>
          <w:highlight w:val="none"/>
        </w:rPr>
        <w:t>执行</w:t>
      </w:r>
      <w:r>
        <w:rPr>
          <w:rFonts w:hint="default" w:ascii="Times New Roman" w:hAnsi="Times New Roman" w:eastAsia="仿宋_GB2312" w:cs="Times New Roman"/>
          <w:spacing w:val="9"/>
          <w:sz w:val="32"/>
          <w:szCs w:val="32"/>
          <w:highlight w:val="none"/>
        </w:rPr>
        <w:t>新疆维吾尔自治区《住</w:t>
      </w:r>
      <w:r>
        <w:rPr>
          <w:rFonts w:hint="default" w:ascii="Times New Roman" w:hAnsi="Times New Roman" w:eastAsia="仿宋_GB2312" w:cs="Times New Roman"/>
          <w:spacing w:val="8"/>
          <w:sz w:val="32"/>
          <w:szCs w:val="32"/>
          <w:highlight w:val="none"/>
        </w:rPr>
        <w:t>宅物业服务</w:t>
      </w:r>
      <w:r>
        <w:rPr>
          <w:rFonts w:hint="default" w:ascii="Times New Roman" w:hAnsi="Times New Roman" w:eastAsia="仿宋_GB2312" w:cs="Times New Roman"/>
          <w:spacing w:val="-3"/>
          <w:sz w:val="32"/>
          <w:szCs w:val="32"/>
          <w:highlight w:val="none"/>
        </w:rPr>
        <w:t>标准》（XJJ056-2019）</w:t>
      </w:r>
      <w:r>
        <w:rPr>
          <w:rFonts w:hint="eastAsia" w:ascii="仿宋_GB2312" w:hAnsi="仿宋_GB2312" w:eastAsia="仿宋_GB2312" w:cs="仿宋_GB2312"/>
          <w:spacing w:val="-3"/>
          <w:sz w:val="32"/>
          <w:szCs w:val="32"/>
          <w:highlight w:val="none"/>
        </w:rPr>
        <w:t>中</w:t>
      </w:r>
      <w:r>
        <w:rPr>
          <w:rFonts w:hint="eastAsia" w:ascii="仿宋_GB2312" w:hAnsi="仿宋_GB2312" w:eastAsia="仿宋_GB2312" w:cs="仿宋_GB2312"/>
          <w:spacing w:val="-145"/>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5"/>
          <w:sz w:val="32"/>
          <w:szCs w:val="32"/>
          <w:highlight w:val="none"/>
          <w:u w:val="single" w:color="auto"/>
          <w:lang w:val="en-US" w:eastAsia="zh-CN"/>
        </w:rPr>
        <w:t xml:space="preserve"> </w:t>
      </w:r>
      <w:r>
        <w:rPr>
          <w:rFonts w:hint="eastAsia" w:ascii="仿宋_GB2312" w:hAnsi="仿宋_GB2312" w:eastAsia="仿宋_GB2312" w:cs="仿宋_GB2312"/>
          <w:spacing w:val="-3"/>
          <w:sz w:val="32"/>
          <w:szCs w:val="32"/>
          <w:highlight w:val="none"/>
        </w:rPr>
        <w:t>级标准。</w:t>
      </w:r>
    </w:p>
    <w:p w14:paraId="394137B1">
      <w:pPr>
        <w:keepNext w:val="0"/>
        <w:keepLines w:val="0"/>
        <w:pageBreakBefore w:val="0"/>
        <w:widowControl w:val="0"/>
        <w:shd w:val="clear"/>
        <w:wordWrap/>
        <w:overflowPunct/>
        <w:topLinePunct w:val="0"/>
        <w:bidi w:val="0"/>
        <w:spacing w:line="560" w:lineRule="exact"/>
        <w:rPr>
          <w:rFonts w:ascii="Arial"/>
          <w:sz w:val="21"/>
          <w:highlight w:val="none"/>
        </w:rPr>
      </w:pPr>
    </w:p>
    <w:p w14:paraId="224CFE97">
      <w:pPr>
        <w:keepNext w:val="0"/>
        <w:keepLines w:val="0"/>
        <w:pageBreakBefore w:val="0"/>
        <w:widowControl w:val="0"/>
        <w:shd w:val="clear"/>
        <w:wordWrap/>
        <w:overflowPunct/>
        <w:topLinePunct w:val="0"/>
        <w:bidi w:val="0"/>
        <w:spacing w:before="0" w:line="560" w:lineRule="exact"/>
        <w:ind w:left="2899"/>
        <w:outlineLvl w:val="1"/>
        <w:rPr>
          <w:rFonts w:ascii="黑体" w:hAnsi="黑体" w:eastAsia="黑体" w:cs="黑体"/>
          <w:sz w:val="31"/>
          <w:szCs w:val="31"/>
          <w:highlight w:val="none"/>
        </w:rPr>
      </w:pPr>
      <w:r>
        <w:rPr>
          <w:rFonts w:hint="eastAsia" w:ascii="黑体" w:hAnsi="黑体" w:eastAsia="黑体" w:cs="黑体"/>
          <w:b w:val="0"/>
          <w:bCs w:val="0"/>
          <w:spacing w:val="5"/>
          <w:sz w:val="32"/>
          <w:szCs w:val="32"/>
          <w:highlight w:val="none"/>
          <w:lang w:eastAsia="zh-CN"/>
        </w:rPr>
        <w:t>二、物业服务内容</w:t>
      </w:r>
    </w:p>
    <w:p w14:paraId="46D94FD9">
      <w:pPr>
        <w:keepNext w:val="0"/>
        <w:keepLines w:val="0"/>
        <w:pageBreakBefore w:val="0"/>
        <w:widowControl w:val="0"/>
        <w:shd w:val="clear"/>
        <w:wordWrap/>
        <w:overflowPunct/>
        <w:topLinePunct w:val="0"/>
        <w:bidi w:val="0"/>
        <w:spacing w:line="560" w:lineRule="exact"/>
        <w:rPr>
          <w:rFonts w:ascii="Arial"/>
          <w:sz w:val="21"/>
          <w:highlight w:val="none"/>
        </w:rPr>
      </w:pPr>
    </w:p>
    <w:p w14:paraId="37D5409C">
      <w:pPr>
        <w:pStyle w:val="2"/>
        <w:keepNext w:val="0"/>
        <w:keepLines w:val="0"/>
        <w:pageBreakBefore w:val="0"/>
        <w:widowControl w:val="0"/>
        <w:shd w:val="clear"/>
        <w:tabs>
          <w:tab w:val="left" w:pos="8320"/>
        </w:tabs>
        <w:wordWrap/>
        <w:overflowPunct/>
        <w:topLinePunct w:val="0"/>
        <w:bidi w:val="0"/>
        <w:spacing w:before="0" w:line="560" w:lineRule="exact"/>
        <w:ind w:left="14" w:right="14" w:firstLine="645"/>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（一）基本服务：</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p>
    <w:p w14:paraId="60D8BCFA">
      <w:pPr>
        <w:pStyle w:val="2"/>
        <w:keepNext w:val="0"/>
        <w:keepLines w:val="0"/>
        <w:pageBreakBefore w:val="0"/>
        <w:widowControl w:val="0"/>
        <w:shd w:val="clear"/>
        <w:tabs>
          <w:tab w:val="left" w:pos="8320"/>
        </w:tabs>
        <w:wordWrap/>
        <w:overflowPunct/>
        <w:topLinePunct w:val="0"/>
        <w:bidi w:val="0"/>
        <w:spacing w:before="0" w:line="560" w:lineRule="exact"/>
        <w:ind w:left="14" w:right="14" w:firstLine="645"/>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（二）共有部分相关秩序管理维护：</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p>
    <w:p w14:paraId="7C0861FC">
      <w:pPr>
        <w:pStyle w:val="2"/>
        <w:keepNext w:val="0"/>
        <w:keepLines w:val="0"/>
        <w:pageBreakBefore w:val="0"/>
        <w:widowControl w:val="0"/>
        <w:shd w:val="clear"/>
        <w:tabs>
          <w:tab w:val="left" w:pos="8320"/>
        </w:tabs>
        <w:wordWrap/>
        <w:overflowPunct/>
        <w:topLinePunct w:val="0"/>
        <w:bidi w:val="0"/>
        <w:spacing w:before="0" w:line="560" w:lineRule="exact"/>
        <w:ind w:left="14" w:right="14" w:firstLine="645"/>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（三）共有部分环境卫生管理维护：</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p>
    <w:p w14:paraId="1B724F34">
      <w:pPr>
        <w:pStyle w:val="2"/>
        <w:keepNext w:val="0"/>
        <w:keepLines w:val="0"/>
        <w:pageBreakBefore w:val="0"/>
        <w:widowControl w:val="0"/>
        <w:shd w:val="clear"/>
        <w:tabs>
          <w:tab w:val="left" w:pos="8320"/>
        </w:tabs>
        <w:wordWrap/>
        <w:overflowPunct/>
        <w:topLinePunct w:val="0"/>
        <w:bidi w:val="0"/>
        <w:spacing w:before="0" w:line="560" w:lineRule="exact"/>
        <w:ind w:left="14" w:right="14" w:firstLine="645"/>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
          <w:sz w:val="32"/>
          <w:szCs w:val="32"/>
          <w:highlight w:val="none"/>
        </w:rPr>
        <w:t>（四）共有部分绿地管理养护：</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p>
    <w:p w14:paraId="62767E48">
      <w:pPr>
        <w:pStyle w:val="2"/>
        <w:keepNext w:val="0"/>
        <w:keepLines w:val="0"/>
        <w:pageBreakBefore w:val="0"/>
        <w:widowControl w:val="0"/>
        <w:shd w:val="clear"/>
        <w:tabs>
          <w:tab w:val="left" w:pos="8320"/>
        </w:tabs>
        <w:wordWrap/>
        <w:overflowPunct/>
        <w:topLinePunct w:val="0"/>
        <w:bidi w:val="0"/>
        <w:spacing w:before="0" w:line="560" w:lineRule="exact"/>
        <w:ind w:left="14" w:right="14" w:firstLine="645"/>
        <w:rPr>
          <w:rFonts w:hint="eastAsia" w:ascii="仿宋_GB2312" w:hAnsi="仿宋_GB2312" w:eastAsia="仿宋_GB2312" w:cs="仿宋_GB2312"/>
          <w:spacing w:val="4"/>
          <w:sz w:val="32"/>
          <w:szCs w:val="32"/>
          <w:highlight w:val="none"/>
          <w:u w:val="single" w:color="auto"/>
        </w:rPr>
      </w:pPr>
      <w:r>
        <w:rPr>
          <w:rFonts w:hint="eastAsia" w:ascii="仿宋_GB2312" w:hAnsi="仿宋_GB2312" w:eastAsia="仿宋_GB2312" w:cs="仿宋_GB2312"/>
          <w:spacing w:val="4"/>
          <w:sz w:val="32"/>
          <w:szCs w:val="32"/>
          <w:highlight w:val="none"/>
        </w:rPr>
        <w:t>（五）建筑物及其附属设施维修养护：</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lang w:val="en-US" w:eastAsia="zh-CN"/>
        </w:rPr>
        <w:t xml:space="preserve"> </w:t>
      </w:r>
    </w:p>
    <w:p w14:paraId="5EFEA790">
      <w:pPr>
        <w:pStyle w:val="2"/>
        <w:keepNext w:val="0"/>
        <w:keepLines w:val="0"/>
        <w:pageBreakBefore w:val="0"/>
        <w:widowControl w:val="0"/>
        <w:shd w:val="clear"/>
        <w:tabs>
          <w:tab w:val="left" w:pos="8320"/>
        </w:tabs>
        <w:wordWrap/>
        <w:overflowPunct/>
        <w:topLinePunct w:val="0"/>
        <w:bidi w:val="0"/>
        <w:spacing w:line="560" w:lineRule="exact"/>
        <w:ind w:left="14" w:right="14" w:firstLine="645"/>
        <w:rPr>
          <w:rFonts w:hint="eastAsia" w:ascii="仿宋_GB2312" w:hAnsi="仿宋_GB2312" w:eastAsia="仿宋_GB2312" w:cs="仿宋_GB2312"/>
          <w:snapToGrid w:val="0"/>
          <w:color w:val="000000"/>
          <w:spacing w:val="-3"/>
          <w:kern w:val="0"/>
          <w:sz w:val="32"/>
          <w:szCs w:val="32"/>
          <w:highlight w:val="none"/>
          <w:u w:val="single"/>
          <w:lang w:val="en-US" w:eastAsia="en-US" w:bidi="ar-SA"/>
        </w:rPr>
        <w:sectPr>
          <w:pgSz w:w="11906" w:h="16839"/>
          <w:pgMar w:top="2098" w:right="1531" w:bottom="1984" w:left="1531" w:header="0" w:footer="0" w:gutter="0"/>
          <w:pgNumType w:fmt="numberInDash"/>
          <w:cols w:space="720" w:num="1"/>
        </w:sectPr>
      </w:pPr>
      <w:r>
        <w:rPr>
          <w:rFonts w:hint="eastAsia" w:ascii="仿宋_GB2312" w:hAnsi="仿宋_GB2312" w:eastAsia="仿宋_GB2312" w:cs="仿宋_GB2312"/>
          <w:snapToGrid w:val="0"/>
          <w:color w:val="000000"/>
          <w:spacing w:val="-3"/>
          <w:kern w:val="0"/>
          <w:sz w:val="32"/>
          <w:szCs w:val="32"/>
          <w:highlight w:val="none"/>
          <w:lang w:val="en-US" w:eastAsia="en-US" w:bidi="ar-SA"/>
        </w:rPr>
        <w:t>（六）物业服务合同约定的其他服务：</w:t>
      </w:r>
      <w:r>
        <w:rPr>
          <w:rFonts w:hint="eastAsia" w:ascii="仿宋_GB2312" w:hAnsi="仿宋_GB2312" w:eastAsia="仿宋_GB2312" w:cs="仿宋_GB2312"/>
          <w:snapToGrid w:val="0"/>
          <w:color w:val="000000"/>
          <w:spacing w:val="-3"/>
          <w:kern w:val="0"/>
          <w:sz w:val="32"/>
          <w:szCs w:val="32"/>
          <w:highlight w:val="none"/>
          <w:u w:val="single"/>
          <w:lang w:val="en-US" w:eastAsia="en-US" w:bidi="ar-SA"/>
        </w:rPr>
        <w:t xml:space="preserve">               </w:t>
      </w:r>
    </w:p>
    <w:p w14:paraId="5DE7CC50">
      <w:pPr>
        <w:keepNext w:val="0"/>
        <w:keepLines w:val="0"/>
        <w:pageBreakBefore w:val="0"/>
        <w:widowControl w:val="0"/>
        <w:shd w:val="clear"/>
        <w:wordWrap/>
        <w:overflowPunct/>
        <w:topLinePunct w:val="0"/>
        <w:bidi w:val="0"/>
        <w:spacing w:before="0" w:line="560" w:lineRule="exact"/>
        <w:ind w:left="2899"/>
        <w:jc w:val="left"/>
        <w:outlineLvl w:val="1"/>
        <w:rPr>
          <w:rFonts w:hint="eastAsia" w:ascii="黑体" w:hAnsi="黑体" w:eastAsia="黑体" w:cs="黑体"/>
          <w:spacing w:val="5"/>
          <w:sz w:val="32"/>
          <w:szCs w:val="32"/>
          <w:highlight w:val="none"/>
          <w:lang w:eastAsia="zh-CN"/>
        </w:rPr>
      </w:pPr>
      <w:r>
        <w:rPr>
          <w:rFonts w:hint="eastAsia" w:ascii="黑体" w:hAnsi="黑体" w:eastAsia="黑体" w:cs="黑体"/>
          <w:spacing w:val="5"/>
          <w:sz w:val="32"/>
          <w:szCs w:val="32"/>
          <w:highlight w:val="none"/>
          <w:lang w:eastAsia="zh-CN"/>
        </w:rPr>
        <w:t>三、收费标准和方式</w:t>
      </w:r>
    </w:p>
    <w:p w14:paraId="456629DD">
      <w:pPr>
        <w:keepNext w:val="0"/>
        <w:keepLines w:val="0"/>
        <w:pageBreakBefore w:val="0"/>
        <w:widowControl w:val="0"/>
        <w:shd w:val="clear"/>
        <w:wordWrap/>
        <w:overflowPunct/>
        <w:topLinePunct w:val="0"/>
        <w:bidi w:val="0"/>
        <w:spacing w:line="560" w:lineRule="exact"/>
        <w:rPr>
          <w:rFonts w:ascii="Arial"/>
          <w:sz w:val="21"/>
          <w:highlight w:val="none"/>
        </w:rPr>
      </w:pPr>
    </w:p>
    <w:p w14:paraId="78C0679C">
      <w:pPr>
        <w:pStyle w:val="2"/>
        <w:keepNext w:val="0"/>
        <w:keepLines w:val="0"/>
        <w:pageBreakBefore w:val="0"/>
        <w:widowControl w:val="0"/>
        <w:shd w:val="clear"/>
        <w:wordWrap/>
        <w:overflowPunct/>
        <w:topLinePunct w:val="0"/>
        <w:bidi w:val="0"/>
        <w:spacing w:before="0" w:line="560" w:lineRule="exact"/>
        <w:ind w:left="659"/>
        <w:outlineLvl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（一）物业费</w:t>
      </w:r>
      <w:r>
        <w:rPr>
          <w:rFonts w:hint="eastAsia" w:ascii="仿宋_GB2312" w:hAnsi="仿宋_GB2312" w:eastAsia="仿宋_GB2312" w:cs="仿宋_GB2312"/>
          <w:spacing w:val="5"/>
          <w:sz w:val="32"/>
          <w:szCs w:val="32"/>
          <w:highlight w:val="none"/>
        </w:rPr>
        <w:t>（按业主专有部分建筑面积核定）</w:t>
      </w:r>
    </w:p>
    <w:p w14:paraId="6AFB8405">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·多层住宅：</w:t>
      </w:r>
      <w:r>
        <w:rPr>
          <w:rFonts w:hint="eastAsia" w:ascii="仿宋_GB2312" w:hAnsi="仿宋_GB2312" w:eastAsia="仿宋_GB2312" w:cs="仿宋_GB2312"/>
          <w:spacing w:val="-133"/>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6"/>
          <w:sz w:val="32"/>
          <w:szCs w:val="32"/>
          <w:highlight w:val="none"/>
        </w:rPr>
        <w:t>元/平方米/月；</w:t>
      </w:r>
    </w:p>
    <w:p w14:paraId="5C7512CF">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·高层住宅：</w:t>
      </w:r>
      <w:r>
        <w:rPr>
          <w:rFonts w:hint="eastAsia" w:ascii="仿宋_GB2312" w:hAnsi="仿宋_GB2312" w:eastAsia="仿宋_GB2312" w:cs="仿宋_GB2312"/>
          <w:spacing w:val="-133"/>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5"/>
          <w:sz w:val="32"/>
          <w:szCs w:val="32"/>
          <w:highlight w:val="none"/>
          <w:u w:val="single" w:color="auto"/>
          <w:lang w:val="en-US" w:eastAsia="zh-CN"/>
        </w:rPr>
        <w:t xml:space="preserve"> </w:t>
      </w:r>
      <w:r>
        <w:rPr>
          <w:rFonts w:hint="eastAsia" w:ascii="仿宋_GB2312" w:hAnsi="仿宋_GB2312" w:eastAsia="仿宋_GB2312" w:cs="仿宋_GB2312"/>
          <w:spacing w:val="-6"/>
          <w:sz w:val="32"/>
          <w:szCs w:val="32"/>
          <w:highlight w:val="none"/>
        </w:rPr>
        <w:t>元/平方米/月；</w:t>
      </w:r>
    </w:p>
    <w:p w14:paraId="73B6C792">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·办公用房：</w:t>
      </w:r>
      <w:r>
        <w:rPr>
          <w:rFonts w:hint="eastAsia" w:ascii="仿宋_GB2312" w:hAnsi="仿宋_GB2312" w:eastAsia="仿宋_GB2312" w:cs="仿宋_GB2312"/>
          <w:spacing w:val="-133"/>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6"/>
          <w:sz w:val="32"/>
          <w:szCs w:val="32"/>
          <w:highlight w:val="none"/>
        </w:rPr>
        <w:t>元/平方米/月；</w:t>
      </w:r>
    </w:p>
    <w:p w14:paraId="2229E4DC">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·经营用房：</w:t>
      </w:r>
      <w:r>
        <w:rPr>
          <w:rFonts w:hint="eastAsia" w:ascii="仿宋_GB2312" w:hAnsi="仿宋_GB2312" w:eastAsia="仿宋_GB2312" w:cs="仿宋_GB2312"/>
          <w:spacing w:val="-130"/>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元/平方米/月；</w:t>
      </w:r>
    </w:p>
    <w:p w14:paraId="1C4E73D4">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·其他类型：</w:t>
      </w:r>
      <w:r>
        <w:rPr>
          <w:rFonts w:hint="eastAsia" w:ascii="仿宋_GB2312" w:hAnsi="仿宋_GB2312" w:eastAsia="仿宋_GB2312" w:cs="仿宋_GB2312"/>
          <w:spacing w:val="-130"/>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元/平方米/月；</w:t>
      </w:r>
    </w:p>
    <w:p w14:paraId="3E34B058">
      <w:pPr>
        <w:pStyle w:val="2"/>
        <w:keepNext w:val="0"/>
        <w:keepLines w:val="0"/>
        <w:pageBreakBefore w:val="0"/>
        <w:widowControl w:val="0"/>
        <w:shd w:val="clear"/>
        <w:wordWrap/>
        <w:overflowPunct/>
        <w:topLinePunct w:val="0"/>
        <w:bidi w:val="0"/>
        <w:spacing w:before="0" w:line="560" w:lineRule="exact"/>
        <w:ind w:left="659"/>
        <w:outlineLvl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（二）停车服务费</w:t>
      </w:r>
    </w:p>
    <w:p w14:paraId="767FC72D">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·地下专属车位：</w:t>
      </w:r>
      <w:r>
        <w:rPr>
          <w:rFonts w:hint="eastAsia" w:ascii="仿宋_GB2312" w:hAnsi="仿宋_GB2312" w:eastAsia="仿宋_GB2312" w:cs="仿宋_GB2312"/>
          <w:spacing w:val="-129"/>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元/月/车；</w:t>
      </w:r>
    </w:p>
    <w:p w14:paraId="163FCD5B">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·地面规划车位：</w:t>
      </w:r>
      <w:r>
        <w:rPr>
          <w:rFonts w:hint="eastAsia" w:ascii="仿宋_GB2312" w:hAnsi="仿宋_GB2312" w:eastAsia="仿宋_GB2312" w:cs="仿宋_GB2312"/>
          <w:spacing w:val="-129"/>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4"/>
          <w:sz w:val="32"/>
          <w:szCs w:val="32"/>
          <w:highlight w:val="none"/>
        </w:rPr>
        <w:t>元/月/车；</w:t>
      </w:r>
    </w:p>
    <w:p w14:paraId="6E39AEC3">
      <w:pPr>
        <w:pStyle w:val="2"/>
        <w:keepNext w:val="0"/>
        <w:keepLines w:val="0"/>
        <w:pageBreakBefore w:val="0"/>
        <w:widowControl w:val="0"/>
        <w:shd w:val="clear"/>
        <w:wordWrap/>
        <w:overflowPunct/>
        <w:topLinePunct w:val="0"/>
        <w:bidi w:val="0"/>
        <w:spacing w:before="0" w:line="560" w:lineRule="exact"/>
        <w:ind w:left="777"/>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·临时占道车位：</w:t>
      </w:r>
      <w:r>
        <w:rPr>
          <w:rFonts w:hint="eastAsia" w:ascii="仿宋_GB2312" w:hAnsi="仿宋_GB2312" w:eastAsia="仿宋_GB2312" w:cs="仿宋_GB2312"/>
          <w:spacing w:val="-135"/>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6"/>
          <w:sz w:val="32"/>
          <w:szCs w:val="32"/>
          <w:highlight w:val="none"/>
        </w:rPr>
        <w:t>元/时/车；</w:t>
      </w:r>
    </w:p>
    <w:p w14:paraId="605B4EDD">
      <w:pPr>
        <w:pStyle w:val="2"/>
        <w:keepNext w:val="0"/>
        <w:keepLines w:val="0"/>
        <w:pageBreakBefore w:val="0"/>
        <w:widowControl w:val="0"/>
        <w:shd w:val="clear"/>
        <w:wordWrap/>
        <w:overflowPunct/>
        <w:topLinePunct w:val="0"/>
        <w:bidi w:val="0"/>
        <w:spacing w:before="0" w:line="560" w:lineRule="exact"/>
        <w:ind w:left="659"/>
        <w:outlineLvl w:val="2"/>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（三）</w:t>
      </w:r>
      <w:r>
        <w:rPr>
          <w:rFonts w:hint="eastAsia" w:ascii="仿宋_GB2312" w:hAnsi="仿宋_GB2312" w:eastAsia="仿宋_GB2312" w:cs="仿宋_GB2312"/>
          <w:spacing w:val="-3"/>
          <w:sz w:val="32"/>
          <w:szCs w:val="32"/>
          <w:highlight w:val="none"/>
          <w:lang w:eastAsia="zh-CN"/>
        </w:rPr>
        <w:t>缴费</w:t>
      </w:r>
      <w:r>
        <w:rPr>
          <w:rFonts w:hint="eastAsia" w:ascii="仿宋_GB2312" w:hAnsi="仿宋_GB2312" w:eastAsia="仿宋_GB2312" w:cs="仿宋_GB2312"/>
          <w:spacing w:val="-3"/>
          <w:sz w:val="32"/>
          <w:szCs w:val="32"/>
          <w:highlight w:val="none"/>
        </w:rPr>
        <w:t>方式与时间</w:t>
      </w:r>
    </w:p>
    <w:p w14:paraId="36215FC3">
      <w:pPr>
        <w:pStyle w:val="2"/>
        <w:keepNext w:val="0"/>
        <w:keepLines w:val="0"/>
        <w:pageBreakBefore w:val="0"/>
        <w:widowControl w:val="0"/>
        <w:shd w:val="clear"/>
        <w:wordWrap/>
        <w:overflowPunct/>
        <w:topLinePunct w:val="0"/>
        <w:bidi w:val="0"/>
        <w:spacing w:before="0" w:line="560" w:lineRule="exact"/>
        <w:ind w:left="711"/>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
          <w:sz w:val="32"/>
          <w:szCs w:val="32"/>
          <w:highlight w:val="none"/>
        </w:rPr>
        <w:t>以上收费价格自</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1"/>
          <w:sz w:val="32"/>
          <w:szCs w:val="32"/>
          <w:highlight w:val="none"/>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1"/>
          <w:sz w:val="32"/>
          <w:szCs w:val="32"/>
          <w:highlight w:val="none"/>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1"/>
          <w:sz w:val="32"/>
          <w:szCs w:val="32"/>
          <w:highlight w:val="none"/>
        </w:rPr>
        <w:t>日起执行。</w:t>
      </w:r>
    </w:p>
    <w:p w14:paraId="7823A872">
      <w:pPr>
        <w:pStyle w:val="2"/>
        <w:keepNext w:val="0"/>
        <w:keepLines w:val="0"/>
        <w:pageBreakBefore w:val="0"/>
        <w:widowControl w:val="0"/>
        <w:shd w:val="clear"/>
        <w:wordWrap/>
        <w:overflowPunct/>
        <w:topLinePunct w:val="0"/>
        <w:bidi w:val="0"/>
        <w:spacing w:before="0" w:line="560" w:lineRule="exact"/>
        <w:ind w:left="50" w:firstLine="628"/>
        <w:rPr>
          <w:rFonts w:hint="eastAsia" w:ascii="仿宋_GB2312" w:hAnsi="仿宋_GB2312" w:eastAsia="仿宋_GB2312" w:cs="仿宋_GB2312"/>
          <w:spacing w:val="3"/>
          <w:sz w:val="32"/>
          <w:szCs w:val="32"/>
          <w:highlight w:val="none"/>
        </w:rPr>
      </w:pPr>
      <w:r>
        <w:rPr>
          <w:rFonts w:hint="eastAsia" w:ascii="仿宋_GB2312" w:hAnsi="仿宋_GB2312" w:eastAsia="仿宋_GB2312" w:cs="仿宋_GB2312"/>
          <w:spacing w:val="1"/>
          <w:sz w:val="32"/>
          <w:szCs w:val="32"/>
          <w:highlight w:val="none"/>
        </w:rPr>
        <w:t>交费时间：物业费按【季/月/年】收取；停车费按【季/月/年】</w:t>
      </w:r>
      <w:r>
        <w:rPr>
          <w:rFonts w:hint="eastAsia" w:ascii="仿宋_GB2312" w:hAnsi="仿宋_GB2312" w:eastAsia="仿宋_GB2312" w:cs="仿宋_GB2312"/>
          <w:spacing w:val="3"/>
          <w:sz w:val="32"/>
          <w:szCs w:val="32"/>
          <w:highlight w:val="none"/>
        </w:rPr>
        <w:t>收取，每个交费周期前</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3"/>
          <w:sz w:val="32"/>
          <w:szCs w:val="32"/>
          <w:highlight w:val="none"/>
        </w:rPr>
        <w:t>天开始缴纳。</w:t>
      </w:r>
    </w:p>
    <w:p w14:paraId="412221A8">
      <w:pPr>
        <w:pStyle w:val="2"/>
        <w:keepNext w:val="0"/>
        <w:keepLines w:val="0"/>
        <w:pageBreakBefore w:val="0"/>
        <w:widowControl w:val="0"/>
        <w:shd w:val="clear"/>
        <w:wordWrap/>
        <w:overflowPunct/>
        <w:topLinePunct w:val="0"/>
        <w:bidi w:val="0"/>
        <w:spacing w:before="0" w:line="560" w:lineRule="exact"/>
        <w:ind w:left="50" w:firstLine="628"/>
        <w:rPr>
          <w:rFonts w:hint="eastAsia" w:ascii="仿宋_GB2312" w:hAnsi="仿宋_GB2312" w:eastAsia="仿宋_GB2312" w:cs="仿宋_GB2312"/>
          <w:spacing w:val="3"/>
          <w:sz w:val="32"/>
          <w:szCs w:val="32"/>
          <w:highlight w:val="none"/>
        </w:rPr>
      </w:pPr>
    </w:p>
    <w:p w14:paraId="31EDF9BC">
      <w:pPr>
        <w:pStyle w:val="2"/>
        <w:keepNext w:val="0"/>
        <w:keepLines w:val="0"/>
        <w:pageBreakBefore w:val="0"/>
        <w:widowControl w:val="0"/>
        <w:shd w:val="clear"/>
        <w:wordWrap/>
        <w:overflowPunct/>
        <w:topLinePunct w:val="0"/>
        <w:bidi w:val="0"/>
        <w:spacing w:before="0" w:line="560" w:lineRule="exact"/>
        <w:ind w:left="746"/>
        <w:rPr>
          <w:rFonts w:hint="eastAsia" w:ascii="仿宋_GB2312" w:hAnsi="仿宋_GB2312" w:eastAsia="仿宋_GB2312" w:cs="仿宋_GB2312"/>
          <w:sz w:val="32"/>
          <w:szCs w:val="32"/>
          <w:highlight w:val="none"/>
          <w:u w:val="single" w:color="auto"/>
        </w:rPr>
      </w:pP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疑问、异议</w:t>
      </w:r>
      <w:r>
        <w:rPr>
          <w:rFonts w:hint="eastAsia" w:ascii="仿宋_GB2312" w:hAnsi="仿宋_GB2312" w:eastAsia="仿宋_GB2312" w:cs="仿宋_GB2312"/>
          <w:spacing w:val="-2"/>
          <w:sz w:val="32"/>
          <w:szCs w:val="32"/>
          <w:highlight w:val="none"/>
          <w:lang w:eastAsia="zh-CN"/>
        </w:rPr>
        <w:t>反馈</w:t>
      </w:r>
      <w:r>
        <w:rPr>
          <w:rFonts w:hint="eastAsia" w:ascii="仿宋_GB2312" w:hAnsi="仿宋_GB2312" w:eastAsia="仿宋_GB2312" w:cs="仿宋_GB2312"/>
          <w:spacing w:val="-2"/>
          <w:sz w:val="32"/>
          <w:szCs w:val="32"/>
          <w:highlight w:val="none"/>
        </w:rPr>
        <w:t>电话：</w:t>
      </w:r>
      <w:r>
        <w:rPr>
          <w:rFonts w:hint="eastAsia" w:ascii="仿宋_GB2312" w:hAnsi="仿宋_GB2312" w:eastAsia="仿宋_GB2312" w:cs="仿宋_GB2312"/>
          <w:sz w:val="32"/>
          <w:szCs w:val="32"/>
          <w:highlight w:val="none"/>
          <w:u w:val="single" w:color="auto"/>
        </w:rPr>
        <w:t xml:space="preserve">                 </w:t>
      </w:r>
    </w:p>
    <w:p w14:paraId="5124BBBC">
      <w:pPr>
        <w:keepNext w:val="0"/>
        <w:keepLines w:val="0"/>
        <w:pageBreakBefore w:val="0"/>
        <w:widowControl w:val="0"/>
        <w:shd w:val="clear"/>
        <w:wordWrap/>
        <w:overflowPunct/>
        <w:topLinePunct w:val="0"/>
        <w:bidi w:val="0"/>
        <w:spacing w:line="560" w:lineRule="exact"/>
        <w:rPr>
          <w:rFonts w:ascii="Arial"/>
          <w:sz w:val="21"/>
          <w:highlight w:val="none"/>
        </w:rPr>
      </w:pPr>
    </w:p>
    <w:p w14:paraId="65AB2503">
      <w:pPr>
        <w:keepNext w:val="0"/>
        <w:keepLines w:val="0"/>
        <w:pageBreakBefore w:val="0"/>
        <w:widowControl w:val="0"/>
        <w:shd w:val="clear"/>
        <w:wordWrap/>
        <w:overflowPunct/>
        <w:topLinePunct w:val="0"/>
        <w:bidi w:val="0"/>
        <w:spacing w:line="560" w:lineRule="exact"/>
        <w:rPr>
          <w:rFonts w:ascii="Arial"/>
          <w:sz w:val="21"/>
          <w:highlight w:val="none"/>
        </w:rPr>
      </w:pPr>
    </w:p>
    <w:p w14:paraId="311CA3B5">
      <w:pPr>
        <w:pStyle w:val="2"/>
        <w:keepNext w:val="0"/>
        <w:keepLines w:val="0"/>
        <w:pageBreakBefore w:val="0"/>
        <w:widowControl w:val="0"/>
        <w:shd w:val="clear"/>
        <w:tabs>
          <w:tab w:val="left" w:pos="2893"/>
        </w:tabs>
        <w:wordWrap/>
        <w:overflowPunct/>
        <w:topLinePunct w:val="0"/>
        <w:bidi w:val="0"/>
        <w:spacing w:before="0" w:line="560" w:lineRule="exact"/>
        <w:ind w:left="1454"/>
        <w:rPr>
          <w:rFonts w:hint="eastAsia" w:ascii="仿宋_GB2312" w:hAnsi="仿宋_GB2312" w:eastAsia="仿宋_GB2312" w:cs="仿宋_GB2312"/>
          <w:sz w:val="32"/>
          <w:szCs w:val="32"/>
          <w:highlight w:val="none"/>
          <w:u w:val="none" w:color="auto"/>
          <w:lang w:eastAsia="zh-CN"/>
        </w:rPr>
      </w:pPr>
      <w:r>
        <w:rPr>
          <w:rFonts w:hint="eastAsia" w:ascii="仿宋_GB2312" w:hAnsi="仿宋_GB2312" w:eastAsia="仿宋_GB2312" w:cs="仿宋_GB2312"/>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u w:val="none"/>
          <w:lang w:eastAsia="zh-CN"/>
        </w:rPr>
        <w:t>物业公司</w:t>
      </w:r>
    </w:p>
    <w:p w14:paraId="5E91FC4C">
      <w:pPr>
        <w:pStyle w:val="2"/>
        <w:keepNext w:val="0"/>
        <w:keepLines w:val="0"/>
        <w:pageBreakBefore w:val="0"/>
        <w:widowControl w:val="0"/>
        <w:shd w:val="clear"/>
        <w:tabs>
          <w:tab w:val="left" w:pos="5294"/>
        </w:tabs>
        <w:wordWrap/>
        <w:overflowPunct/>
        <w:topLinePunct w:val="0"/>
        <w:bidi w:val="0"/>
        <w:spacing w:before="0" w:line="560" w:lineRule="exact"/>
        <w:ind w:left="4494"/>
        <w:rPr>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日</w:t>
      </w:r>
    </w:p>
    <w:p w14:paraId="5D26D9F1">
      <w:pPr>
        <w:keepNext w:val="0"/>
        <w:keepLines w:val="0"/>
        <w:pageBreakBefore w:val="0"/>
        <w:widowControl w:val="0"/>
        <w:shd w:val="clear"/>
        <w:wordWrap/>
        <w:overflowPunct/>
        <w:topLinePunct w:val="0"/>
        <w:bidi w:val="0"/>
        <w:spacing w:line="560" w:lineRule="exact"/>
        <w:rPr>
          <w:highlight w:val="none"/>
        </w:rPr>
        <w:sectPr>
          <w:pgSz w:w="11906" w:h="16839"/>
          <w:pgMar w:top="2098" w:right="1531" w:bottom="1984" w:left="1531" w:header="0" w:footer="0" w:gutter="0"/>
          <w:pgNumType w:fmt="numberInDash"/>
          <w:cols w:space="720" w:num="1"/>
        </w:sectPr>
      </w:pPr>
    </w:p>
    <w:p w14:paraId="68068511">
      <w:pPr>
        <w:pStyle w:val="2"/>
        <w:keepNext w:val="0"/>
        <w:keepLines w:val="0"/>
        <w:pageBreakBefore w:val="0"/>
        <w:widowControl w:val="0"/>
        <w:shd w:val="clear"/>
        <w:wordWrap/>
        <w:overflowPunct/>
        <w:topLinePunct w:val="0"/>
        <w:bidi w:val="0"/>
        <w:spacing w:before="0" w:line="560" w:lineRule="exact"/>
        <w:ind w:left="50"/>
        <w:rPr>
          <w:rFonts w:hint="eastAsia" w:ascii="黑体" w:hAnsi="黑体" w:eastAsia="黑体" w:cs="黑体"/>
          <w:sz w:val="32"/>
          <w:szCs w:val="32"/>
          <w:highlight w:val="none"/>
          <w:lang w:eastAsia="zh-CN"/>
        </w:rPr>
      </w:pPr>
      <w:r>
        <w:rPr>
          <w:rFonts w:hint="eastAsia" w:ascii="黑体" w:hAnsi="黑体" w:eastAsia="黑体" w:cs="黑体"/>
          <w:spacing w:val="-10"/>
          <w:sz w:val="32"/>
          <w:szCs w:val="32"/>
          <w:highlight w:val="none"/>
        </w:rPr>
        <w:t>附件</w:t>
      </w:r>
      <w:r>
        <w:rPr>
          <w:rFonts w:hint="eastAsia" w:ascii="黑体" w:hAnsi="黑体" w:eastAsia="黑体" w:cs="黑体"/>
          <w:spacing w:val="-10"/>
          <w:sz w:val="32"/>
          <w:szCs w:val="32"/>
          <w:highlight w:val="none"/>
          <w:lang w:val="en-US" w:eastAsia="zh-CN"/>
        </w:rPr>
        <w:t>3</w:t>
      </w:r>
    </w:p>
    <w:p w14:paraId="4355DBE4">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pacing w:val="12"/>
          <w:sz w:val="44"/>
          <w:szCs w:val="44"/>
          <w:highlight w:val="none"/>
          <w:lang w:eastAsia="zh-CN"/>
        </w:rPr>
      </w:pPr>
    </w:p>
    <w:p w14:paraId="31F70A1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××物业服务项目</w:t>
      </w:r>
    </w:p>
    <w:p w14:paraId="687FCD7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outlineLvl w:val="0"/>
        <w:rPr>
          <w:rFonts w:ascii="微软雅黑" w:hAnsi="微软雅黑" w:eastAsia="微软雅黑" w:cs="微软雅黑"/>
          <w:sz w:val="44"/>
          <w:szCs w:val="44"/>
          <w:highlight w:val="none"/>
        </w:rPr>
      </w:pPr>
      <w:r>
        <w:rPr>
          <w:rFonts w:hint="eastAsia" w:ascii="方正小标宋简体" w:hAnsi="方正小标宋简体" w:eastAsia="方正小标宋简体" w:cs="方正小标宋简体"/>
          <w:spacing w:val="9"/>
          <w:sz w:val="44"/>
          <w:szCs w:val="44"/>
          <w:highlight w:val="none"/>
        </w:rPr>
        <w:t>专营设施设备维保单位信息公示</w:t>
      </w:r>
    </w:p>
    <w:p w14:paraId="1F6A641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444"/>
        <w:textAlignment w:val="baseline"/>
        <w:rPr>
          <w:rFonts w:ascii="楷体" w:hAnsi="楷体" w:eastAsia="楷体" w:cs="楷体"/>
          <w:sz w:val="31"/>
          <w:szCs w:val="31"/>
          <w:highlight w:val="none"/>
        </w:rPr>
      </w:pPr>
      <w:r>
        <w:rPr>
          <w:rFonts w:ascii="楷体" w:hAnsi="楷体" w:eastAsia="楷体" w:cs="楷体"/>
          <w:spacing w:val="5"/>
          <w:sz w:val="32"/>
          <w:szCs w:val="32"/>
          <w:highlight w:val="none"/>
        </w:rPr>
        <w:t>（定期公示，及时更新）</w:t>
      </w:r>
    </w:p>
    <w:p w14:paraId="656B78F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26B6BD8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3995C2AA">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一、电梯维保单位</w:t>
      </w:r>
    </w:p>
    <w:p w14:paraId="2706629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785A9E1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44946F4B">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7B2D5212">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48D9E3E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21"/>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2A9462A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21"/>
          <w:highlight w:val="none"/>
        </w:rPr>
      </w:pPr>
    </w:p>
    <w:p w14:paraId="5B2CD05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977C6F5">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二、消防维保单位</w:t>
      </w:r>
    </w:p>
    <w:p w14:paraId="3F938A3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323D979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6F314475">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2054CC14">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6C44F915">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0FDDA59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46FE368A">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三、压力容器维保单位</w:t>
      </w:r>
    </w:p>
    <w:p w14:paraId="24DE77F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7B61BED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0E6B26A6">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50134D97">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7F007655">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6442F78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3BC0317F">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四、供水维保单位</w:t>
      </w:r>
    </w:p>
    <w:p w14:paraId="3E260B6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6F17C98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7BEE60D0">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1D4561E0">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51E3A107">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1EE91AD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582EAE6C">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五、供电维保单位</w:t>
      </w:r>
    </w:p>
    <w:p w14:paraId="76C0FAF7">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0AD9933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0130BADC">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10D43D31">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57CFC236">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17D7A7F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904"/>
        <w:textAlignment w:val="baseline"/>
        <w:outlineLvl w:val="1"/>
        <w:rPr>
          <w:rFonts w:ascii="黑体" w:hAnsi="黑体" w:eastAsia="黑体" w:cs="黑体"/>
          <w:b/>
          <w:bCs/>
          <w:spacing w:val="4"/>
          <w:sz w:val="31"/>
          <w:szCs w:val="31"/>
          <w:highlight w:val="none"/>
        </w:rPr>
      </w:pPr>
    </w:p>
    <w:p w14:paraId="6A12FB5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pacing w:val="8"/>
          <w:sz w:val="32"/>
          <w:szCs w:val="32"/>
          <w:highlight w:val="none"/>
        </w:rPr>
      </w:pPr>
    </w:p>
    <w:p w14:paraId="721CED1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z w:val="31"/>
          <w:szCs w:val="31"/>
          <w:highlight w:val="none"/>
        </w:rPr>
      </w:pPr>
      <w:r>
        <w:rPr>
          <w:rFonts w:ascii="黑体" w:hAnsi="黑体" w:eastAsia="黑体" w:cs="黑体"/>
          <w:spacing w:val="8"/>
          <w:sz w:val="32"/>
          <w:szCs w:val="32"/>
          <w:highlight w:val="none"/>
        </w:rPr>
        <w:t>六、供气维保单位</w:t>
      </w:r>
    </w:p>
    <w:p w14:paraId="2A97E15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54FF17C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5DF028CF">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4B9E8E07">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4CA9E356">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4EF29BD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43729AA8">
      <w:pPr>
        <w:keepNext w:val="0"/>
        <w:keepLines w:val="0"/>
        <w:pageBreakBefore w:val="0"/>
        <w:widowControl w:val="0"/>
        <w:shd w:val="clear"/>
        <w:kinsoku/>
        <w:wordWrap/>
        <w:overflowPunct/>
        <w:topLinePunct w:val="0"/>
        <w:autoSpaceDE/>
        <w:autoSpaceDN/>
        <w:bidi w:val="0"/>
        <w:adjustRightInd/>
        <w:snapToGrid/>
        <w:spacing w:line="560" w:lineRule="exact"/>
        <w:ind w:left="0"/>
        <w:jc w:val="center"/>
        <w:textAlignment w:val="auto"/>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七、供热维保单位</w:t>
      </w:r>
    </w:p>
    <w:p w14:paraId="610CC9E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38593851">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4D499509">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2F101BD7">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49E38CF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right="14" w:firstLine="0"/>
        <w:textAlignment w:val="baseline"/>
        <w:rPr>
          <w:rFonts w:hint="eastAsia" w:ascii="仿宋_GB2312" w:hAnsi="仿宋_GB2312" w:eastAsia="仿宋_GB2312" w:cs="仿宋_GB2312"/>
          <w:spacing w:val="3"/>
          <w:sz w:val="32"/>
          <w:szCs w:val="32"/>
          <w:highlight w:val="none"/>
          <w:lang w:eastAsia="zh-CN"/>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4F1E34C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textAlignment w:val="baseline"/>
        <w:outlineLvl w:val="1"/>
        <w:rPr>
          <w:rFonts w:ascii="黑体" w:hAnsi="黑体" w:eastAsia="黑体" w:cs="黑体"/>
          <w:b/>
          <w:bCs/>
          <w:spacing w:val="6"/>
          <w:sz w:val="31"/>
          <w:szCs w:val="31"/>
          <w:highlight w:val="none"/>
        </w:rPr>
      </w:pPr>
    </w:p>
    <w:p w14:paraId="3E00B56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z w:val="31"/>
          <w:szCs w:val="31"/>
          <w:highlight w:val="none"/>
        </w:rPr>
      </w:pPr>
      <w:r>
        <w:rPr>
          <w:rFonts w:ascii="黑体" w:hAnsi="黑体" w:eastAsia="黑体" w:cs="黑体"/>
          <w:spacing w:val="8"/>
          <w:sz w:val="32"/>
          <w:szCs w:val="32"/>
          <w:highlight w:val="none"/>
        </w:rPr>
        <w:t>八、通信维保单位</w:t>
      </w:r>
    </w:p>
    <w:p w14:paraId="0202291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3657D12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780CAC77">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5F9B4D8F">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1A7A438D">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244C3EE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7127B34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7F43D2F">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1"/>
        <w:rPr>
          <w:rFonts w:ascii="黑体" w:hAnsi="黑体" w:eastAsia="黑体" w:cs="黑体"/>
          <w:sz w:val="31"/>
          <w:szCs w:val="31"/>
          <w:highlight w:val="none"/>
        </w:rPr>
      </w:pPr>
      <w:r>
        <w:rPr>
          <w:rFonts w:ascii="黑体" w:hAnsi="黑体" w:eastAsia="黑体" w:cs="黑体"/>
          <w:spacing w:val="8"/>
          <w:sz w:val="32"/>
          <w:szCs w:val="32"/>
          <w:highlight w:val="none"/>
        </w:rPr>
        <w:t>九、有线电视维保单位</w:t>
      </w:r>
    </w:p>
    <w:p w14:paraId="7AB58A7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3C5E1957">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55E0FCFA">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4CD88A1B">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2A472EC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14" w:firstLine="11"/>
        <w:textAlignment w:val="baseline"/>
        <w:rPr>
          <w:rFonts w:hint="eastAsia" w:ascii="仿宋_GB2312" w:hAnsi="仿宋_GB2312" w:eastAsia="仿宋_GB2312" w:cs="仿宋_GB2312"/>
          <w:spacing w:val="3"/>
          <w:sz w:val="32"/>
          <w:szCs w:val="32"/>
          <w:highlight w:val="none"/>
          <w:lang w:eastAsia="zh-CN"/>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04E19B8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C771420">
      <w:pPr>
        <w:keepNext w:val="0"/>
        <w:keepLines w:val="0"/>
        <w:pageBreakBefore w:val="0"/>
        <w:widowControl w:val="0"/>
        <w:numPr>
          <w:ilvl w:val="0"/>
          <w:numId w:val="0"/>
        </w:numPr>
        <w:shd w:val="clear"/>
        <w:kinsoku w:val="0"/>
        <w:wordWrap/>
        <w:overflowPunct/>
        <w:topLinePunct w:val="0"/>
        <w:autoSpaceDE w:val="0"/>
        <w:autoSpaceDN w:val="0"/>
        <w:bidi w:val="0"/>
        <w:adjustRightInd w:val="0"/>
        <w:snapToGrid w:val="0"/>
        <w:spacing w:line="560" w:lineRule="exact"/>
        <w:ind w:left="2898"/>
        <w:textAlignment w:val="baseline"/>
        <w:rPr>
          <w:rFonts w:hint="eastAsia" w:ascii="黑体" w:hAnsi="黑体" w:eastAsia="黑体" w:cs="黑体"/>
          <w:sz w:val="32"/>
          <w:szCs w:val="32"/>
          <w:highlight w:val="none"/>
        </w:rPr>
      </w:pPr>
      <w:r>
        <w:rPr>
          <w:rFonts w:hint="eastAsia" w:ascii="黑体" w:hAnsi="黑体" w:eastAsia="黑体" w:cs="黑体"/>
          <w:spacing w:val="8"/>
          <w:sz w:val="32"/>
          <w:szCs w:val="32"/>
          <w:highlight w:val="none"/>
          <w:lang w:val="en-US" w:eastAsia="en-US"/>
        </w:rPr>
        <w:t>十、</w:t>
      </w:r>
      <w:r>
        <w:rPr>
          <w:rFonts w:hint="eastAsia" w:ascii="黑体" w:hAnsi="黑体" w:eastAsia="黑体" w:cs="黑体"/>
          <w:b/>
          <w:bCs/>
          <w:spacing w:val="4"/>
          <w:sz w:val="32"/>
          <w:szCs w:val="32"/>
          <w:highlight w:val="none"/>
          <w:u w:val="single"/>
          <w:lang w:val="en-US" w:eastAsia="zh-CN"/>
        </w:rPr>
        <w:t xml:space="preserve">       </w:t>
      </w:r>
      <w:r>
        <w:rPr>
          <w:rFonts w:hint="eastAsia" w:ascii="黑体" w:hAnsi="黑体" w:eastAsia="黑体" w:cs="黑体"/>
          <w:spacing w:val="8"/>
          <w:sz w:val="32"/>
          <w:szCs w:val="32"/>
          <w:highlight w:val="none"/>
        </w:rPr>
        <w:t>维保单位</w:t>
      </w:r>
    </w:p>
    <w:p w14:paraId="41F7F22E">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spacing w:val="1"/>
          <w:highlight w:val="none"/>
          <w:u w:val="single" w:color="auto"/>
        </w:rPr>
      </w:pPr>
      <w:r>
        <w:rPr>
          <w:rFonts w:hint="eastAsia" w:ascii="仿宋_GB2312" w:hAnsi="仿宋_GB2312" w:eastAsia="仿宋_GB2312" w:cs="仿宋_GB2312"/>
          <w:spacing w:val="3"/>
          <w:sz w:val="32"/>
          <w:szCs w:val="32"/>
          <w:highlight w:val="none"/>
          <w:lang w:eastAsia="zh-CN"/>
        </w:rPr>
        <w:t>单位名称</w:t>
      </w:r>
      <w:r>
        <w:rPr>
          <w:rFonts w:hint="eastAsia" w:ascii="仿宋_GB2312" w:hAnsi="仿宋_GB2312" w:eastAsia="仿宋_GB2312" w:cs="仿宋_GB2312"/>
          <w:spacing w:val="4"/>
          <w:highlight w:val="none"/>
          <w:lang w:eastAsia="zh-CN"/>
        </w:rPr>
        <w:t>：</w:t>
      </w:r>
      <w:r>
        <w:rPr>
          <w:rFonts w:hint="eastAsia" w:ascii="仿宋_GB2312" w:hAnsi="仿宋_GB2312" w:eastAsia="仿宋_GB2312" w:cs="仿宋_GB2312"/>
          <w:spacing w:val="1"/>
          <w:highlight w:val="none"/>
          <w:u w:val="single" w:color="auto"/>
        </w:rPr>
        <w:t xml:space="preserve">                                            </w:t>
      </w:r>
    </w:p>
    <w:p w14:paraId="6D9C623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 w:right="250" w:firstLine="11"/>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相关资质</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16"/>
          <w:highlight w:val="none"/>
          <w:u w:val="single" w:color="auto"/>
        </w:rPr>
        <w:t xml:space="preserve">        </w:t>
      </w:r>
      <w:r>
        <w:rPr>
          <w:rFonts w:hint="eastAsia" w:ascii="仿宋_GB2312" w:hAnsi="仿宋_GB2312" w:eastAsia="仿宋_GB2312" w:cs="仿宋_GB2312"/>
          <w:spacing w:val="3"/>
          <w:sz w:val="32"/>
          <w:szCs w:val="32"/>
          <w:highlight w:val="none"/>
          <w:u w:val="single" w:color="auto"/>
          <w:lang w:eastAsia="zh-CN"/>
        </w:rPr>
        <w:t>（如相关法规有资质要求</w:t>
      </w:r>
      <w:r>
        <w:rPr>
          <w:rFonts w:hint="eastAsia" w:ascii="仿宋_GB2312" w:hAnsi="仿宋_GB2312" w:eastAsia="仿宋_GB2312" w:cs="仿宋_GB2312"/>
          <w:spacing w:val="3"/>
          <w:highlight w:val="none"/>
          <w:u w:val="single" w:color="auto"/>
          <w:lang w:eastAsia="zh-CN"/>
        </w:rPr>
        <w:t>）</w:t>
      </w:r>
      <w:r>
        <w:rPr>
          <w:rFonts w:hint="eastAsia" w:ascii="仿宋_GB2312" w:hAnsi="仿宋_GB2312" w:eastAsia="仿宋_GB2312" w:cs="仿宋_GB2312"/>
          <w:highlight w:val="none"/>
          <w:u w:val="single" w:color="auto"/>
        </w:rPr>
        <w:t xml:space="preserve">         </w:t>
      </w:r>
      <w:r>
        <w:rPr>
          <w:rFonts w:hint="eastAsia" w:ascii="仿宋_GB2312" w:hAnsi="仿宋_GB2312" w:eastAsia="仿宋_GB2312" w:cs="仿宋_GB2312"/>
          <w:highlight w:val="none"/>
          <w:u w:val="single" w:color="auto"/>
          <w:lang w:val="en-US" w:eastAsia="zh-CN"/>
        </w:rPr>
        <w:t xml:space="preserve">  </w:t>
      </w:r>
    </w:p>
    <w:p w14:paraId="3E825C11">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14"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服务内容</w:t>
      </w:r>
      <w:r>
        <w:rPr>
          <w:rFonts w:hint="eastAsia" w:ascii="仿宋_GB2312" w:hAnsi="仿宋_GB2312" w:eastAsia="仿宋_GB2312" w:cs="仿宋_GB2312"/>
          <w:spacing w:val="5"/>
          <w:highlight w:val="none"/>
          <w:lang w:eastAsia="zh-CN"/>
        </w:rPr>
        <w:t>：</w:t>
      </w:r>
      <w:r>
        <w:rPr>
          <w:rFonts w:hint="eastAsia" w:ascii="仿宋_GB2312" w:hAnsi="仿宋_GB2312" w:eastAsia="仿宋_GB2312" w:cs="仿宋_GB2312"/>
          <w:spacing w:val="5"/>
          <w:highlight w:val="none"/>
          <w:lang w:val="en-US" w:eastAsia="zh-CN"/>
        </w:rPr>
        <w:t xml:space="preserve"> </w:t>
      </w:r>
      <w:r>
        <w:rPr>
          <w:rFonts w:hint="eastAsia" w:ascii="仿宋_GB2312" w:hAnsi="仿宋_GB2312" w:eastAsia="仿宋_GB2312" w:cs="仿宋_GB2312"/>
          <w:spacing w:val="5"/>
          <w:highlight w:val="none"/>
          <w:u w:val="single"/>
          <w:lang w:val="en-US" w:eastAsia="zh-CN"/>
        </w:rPr>
        <w:t xml:space="preserve">                                          </w:t>
      </w:r>
    </w:p>
    <w:p w14:paraId="11F44012">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3"/>
          <w:sz w:val="32"/>
          <w:szCs w:val="32"/>
          <w:highlight w:val="none"/>
          <w:lang w:eastAsia="zh-CN"/>
        </w:rPr>
        <w:t>联系人员</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spacing w:val="-151"/>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127"/>
          <w:highlight w:val="none"/>
        </w:rPr>
        <w:t xml:space="preserve"> </w:t>
      </w:r>
      <w:r>
        <w:rPr>
          <w:rFonts w:hint="eastAsia" w:ascii="仿宋_GB2312" w:hAnsi="仿宋_GB2312" w:eastAsia="仿宋_GB2312" w:cs="仿宋_GB2312"/>
          <w:spacing w:val="3"/>
          <w:sz w:val="32"/>
          <w:szCs w:val="32"/>
          <w:highlight w:val="none"/>
          <w:lang w:eastAsia="zh-CN"/>
        </w:rPr>
        <w:t>联系电话</w:t>
      </w:r>
      <w:r>
        <w:rPr>
          <w:rFonts w:hint="eastAsia" w:ascii="仿宋_GB2312" w:hAnsi="仿宋_GB2312" w:eastAsia="仿宋_GB2312" w:cs="仿宋_GB2312"/>
          <w:spacing w:val="6"/>
          <w:highlight w:val="none"/>
          <w:lang w:eastAsia="zh-CN"/>
        </w:rPr>
        <w:t>：</w:t>
      </w:r>
      <w:r>
        <w:rPr>
          <w:rFonts w:hint="eastAsia" w:ascii="仿宋_GB2312" w:hAnsi="仿宋_GB2312" w:eastAsia="仿宋_GB2312" w:cs="仿宋_GB2312"/>
          <w:highlight w:val="none"/>
          <w:u w:val="single" w:color="auto"/>
        </w:rPr>
        <w:tab/>
      </w:r>
    </w:p>
    <w:p w14:paraId="0E9D9492">
      <w:pPr>
        <w:pStyle w:val="2"/>
        <w:keepNext w:val="0"/>
        <w:keepLines w:val="0"/>
        <w:pageBreakBefore w:val="0"/>
        <w:widowControl w:val="0"/>
        <w:shd w:val="clear"/>
        <w:tabs>
          <w:tab w:val="left" w:pos="8320"/>
        </w:tabs>
        <w:kinsoku w:val="0"/>
        <w:wordWrap/>
        <w:overflowPunct/>
        <w:topLinePunct w:val="0"/>
        <w:autoSpaceDE w:val="0"/>
        <w:autoSpaceDN w:val="0"/>
        <w:bidi w:val="0"/>
        <w:adjustRightInd w:val="0"/>
        <w:snapToGrid w:val="0"/>
        <w:spacing w:line="560" w:lineRule="exact"/>
        <w:ind w:left="26" w:right="250" w:firstLine="3"/>
        <w:jc w:val="both"/>
        <w:textAlignment w:val="baseline"/>
        <w:rPr>
          <w:highlight w:val="none"/>
        </w:rPr>
      </w:pPr>
      <w:r>
        <w:rPr>
          <w:rFonts w:hint="eastAsia" w:ascii="仿宋_GB2312" w:hAnsi="仿宋_GB2312" w:eastAsia="仿宋_GB2312" w:cs="仿宋_GB2312"/>
          <w:spacing w:val="3"/>
          <w:sz w:val="32"/>
          <w:szCs w:val="32"/>
          <w:highlight w:val="none"/>
          <w:lang w:eastAsia="zh-CN"/>
        </w:rPr>
        <w:t>服务期限</w:t>
      </w:r>
      <w:r>
        <w:rPr>
          <w:rFonts w:hint="eastAsia" w:ascii="仿宋_GB2312" w:hAnsi="仿宋_GB2312" w:eastAsia="仿宋_GB2312" w:cs="仿宋_GB2312"/>
          <w:spacing w:val="-8"/>
          <w:highlight w:val="none"/>
          <w:lang w:eastAsia="zh-CN"/>
        </w:rPr>
        <w:t>：</w:t>
      </w:r>
      <w:r>
        <w:rPr>
          <w:rFonts w:hint="eastAsia" w:ascii="仿宋_GB2312" w:hAnsi="仿宋_GB2312" w:eastAsia="仿宋_GB2312" w:cs="仿宋_GB2312"/>
          <w:spacing w:val="3"/>
          <w:sz w:val="32"/>
          <w:szCs w:val="32"/>
          <w:highlight w:val="none"/>
          <w:lang w:eastAsia="zh-CN"/>
        </w:rPr>
        <w:t>自</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8"/>
          <w:highlight w:val="none"/>
          <w:u w:val="single" w:color="auto"/>
        </w:rPr>
        <w:t xml:space="preserve">   </w:t>
      </w:r>
      <w:r>
        <w:rPr>
          <w:rFonts w:hint="eastAsia" w:ascii="仿宋_GB2312" w:hAnsi="仿宋_GB2312" w:eastAsia="仿宋_GB2312" w:cs="仿宋_GB2312"/>
          <w:spacing w:val="-8"/>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日至</w:t>
      </w:r>
      <w:r>
        <w:rPr>
          <w:rFonts w:hint="eastAsia" w:ascii="仿宋_GB2312" w:hAnsi="仿宋_GB2312" w:eastAsia="仿宋_GB2312" w:cs="仿宋_GB2312"/>
          <w:spacing w:val="-152"/>
          <w:highlight w:val="none"/>
        </w:rPr>
        <w:t xml:space="preserve"> </w:t>
      </w:r>
      <w:r>
        <w:rPr>
          <w:rFonts w:hint="eastAsia" w:ascii="仿宋_GB2312" w:hAnsi="仿宋_GB2312" w:eastAsia="仿宋_GB2312" w:cs="仿宋_GB2312"/>
          <w:spacing w:val="4"/>
          <w:highlight w:val="none"/>
          <w:u w:val="single" w:color="auto"/>
        </w:rPr>
        <w:t xml:space="preserve">    </w:t>
      </w:r>
      <w:r>
        <w:rPr>
          <w:rFonts w:hint="eastAsia" w:ascii="仿宋_GB2312" w:hAnsi="仿宋_GB2312" w:eastAsia="仿宋_GB2312" w:cs="仿宋_GB2312"/>
          <w:spacing w:val="3"/>
          <w:sz w:val="32"/>
          <w:szCs w:val="32"/>
          <w:highlight w:val="none"/>
          <w:lang w:eastAsia="zh-CN"/>
        </w:rPr>
        <w:t>年</w:t>
      </w:r>
      <w:r>
        <w:rPr>
          <w:rFonts w:hint="eastAsia" w:ascii="仿宋_GB2312" w:hAnsi="仿宋_GB2312" w:eastAsia="仿宋_GB2312" w:cs="仿宋_GB2312"/>
          <w:spacing w:val="-154"/>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5"/>
          <w:highlight w:val="none"/>
          <w:u w:val="single" w:color="auto"/>
          <w:lang w:val="en-US" w:eastAsia="zh-CN"/>
        </w:rPr>
        <w:t xml:space="preserve"> </w:t>
      </w:r>
      <w:r>
        <w:rPr>
          <w:rFonts w:hint="eastAsia" w:ascii="仿宋_GB2312" w:hAnsi="仿宋_GB2312" w:eastAsia="仿宋_GB2312" w:cs="仿宋_GB2312"/>
          <w:spacing w:val="3"/>
          <w:sz w:val="32"/>
          <w:szCs w:val="32"/>
          <w:highlight w:val="none"/>
          <w:lang w:eastAsia="zh-CN"/>
        </w:rPr>
        <w:t>月</w:t>
      </w:r>
      <w:r>
        <w:rPr>
          <w:rFonts w:hint="eastAsia" w:ascii="仿宋_GB2312" w:hAnsi="仿宋_GB2312" w:eastAsia="仿宋_GB2312" w:cs="仿宋_GB2312"/>
          <w:spacing w:val="-155"/>
          <w:highlight w:val="none"/>
        </w:rPr>
        <w:t xml:space="preserve"> </w:t>
      </w:r>
      <w:r>
        <w:rPr>
          <w:rFonts w:hint="eastAsia" w:ascii="仿宋_GB2312" w:hAnsi="仿宋_GB2312" w:eastAsia="仿宋_GB2312" w:cs="仿宋_GB2312"/>
          <w:spacing w:val="5"/>
          <w:highlight w:val="none"/>
          <w:u w:val="single" w:color="auto"/>
        </w:rPr>
        <w:t xml:space="preserve">    </w:t>
      </w:r>
      <w:r>
        <w:rPr>
          <w:rFonts w:hint="eastAsia" w:ascii="仿宋_GB2312" w:hAnsi="仿宋_GB2312" w:eastAsia="仿宋_GB2312" w:cs="仿宋_GB2312"/>
          <w:spacing w:val="3"/>
          <w:sz w:val="32"/>
          <w:szCs w:val="32"/>
          <w:highlight w:val="none"/>
          <w:lang w:eastAsia="zh-CN"/>
        </w:rPr>
        <w:t>日</w:t>
      </w:r>
    </w:p>
    <w:p w14:paraId="1B895E24">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6D88A7E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7" w:firstLine="649"/>
        <w:jc w:val="both"/>
        <w:textAlignment w:val="baseline"/>
        <w:rPr>
          <w:rFonts w:hint="default" w:ascii="Times New Roman" w:hAnsi="Times New Roman" w:eastAsia="仿宋_GB2312" w:cs="Times New Roman"/>
          <w:spacing w:val="3"/>
          <w:sz w:val="32"/>
          <w:szCs w:val="32"/>
          <w:highlight w:val="none"/>
          <w:lang w:val="en-US" w:eastAsia="zh-CN"/>
        </w:rPr>
      </w:pPr>
      <w:r>
        <w:rPr>
          <w:rFonts w:hint="default" w:ascii="Times New Roman" w:hAnsi="Times New Roman" w:eastAsia="仿宋_GB2312" w:cs="Times New Roman"/>
          <w:spacing w:val="3"/>
          <w:sz w:val="32"/>
          <w:szCs w:val="32"/>
          <w:highlight w:val="none"/>
          <w:lang w:val="en-US" w:eastAsia="zh-CN"/>
        </w:rPr>
        <w:t>如您发现</w:t>
      </w:r>
      <w:r>
        <w:rPr>
          <w:rFonts w:hint="eastAsia" w:ascii="Times New Roman" w:hAnsi="Times New Roman" w:eastAsia="仿宋_GB2312" w:cs="Times New Roman"/>
          <w:spacing w:val="3"/>
          <w:sz w:val="32"/>
          <w:szCs w:val="32"/>
          <w:highlight w:val="none"/>
          <w:lang w:val="en-US" w:eastAsia="zh-CN"/>
        </w:rPr>
        <w:t>物业服务项目</w:t>
      </w:r>
      <w:r>
        <w:rPr>
          <w:rFonts w:hint="default" w:ascii="Times New Roman" w:hAnsi="Times New Roman" w:eastAsia="仿宋_GB2312" w:cs="Times New Roman"/>
          <w:spacing w:val="3"/>
          <w:sz w:val="32"/>
          <w:szCs w:val="32"/>
          <w:highlight w:val="none"/>
          <w:lang w:val="en-US" w:eastAsia="zh-CN"/>
        </w:rPr>
        <w:t>内以上设施设备出现故障或者运行</w:t>
      </w:r>
      <w:r>
        <w:rPr>
          <w:rFonts w:hint="eastAsia" w:ascii="Times New Roman" w:hAnsi="Times New Roman" w:eastAsia="仿宋_GB2312" w:cs="Times New Roman"/>
          <w:spacing w:val="3"/>
          <w:sz w:val="32"/>
          <w:szCs w:val="32"/>
          <w:highlight w:val="none"/>
          <w:lang w:val="en-US" w:eastAsia="zh-CN"/>
        </w:rPr>
        <w:t>异常</w:t>
      </w:r>
      <w:r>
        <w:rPr>
          <w:rFonts w:hint="default" w:ascii="Times New Roman" w:hAnsi="Times New Roman" w:eastAsia="仿宋_GB2312" w:cs="Times New Roman"/>
          <w:spacing w:val="3"/>
          <w:sz w:val="32"/>
          <w:szCs w:val="32"/>
          <w:highlight w:val="none"/>
          <w:lang w:val="en-US" w:eastAsia="zh-CN"/>
        </w:rPr>
        <w:t>，请及时联系物业服务中心</w:t>
      </w:r>
      <w:r>
        <w:rPr>
          <w:rFonts w:hint="eastAsia" w:ascii="Times New Roman" w:hAnsi="Times New Roman" w:eastAsia="仿宋_GB2312" w:cs="Times New Roman"/>
          <w:spacing w:val="3"/>
          <w:sz w:val="32"/>
          <w:szCs w:val="32"/>
          <w:highlight w:val="none"/>
          <w:lang w:val="en-US" w:eastAsia="zh-CN"/>
        </w:rPr>
        <w:t>（电话：</w:t>
      </w:r>
      <w:r>
        <w:rPr>
          <w:rFonts w:hint="eastAsia"/>
          <w:spacing w:val="5"/>
          <w:highlight w:val="none"/>
          <w:u w:val="single"/>
          <w:lang w:val="en-US" w:eastAsia="zh-CN"/>
        </w:rPr>
        <w:t xml:space="preserve">            </w:t>
      </w:r>
      <w:r>
        <w:rPr>
          <w:rFonts w:hint="eastAsia" w:ascii="Times New Roman" w:hAnsi="Times New Roman" w:eastAsia="仿宋_GB2312" w:cs="Times New Roman"/>
          <w:spacing w:val="3"/>
          <w:sz w:val="32"/>
          <w:szCs w:val="32"/>
          <w:highlight w:val="none"/>
          <w:lang w:val="en-US" w:eastAsia="zh-CN"/>
        </w:rPr>
        <w:t>）</w:t>
      </w:r>
      <w:r>
        <w:rPr>
          <w:rFonts w:hint="default" w:ascii="Times New Roman" w:hAnsi="Times New Roman" w:eastAsia="仿宋_GB2312" w:cs="Times New Roman"/>
          <w:spacing w:val="3"/>
          <w:sz w:val="32"/>
          <w:szCs w:val="32"/>
          <w:highlight w:val="none"/>
          <w:lang w:val="en-US" w:eastAsia="zh-CN"/>
        </w:rPr>
        <w:t>或通知相关维保单位。</w:t>
      </w:r>
    </w:p>
    <w:p w14:paraId="1EF8928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7" w:firstLine="649"/>
        <w:jc w:val="both"/>
        <w:textAlignment w:val="baseline"/>
        <w:rPr>
          <w:spacing w:val="6"/>
          <w:sz w:val="32"/>
          <w:szCs w:val="32"/>
          <w:highlight w:val="none"/>
        </w:rPr>
      </w:pPr>
    </w:p>
    <w:p w14:paraId="500BE8FE">
      <w:pPr>
        <w:pStyle w:val="2"/>
        <w:keepNext w:val="0"/>
        <w:keepLines w:val="0"/>
        <w:pageBreakBefore w:val="0"/>
        <w:widowControl w:val="0"/>
        <w:shd w:val="clear"/>
        <w:wordWrap/>
        <w:overflowPunct/>
        <w:topLinePunct w:val="0"/>
        <w:bidi w:val="0"/>
        <w:spacing w:before="0" w:line="560" w:lineRule="exact"/>
        <w:ind w:left="746"/>
        <w:rPr>
          <w:rFonts w:hint="eastAsia" w:ascii="仿宋_GB2312" w:hAnsi="仿宋_GB2312" w:eastAsia="仿宋_GB2312" w:cs="仿宋_GB2312"/>
          <w:sz w:val="32"/>
          <w:szCs w:val="32"/>
          <w:highlight w:val="none"/>
          <w:u w:val="single" w:color="auto"/>
        </w:rPr>
      </w:pPr>
      <w:r>
        <w:rPr>
          <w:rFonts w:hint="default" w:ascii="Times New Roman" w:hAnsi="Times New Roman" w:eastAsia="仿宋_GB2312" w:cs="Times New Roman"/>
          <w:spacing w:val="3"/>
          <w:sz w:val="32"/>
          <w:szCs w:val="32"/>
          <w:highlight w:val="none"/>
          <w:lang w:val="en-US" w:eastAsia="zh-CN"/>
        </w:rPr>
        <w:t>疑问、异议</w:t>
      </w:r>
      <w:r>
        <w:rPr>
          <w:rFonts w:hint="eastAsia" w:ascii="Times New Roman" w:hAnsi="Times New Roman" w:eastAsia="仿宋_GB2312" w:cs="Times New Roman"/>
          <w:spacing w:val="3"/>
          <w:sz w:val="32"/>
          <w:szCs w:val="32"/>
          <w:highlight w:val="none"/>
          <w:lang w:eastAsia="zh-CN"/>
        </w:rPr>
        <w:t>反馈</w:t>
      </w:r>
      <w:r>
        <w:rPr>
          <w:rFonts w:hint="default" w:ascii="Times New Roman" w:hAnsi="Times New Roman" w:eastAsia="仿宋_GB2312" w:cs="Times New Roman"/>
          <w:spacing w:val="3"/>
          <w:sz w:val="32"/>
          <w:szCs w:val="32"/>
          <w:highlight w:val="none"/>
        </w:rPr>
        <w:t>电话：</w:t>
      </w:r>
      <w:r>
        <w:rPr>
          <w:rFonts w:hint="eastAsia" w:ascii="仿宋_GB2312" w:hAnsi="仿宋_GB2312" w:eastAsia="仿宋_GB2312" w:cs="仿宋_GB2312"/>
          <w:sz w:val="32"/>
          <w:szCs w:val="32"/>
          <w:highlight w:val="none"/>
          <w:u w:val="single" w:color="auto"/>
        </w:rPr>
        <w:t xml:space="preserve">                 </w:t>
      </w:r>
    </w:p>
    <w:p w14:paraId="457DD21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highlight w:val="none"/>
        </w:rPr>
      </w:pPr>
    </w:p>
    <w:p w14:paraId="214A7CC1">
      <w:pPr>
        <w:pStyle w:val="2"/>
        <w:keepNext w:val="0"/>
        <w:keepLines w:val="0"/>
        <w:pageBreakBefore w:val="0"/>
        <w:widowControl w:val="0"/>
        <w:shd w:val="clear"/>
        <w:tabs>
          <w:tab w:val="left" w:pos="2893"/>
        </w:tabs>
        <w:wordWrap/>
        <w:overflowPunct/>
        <w:topLinePunct w:val="0"/>
        <w:bidi w:val="0"/>
        <w:spacing w:before="0" w:line="560" w:lineRule="exact"/>
        <w:ind w:left="1454"/>
        <w:rPr>
          <w:rFonts w:hint="eastAsia" w:ascii="仿宋_GB2312" w:hAnsi="仿宋_GB2312" w:eastAsia="仿宋_GB2312" w:cs="仿宋_GB2312"/>
          <w:sz w:val="32"/>
          <w:szCs w:val="32"/>
          <w:highlight w:val="none"/>
          <w:u w:val="none" w:color="auto"/>
          <w:lang w:eastAsia="zh-CN"/>
        </w:rPr>
      </w:pPr>
      <w:r>
        <w:rPr>
          <w:rFonts w:hint="eastAsia" w:ascii="仿宋_GB2312" w:hAnsi="仿宋_GB2312" w:eastAsia="仿宋_GB2312" w:cs="仿宋_GB2312"/>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u w:val="none"/>
          <w:lang w:eastAsia="zh-CN"/>
        </w:rPr>
        <w:t>物业公司</w:t>
      </w:r>
    </w:p>
    <w:p w14:paraId="289BF68F">
      <w:pPr>
        <w:pStyle w:val="2"/>
        <w:keepNext w:val="0"/>
        <w:keepLines w:val="0"/>
        <w:pageBreakBefore w:val="0"/>
        <w:widowControl w:val="0"/>
        <w:shd w:val="clear"/>
        <w:tabs>
          <w:tab w:val="left" w:pos="5294"/>
        </w:tabs>
        <w:kinsoku/>
        <w:wordWrap/>
        <w:overflowPunct/>
        <w:topLinePunct w:val="0"/>
        <w:autoSpaceDE/>
        <w:autoSpaceDN/>
        <w:bidi w:val="0"/>
        <w:adjustRightInd/>
        <w:snapToGrid/>
        <w:spacing w:line="560" w:lineRule="exact"/>
        <w:ind w:left="4494"/>
        <w:textAlignment w:val="auto"/>
        <w:rPr>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spacing w:val="-9"/>
          <w:sz w:val="32"/>
          <w:szCs w:val="32"/>
          <w:highlight w:val="none"/>
        </w:rPr>
        <w:t>日</w:t>
      </w:r>
    </w:p>
    <w:p w14:paraId="60A5909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highlight w:val="none"/>
        </w:rPr>
        <w:sectPr>
          <w:pgSz w:w="11906" w:h="16839"/>
          <w:pgMar w:top="2098" w:right="1531" w:bottom="1984" w:left="1531" w:header="0" w:footer="0" w:gutter="0"/>
          <w:pgNumType w:fmt="numberInDash"/>
          <w:cols w:space="720" w:num="1"/>
        </w:sectPr>
      </w:pPr>
    </w:p>
    <w:p w14:paraId="0B097DCA">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z w:val="32"/>
          <w:szCs w:val="32"/>
          <w:highlight w:val="none"/>
          <w:lang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44"/>
          <w:sz w:val="32"/>
          <w:szCs w:val="32"/>
          <w:highlight w:val="none"/>
          <w:lang w:val="en-US" w:eastAsia="zh-CN"/>
        </w:rPr>
        <w:t>4</w:t>
      </w:r>
    </w:p>
    <w:p w14:paraId="7846158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××物业服务项目</w:t>
      </w:r>
    </w:p>
    <w:p w14:paraId="312EEAE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相关费用收支情况公示</w:t>
      </w:r>
    </w:p>
    <w:p w14:paraId="3C61C684">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82"/>
        <w:textAlignment w:val="baseline"/>
        <w:rPr>
          <w:rFonts w:ascii="楷体" w:hAnsi="楷体" w:eastAsia="楷体" w:cs="楷体"/>
          <w:sz w:val="31"/>
          <w:szCs w:val="31"/>
          <w:highlight w:val="none"/>
        </w:rPr>
      </w:pPr>
      <w:r>
        <w:rPr>
          <w:rFonts w:ascii="楷体" w:hAnsi="楷体" w:eastAsia="楷体" w:cs="楷体"/>
          <w:spacing w:val="10"/>
          <w:sz w:val="32"/>
          <w:szCs w:val="32"/>
          <w:highlight w:val="none"/>
        </w:rPr>
        <w:t>（每</w:t>
      </w:r>
      <w:r>
        <w:rPr>
          <w:rFonts w:hint="eastAsia" w:ascii="楷体" w:hAnsi="楷体" w:eastAsia="楷体" w:cs="楷体"/>
          <w:spacing w:val="10"/>
          <w:sz w:val="32"/>
          <w:szCs w:val="32"/>
          <w:highlight w:val="none"/>
          <w:lang w:eastAsia="zh-CN"/>
        </w:rPr>
        <w:t>半年</w:t>
      </w:r>
      <w:r>
        <w:rPr>
          <w:rFonts w:ascii="楷体" w:hAnsi="楷体" w:eastAsia="楷体" w:cs="楷体"/>
          <w:spacing w:val="10"/>
          <w:sz w:val="32"/>
          <w:szCs w:val="32"/>
          <w:highlight w:val="none"/>
        </w:rPr>
        <w:t>更新公示，公示时间不少于30</w:t>
      </w:r>
      <w:r>
        <w:rPr>
          <w:rFonts w:ascii="楷体" w:hAnsi="楷体" w:eastAsia="楷体" w:cs="楷体"/>
          <w:spacing w:val="-54"/>
          <w:sz w:val="32"/>
          <w:szCs w:val="32"/>
          <w:highlight w:val="none"/>
        </w:rPr>
        <w:t xml:space="preserve"> </w:t>
      </w:r>
      <w:r>
        <w:rPr>
          <w:rFonts w:ascii="楷体" w:hAnsi="楷体" w:eastAsia="楷体" w:cs="楷体"/>
          <w:spacing w:val="10"/>
          <w:sz w:val="32"/>
          <w:szCs w:val="32"/>
          <w:highlight w:val="none"/>
        </w:rPr>
        <w:t>天）</w:t>
      </w:r>
    </w:p>
    <w:p w14:paraId="453B858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3EAF4E45">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textAlignment w:val="baseline"/>
        <w:rPr>
          <w:rFonts w:hint="eastAsia" w:ascii="Times New Roman" w:hAnsi="Times New Roman" w:eastAsia="仿宋_GB2312" w:cs="Times New Roman"/>
          <w:spacing w:val="3"/>
          <w:sz w:val="32"/>
          <w:szCs w:val="32"/>
          <w:highlight w:val="none"/>
        </w:rPr>
      </w:pPr>
      <w:r>
        <w:rPr>
          <w:rFonts w:hint="eastAsia" w:ascii="Times New Roman" w:hAnsi="Times New Roman" w:eastAsia="仿宋_GB2312" w:cs="Times New Roman"/>
          <w:spacing w:val="3"/>
          <w:sz w:val="32"/>
          <w:szCs w:val="32"/>
          <w:highlight w:val="none"/>
        </w:rPr>
        <w:t>全体业主：</w:t>
      </w:r>
    </w:p>
    <w:p w14:paraId="1E92C55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7" w:right="0" w:firstLine="0"/>
        <w:textAlignment w:val="baseline"/>
        <w:rPr>
          <w:rFonts w:hint="eastAsia" w:ascii="Times New Roman" w:hAnsi="Times New Roman" w:eastAsia="仿宋_GB2312" w:cs="Times New Roman"/>
          <w:spacing w:val="3"/>
          <w:sz w:val="32"/>
          <w:szCs w:val="32"/>
          <w:highlight w:val="none"/>
        </w:rPr>
      </w:pPr>
      <w:r>
        <w:rPr>
          <w:rFonts w:hint="eastAsia" w:ascii="Times New Roman" w:hAnsi="Times New Roman" w:eastAsia="仿宋_GB2312" w:cs="Times New Roman"/>
          <w:spacing w:val="3"/>
          <w:sz w:val="32"/>
          <w:szCs w:val="32"/>
          <w:highlight w:val="none"/>
        </w:rPr>
        <w:t>现将本项目</w:t>
      </w:r>
      <w:r>
        <w:rPr>
          <w:rFonts w:hint="eastAsia" w:ascii="仿宋_GB2312" w:hAnsi="仿宋_GB2312" w:eastAsia="仿宋_GB2312" w:cs="仿宋_GB2312"/>
          <w:spacing w:val="-139"/>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Times New Roman" w:hAnsi="Times New Roman" w:eastAsia="仿宋_GB2312" w:cs="Times New Roman"/>
          <w:spacing w:val="3"/>
          <w:sz w:val="32"/>
          <w:szCs w:val="32"/>
          <w:highlight w:val="none"/>
        </w:rPr>
        <w:t>年</w:t>
      </w:r>
      <w:r>
        <w:rPr>
          <w:rFonts w:hint="eastAsia" w:ascii="仿宋_GB2312" w:hAnsi="仿宋_GB2312" w:eastAsia="仿宋_GB2312" w:cs="仿宋_GB2312"/>
          <w:spacing w:val="-148"/>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lang w:val="en-US" w:eastAsia="zh-CN"/>
        </w:rPr>
        <w:t xml:space="preserve"> </w:t>
      </w:r>
      <w:r>
        <w:rPr>
          <w:rFonts w:hint="eastAsia" w:ascii="Times New Roman" w:hAnsi="Times New Roman" w:eastAsia="仿宋_GB2312" w:cs="Times New Roman"/>
          <w:spacing w:val="3"/>
          <w:sz w:val="32"/>
          <w:szCs w:val="32"/>
          <w:highlight w:val="none"/>
        </w:rPr>
        <w:t>月</w:t>
      </w:r>
      <w:r>
        <w:rPr>
          <w:rFonts w:hint="eastAsia" w:ascii="仿宋_GB2312" w:hAnsi="仿宋_GB2312" w:eastAsia="仿宋_GB2312" w:cs="仿宋_GB2312"/>
          <w:spacing w:val="-150"/>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lang w:val="en-US" w:eastAsia="zh-CN"/>
        </w:rPr>
        <w:t xml:space="preserve"> </w:t>
      </w:r>
      <w:r>
        <w:rPr>
          <w:rFonts w:hint="eastAsia" w:ascii="Times New Roman" w:hAnsi="Times New Roman" w:eastAsia="仿宋_GB2312" w:cs="Times New Roman"/>
          <w:spacing w:val="3"/>
          <w:sz w:val="32"/>
          <w:szCs w:val="32"/>
          <w:highlight w:val="none"/>
        </w:rPr>
        <w:t>日至</w:t>
      </w:r>
      <w:r>
        <w:rPr>
          <w:rFonts w:hint="eastAsia" w:ascii="仿宋_GB2312" w:hAnsi="仿宋_GB2312" w:eastAsia="仿宋_GB2312" w:cs="仿宋_GB2312"/>
          <w:spacing w:val="-148"/>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Times New Roman" w:hAnsi="Times New Roman" w:eastAsia="仿宋_GB2312" w:cs="Times New Roman"/>
          <w:spacing w:val="3"/>
          <w:sz w:val="32"/>
          <w:szCs w:val="32"/>
          <w:highlight w:val="none"/>
        </w:rPr>
        <w:t>年</w:t>
      </w:r>
      <w:r>
        <w:rPr>
          <w:rFonts w:hint="eastAsia" w:ascii="仿宋_GB2312" w:hAnsi="仿宋_GB2312" w:eastAsia="仿宋_GB2312" w:cs="仿宋_GB2312"/>
          <w:spacing w:val="-148"/>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lang w:val="en-US" w:eastAsia="zh-CN"/>
        </w:rPr>
        <w:t xml:space="preserve"> </w:t>
      </w:r>
      <w:r>
        <w:rPr>
          <w:rFonts w:hint="eastAsia" w:ascii="Times New Roman" w:hAnsi="Times New Roman" w:eastAsia="仿宋_GB2312" w:cs="Times New Roman"/>
          <w:spacing w:val="3"/>
          <w:sz w:val="32"/>
          <w:szCs w:val="32"/>
          <w:highlight w:val="none"/>
        </w:rPr>
        <w:t xml:space="preserve">月 </w:t>
      </w:r>
      <w:r>
        <w:rPr>
          <w:rFonts w:hint="eastAsia" w:ascii="仿宋_GB2312" w:hAnsi="仿宋_GB2312" w:eastAsia="仿宋_GB2312" w:cs="仿宋_GB2312"/>
          <w:spacing w:val="9"/>
          <w:sz w:val="32"/>
          <w:szCs w:val="32"/>
          <w:highlight w:val="none"/>
          <w:u w:val="single" w:color="auto"/>
        </w:rPr>
        <w:t xml:space="preserve">  </w:t>
      </w:r>
      <w:r>
        <w:rPr>
          <w:rFonts w:hint="eastAsia" w:ascii="仿宋_GB2312" w:hAnsi="仿宋_GB2312" w:eastAsia="仿宋_GB2312" w:cs="仿宋_GB2312"/>
          <w:spacing w:val="9"/>
          <w:sz w:val="32"/>
          <w:szCs w:val="32"/>
          <w:highlight w:val="none"/>
          <w:u w:val="single" w:color="auto"/>
          <w:lang w:val="en-US" w:eastAsia="zh-CN"/>
        </w:rPr>
        <w:t xml:space="preserve"> </w:t>
      </w:r>
      <w:r>
        <w:rPr>
          <w:rFonts w:hint="eastAsia" w:ascii="Times New Roman" w:hAnsi="Times New Roman" w:eastAsia="仿宋_GB2312" w:cs="Times New Roman"/>
          <w:spacing w:val="3"/>
          <w:sz w:val="32"/>
          <w:szCs w:val="32"/>
          <w:highlight w:val="none"/>
        </w:rPr>
        <w:t>日期间的相关费用收支情况</w:t>
      </w:r>
      <w:r>
        <w:rPr>
          <w:rFonts w:hint="default" w:ascii="Times New Roman" w:hAnsi="Times New Roman" w:eastAsia="仿宋_GB2312" w:cs="Times New Roman"/>
          <w:spacing w:val="3"/>
          <w:sz w:val="32"/>
          <w:szCs w:val="32"/>
          <w:highlight w:val="none"/>
          <w:lang w:eastAsia="zh-CN"/>
        </w:rPr>
        <w:t>公示</w:t>
      </w:r>
      <w:r>
        <w:rPr>
          <w:rFonts w:hint="eastAsia" w:ascii="Times New Roman" w:hAnsi="Times New Roman" w:eastAsia="仿宋_GB2312" w:cs="Times New Roman"/>
          <w:spacing w:val="3"/>
          <w:sz w:val="32"/>
          <w:szCs w:val="32"/>
          <w:highlight w:val="none"/>
        </w:rPr>
        <w:t>如下：</w:t>
      </w:r>
    </w:p>
    <w:p w14:paraId="100E22D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998"/>
        <w:textAlignment w:val="baseline"/>
        <w:outlineLvl w:val="1"/>
        <w:rPr>
          <w:rFonts w:ascii="黑体" w:hAnsi="黑体" w:eastAsia="黑体" w:cs="黑体"/>
          <w:b/>
          <w:bCs/>
          <w:spacing w:val="5"/>
          <w:sz w:val="31"/>
          <w:szCs w:val="31"/>
          <w:highlight w:val="none"/>
        </w:rPr>
      </w:pPr>
    </w:p>
    <w:p w14:paraId="65183CD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outlineLvl w:val="1"/>
        <w:rPr>
          <w:rFonts w:ascii="黑体" w:hAnsi="黑体" w:eastAsia="黑体" w:cs="黑体"/>
          <w:b/>
          <w:bCs/>
          <w:spacing w:val="5"/>
          <w:sz w:val="32"/>
          <w:szCs w:val="32"/>
          <w:highlight w:val="none"/>
        </w:rPr>
      </w:pPr>
      <w:r>
        <w:rPr>
          <w:rFonts w:ascii="黑体" w:hAnsi="黑体" w:eastAsia="黑体" w:cs="黑体"/>
          <w:b/>
          <w:bCs/>
          <w:spacing w:val="5"/>
          <w:sz w:val="32"/>
          <w:szCs w:val="32"/>
          <w:highlight w:val="none"/>
        </w:rPr>
        <w:t>一、</w:t>
      </w:r>
      <w:r>
        <w:rPr>
          <w:rFonts w:hint="eastAsia" w:ascii="黑体" w:hAnsi="黑体" w:eastAsia="黑体" w:cs="黑体"/>
          <w:b/>
          <w:bCs/>
          <w:spacing w:val="5"/>
          <w:sz w:val="32"/>
          <w:szCs w:val="32"/>
          <w:highlight w:val="none"/>
        </w:rPr>
        <w:t>物业服务收支情况明细表</w:t>
      </w:r>
    </w:p>
    <w:p w14:paraId="234CEDE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7"/>
        <w:textAlignment w:val="baseline"/>
        <w:rPr>
          <w:rFonts w:hint="eastAsia" w:ascii="Times New Roman" w:hAnsi="Times New Roman" w:eastAsia="仿宋_GB2312" w:cs="Times New Roman"/>
          <w:spacing w:val="3"/>
          <w:sz w:val="32"/>
          <w:szCs w:val="32"/>
          <w:highlight w:val="none"/>
          <w:lang w:val="en-US" w:eastAsia="zh-CN"/>
        </w:rPr>
      </w:pPr>
      <w:r>
        <w:rPr>
          <w:rFonts w:hint="default" w:ascii="Times New Roman" w:hAnsi="Times New Roman" w:eastAsia="仿宋_GB2312" w:cs="Times New Roman"/>
          <w:spacing w:val="3"/>
          <w:sz w:val="32"/>
          <w:szCs w:val="32"/>
          <w:highlight w:val="none"/>
        </w:rPr>
        <w:t>包干制详见附表</w:t>
      </w:r>
      <w:r>
        <w:rPr>
          <w:rFonts w:hint="eastAsia" w:ascii="Times New Roman" w:hAnsi="Times New Roman" w:eastAsia="仿宋_GB2312" w:cs="Times New Roman"/>
          <w:spacing w:val="3"/>
          <w:sz w:val="32"/>
          <w:szCs w:val="32"/>
          <w:highlight w:val="none"/>
          <w:lang w:val="en-US" w:eastAsia="zh-CN"/>
        </w:rPr>
        <w:t>1</w:t>
      </w:r>
    </w:p>
    <w:p w14:paraId="61672AAC">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7"/>
        <w:textAlignment w:val="baseline"/>
        <w:rPr>
          <w:rFonts w:hint="eastAsia" w:ascii="Times New Roman" w:hAnsi="Times New Roman" w:eastAsia="仿宋_GB2312" w:cs="Times New Roman"/>
          <w:spacing w:val="3"/>
          <w:sz w:val="32"/>
          <w:szCs w:val="32"/>
          <w:highlight w:val="none"/>
          <w:lang w:eastAsia="zh-CN"/>
        </w:rPr>
      </w:pPr>
      <w:r>
        <w:rPr>
          <w:rFonts w:hint="default" w:ascii="Times New Roman" w:hAnsi="Times New Roman" w:eastAsia="仿宋_GB2312" w:cs="Times New Roman"/>
          <w:spacing w:val="3"/>
          <w:sz w:val="32"/>
          <w:szCs w:val="32"/>
          <w:highlight w:val="none"/>
        </w:rPr>
        <w:t>酬金制详见附表</w:t>
      </w:r>
      <w:r>
        <w:rPr>
          <w:rFonts w:hint="eastAsia" w:ascii="Times New Roman" w:hAnsi="Times New Roman" w:eastAsia="仿宋_GB2312" w:cs="Times New Roman"/>
          <w:spacing w:val="3"/>
          <w:sz w:val="32"/>
          <w:szCs w:val="32"/>
          <w:highlight w:val="none"/>
          <w:lang w:val="en-US" w:eastAsia="zh-CN"/>
        </w:rPr>
        <w:t>2</w:t>
      </w:r>
    </w:p>
    <w:p w14:paraId="2EEA9FCB">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3C33BE78">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outlineLvl w:val="1"/>
        <w:rPr>
          <w:rFonts w:ascii="黑体" w:hAnsi="黑体" w:eastAsia="黑体" w:cs="黑体"/>
          <w:sz w:val="32"/>
          <w:szCs w:val="32"/>
          <w:highlight w:val="none"/>
        </w:rPr>
      </w:pPr>
      <w:r>
        <w:rPr>
          <w:rFonts w:ascii="黑体" w:hAnsi="黑体" w:eastAsia="黑体" w:cs="黑体"/>
          <w:b/>
          <w:bCs/>
          <w:spacing w:val="5"/>
          <w:sz w:val="32"/>
          <w:szCs w:val="32"/>
          <w:highlight w:val="none"/>
        </w:rPr>
        <w:t>二、</w:t>
      </w:r>
      <w:r>
        <w:rPr>
          <w:rFonts w:hint="eastAsia" w:ascii="黑体" w:hAnsi="黑体" w:eastAsia="黑体" w:cs="黑体"/>
          <w:b/>
          <w:bCs/>
          <w:spacing w:val="5"/>
          <w:sz w:val="32"/>
          <w:szCs w:val="32"/>
          <w:highlight w:val="none"/>
        </w:rPr>
        <w:t>共有部分经营收支明细表</w:t>
      </w:r>
    </w:p>
    <w:p w14:paraId="50D871A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7"/>
        <w:textAlignment w:val="baseline"/>
        <w:rPr>
          <w:rFonts w:hint="default" w:ascii="Times New Roman" w:hAnsi="Times New Roman" w:eastAsia="仿宋_GB2312" w:cs="Times New Roman"/>
          <w:spacing w:val="3"/>
          <w:sz w:val="32"/>
          <w:szCs w:val="32"/>
          <w:highlight w:val="none"/>
        </w:rPr>
      </w:pPr>
      <w:r>
        <w:rPr>
          <w:rFonts w:hint="default" w:ascii="Times New Roman" w:hAnsi="Times New Roman" w:eastAsia="仿宋_GB2312" w:cs="Times New Roman"/>
          <w:spacing w:val="3"/>
          <w:sz w:val="32"/>
          <w:szCs w:val="32"/>
          <w:highlight w:val="none"/>
        </w:rPr>
        <w:t>详见附表3</w:t>
      </w:r>
    </w:p>
    <w:p w14:paraId="6C94A64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7"/>
        <w:textAlignment w:val="baseline"/>
        <w:rPr>
          <w:rFonts w:hint="eastAsia" w:ascii="仿宋_GB2312" w:hAnsi="仿宋_GB2312" w:eastAsia="仿宋_GB2312" w:cs="仿宋_GB2312"/>
          <w:spacing w:val="3"/>
          <w:sz w:val="32"/>
          <w:szCs w:val="32"/>
          <w:highlight w:val="none"/>
        </w:rPr>
      </w:pPr>
    </w:p>
    <w:p w14:paraId="2863A1E1">
      <w:pPr>
        <w:keepNext w:val="0"/>
        <w:keepLines w:val="0"/>
        <w:pageBreakBefore w:val="0"/>
        <w:widowControl w:val="0"/>
        <w:shd w:val="clear"/>
        <w:wordWrap/>
        <w:overflowPunct/>
        <w:topLinePunct w:val="0"/>
        <w:bidi w:val="0"/>
        <w:spacing w:line="560" w:lineRule="exact"/>
        <w:rPr>
          <w:rFonts w:hint="eastAsia" w:ascii="仿宋_GB2312" w:hAnsi="仿宋_GB2312" w:eastAsia="仿宋_GB2312" w:cs="仿宋_GB2312"/>
          <w:sz w:val="32"/>
          <w:szCs w:val="32"/>
          <w:highlight w:val="none"/>
        </w:rPr>
      </w:pPr>
    </w:p>
    <w:p w14:paraId="67BA1553">
      <w:pPr>
        <w:pStyle w:val="2"/>
        <w:keepNext w:val="0"/>
        <w:keepLines w:val="0"/>
        <w:pageBreakBefore w:val="0"/>
        <w:widowControl w:val="0"/>
        <w:shd w:val="clear"/>
        <w:wordWrap/>
        <w:overflowPunct/>
        <w:topLinePunct w:val="0"/>
        <w:bidi w:val="0"/>
        <w:spacing w:before="0" w:line="560" w:lineRule="exact"/>
        <w:ind w:left="746"/>
        <w:rPr>
          <w:rFonts w:hint="eastAsia" w:ascii="仿宋_GB2312" w:hAnsi="仿宋_GB2312" w:eastAsia="仿宋_GB2312" w:cs="仿宋_GB2312"/>
          <w:sz w:val="32"/>
          <w:szCs w:val="32"/>
          <w:highlight w:val="none"/>
          <w:u w:val="single" w:color="auto"/>
        </w:rPr>
      </w:pPr>
      <w:r>
        <w:rPr>
          <w:rFonts w:hint="default" w:ascii="仿宋_GB2312" w:hAnsi="仿宋_GB2312" w:eastAsia="仿宋_GB2312" w:cs="仿宋_GB2312"/>
          <w:spacing w:val="-9"/>
          <w:sz w:val="32"/>
          <w:szCs w:val="32"/>
          <w:highlight w:val="none"/>
          <w:lang w:val="en-US" w:eastAsia="zh-CN"/>
        </w:rPr>
        <w:t>疑问、异议</w:t>
      </w:r>
      <w:r>
        <w:rPr>
          <w:rFonts w:hint="eastAsia" w:ascii="仿宋_GB2312" w:hAnsi="仿宋_GB2312" w:eastAsia="仿宋_GB2312" w:cs="仿宋_GB2312"/>
          <w:spacing w:val="-9"/>
          <w:sz w:val="32"/>
          <w:szCs w:val="32"/>
          <w:highlight w:val="none"/>
          <w:lang w:eastAsia="zh-CN"/>
        </w:rPr>
        <w:t>反馈</w:t>
      </w:r>
      <w:r>
        <w:rPr>
          <w:rFonts w:hint="eastAsia" w:ascii="仿宋_GB2312" w:hAnsi="仿宋_GB2312" w:eastAsia="仿宋_GB2312" w:cs="仿宋_GB2312"/>
          <w:spacing w:val="-9"/>
          <w:sz w:val="32"/>
          <w:szCs w:val="32"/>
          <w:highlight w:val="none"/>
        </w:rPr>
        <w:t>电话</w:t>
      </w:r>
      <w:r>
        <w:rPr>
          <w:rFonts w:hint="eastAsia" w:ascii="仿宋_GB2312" w:hAnsi="仿宋_GB2312" w:eastAsia="仿宋_GB2312" w:cs="仿宋_GB2312"/>
          <w:spacing w:val="-2"/>
          <w:sz w:val="32"/>
          <w:szCs w:val="32"/>
          <w:highlight w:val="none"/>
        </w:rPr>
        <w:t>：</w:t>
      </w:r>
      <w:r>
        <w:rPr>
          <w:rFonts w:hint="eastAsia" w:ascii="仿宋_GB2312" w:hAnsi="仿宋_GB2312" w:eastAsia="仿宋_GB2312" w:cs="仿宋_GB2312"/>
          <w:spacing w:val="-99"/>
          <w:sz w:val="32"/>
          <w:szCs w:val="32"/>
          <w:highlight w:val="none"/>
        </w:rPr>
        <w:t xml:space="preserve"> </w:t>
      </w:r>
      <w:r>
        <w:rPr>
          <w:rFonts w:hint="eastAsia" w:ascii="仿宋_GB2312" w:hAnsi="仿宋_GB2312" w:eastAsia="仿宋_GB2312" w:cs="仿宋_GB2312"/>
          <w:sz w:val="32"/>
          <w:szCs w:val="32"/>
          <w:highlight w:val="none"/>
          <w:u w:val="single" w:color="auto"/>
        </w:rPr>
        <w:t xml:space="preserve">                 </w:t>
      </w:r>
    </w:p>
    <w:p w14:paraId="7BC39AE4">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highlight w:val="none"/>
        </w:rPr>
      </w:pPr>
    </w:p>
    <w:p w14:paraId="59190EB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highlight w:val="none"/>
        </w:rPr>
      </w:pPr>
    </w:p>
    <w:p w14:paraId="0CB7D807">
      <w:pPr>
        <w:pStyle w:val="2"/>
        <w:keepNext w:val="0"/>
        <w:keepLines w:val="0"/>
        <w:pageBreakBefore w:val="0"/>
        <w:widowControl w:val="0"/>
        <w:shd w:val="clear"/>
        <w:tabs>
          <w:tab w:val="left" w:pos="2893"/>
        </w:tabs>
        <w:wordWrap/>
        <w:overflowPunct/>
        <w:topLinePunct w:val="0"/>
        <w:bidi w:val="0"/>
        <w:spacing w:before="0" w:line="560" w:lineRule="exact"/>
        <w:ind w:left="1454"/>
        <w:rPr>
          <w:rFonts w:hint="eastAsia" w:ascii="方正仿宋_GBK" w:hAnsi="方正仿宋_GBK" w:eastAsia="方正仿宋_GBK" w:cs="方正仿宋_GBK"/>
          <w:sz w:val="32"/>
          <w:szCs w:val="32"/>
          <w:highlight w:val="none"/>
          <w:u w:val="none" w:color="auto"/>
          <w:lang w:eastAsia="zh-CN"/>
        </w:rPr>
      </w:pPr>
      <w:r>
        <w:rPr>
          <w:rFonts w:hint="eastAsia" w:ascii="方正仿宋_GBK" w:hAnsi="方正仿宋_GBK" w:eastAsia="方正仿宋_GBK" w:cs="方正仿宋_GBK"/>
          <w:sz w:val="32"/>
          <w:szCs w:val="32"/>
          <w:highlight w:val="none"/>
          <w:u w:val="none" w:color="auto"/>
          <w:lang w:val="en-US" w:eastAsia="zh-CN"/>
        </w:rPr>
        <w:t xml:space="preserve">                       </w:t>
      </w:r>
      <w:r>
        <w:rPr>
          <w:rFonts w:hint="eastAsia" w:ascii="方正仿宋_GBK" w:hAnsi="方正仿宋_GBK" w:eastAsia="方正仿宋_GBK" w:cs="方正仿宋_GBK"/>
          <w:sz w:val="32"/>
          <w:szCs w:val="32"/>
          <w:highlight w:val="none"/>
          <w:u w:val="none" w:color="auto"/>
        </w:rPr>
        <w:t>××</w:t>
      </w:r>
      <w:r>
        <w:rPr>
          <w:rFonts w:hint="default" w:ascii="仿宋_GB2312" w:hAnsi="仿宋_GB2312" w:eastAsia="仿宋_GB2312" w:cs="仿宋_GB2312"/>
          <w:spacing w:val="-9"/>
          <w:sz w:val="32"/>
          <w:szCs w:val="32"/>
          <w:highlight w:val="none"/>
          <w:lang w:eastAsia="zh-CN"/>
        </w:rPr>
        <w:t>物业公司</w:t>
      </w:r>
    </w:p>
    <w:p w14:paraId="19355362">
      <w:pPr>
        <w:pStyle w:val="2"/>
        <w:keepNext w:val="0"/>
        <w:keepLines w:val="0"/>
        <w:pageBreakBefore w:val="0"/>
        <w:widowControl w:val="0"/>
        <w:shd w:val="clear"/>
        <w:tabs>
          <w:tab w:val="left" w:pos="5294"/>
        </w:tabs>
        <w:kinsoku/>
        <w:wordWrap/>
        <w:overflowPunct/>
        <w:topLinePunct w:val="0"/>
        <w:autoSpaceDE/>
        <w:autoSpaceDN/>
        <w:bidi w:val="0"/>
        <w:adjustRightInd/>
        <w:snapToGrid/>
        <w:spacing w:line="560" w:lineRule="exact"/>
        <w:ind w:left="4494"/>
        <w:textAlignment w:val="auto"/>
        <w:rPr>
          <w:highlight w:val="none"/>
        </w:rPr>
      </w:pPr>
      <w:r>
        <w:rPr>
          <w:rFonts w:hint="eastAsia" w:ascii="方正仿宋_GBK" w:hAnsi="方正仿宋_GBK" w:eastAsia="方正仿宋_GBK" w:cs="方正仿宋_GBK"/>
          <w:sz w:val="32"/>
          <w:szCs w:val="32"/>
          <w:highlight w:val="none"/>
          <w:u w:val="none" w:color="auto"/>
        </w:rPr>
        <w:t>××××</w:t>
      </w:r>
      <w:r>
        <w:rPr>
          <w:rFonts w:hint="eastAsia" w:ascii="仿宋_GB2312" w:hAnsi="仿宋_GB2312" w:eastAsia="仿宋_GB2312" w:cs="仿宋_GB2312"/>
          <w:spacing w:val="-9"/>
          <w:sz w:val="32"/>
          <w:szCs w:val="32"/>
          <w:highlight w:val="none"/>
        </w:rPr>
        <w:t>年</w:t>
      </w:r>
      <w:r>
        <w:rPr>
          <w:rFonts w:hint="eastAsia" w:ascii="方正仿宋_GBK" w:hAnsi="方正仿宋_GBK" w:eastAsia="方正仿宋_GBK" w:cs="方正仿宋_GBK"/>
          <w:sz w:val="32"/>
          <w:szCs w:val="32"/>
          <w:highlight w:val="none"/>
          <w:u w:val="none" w:color="auto"/>
        </w:rPr>
        <w:t>××</w:t>
      </w:r>
      <w:r>
        <w:rPr>
          <w:rFonts w:hint="eastAsia" w:ascii="仿宋_GB2312" w:hAnsi="仿宋_GB2312" w:eastAsia="仿宋_GB2312" w:cs="仿宋_GB2312"/>
          <w:spacing w:val="-9"/>
          <w:sz w:val="32"/>
          <w:szCs w:val="32"/>
          <w:highlight w:val="none"/>
        </w:rPr>
        <w:t>月</w:t>
      </w:r>
      <w:r>
        <w:rPr>
          <w:rFonts w:hint="eastAsia" w:ascii="方正仿宋_GBK" w:hAnsi="方正仿宋_GBK" w:eastAsia="方正仿宋_GBK" w:cs="方正仿宋_GBK"/>
          <w:sz w:val="32"/>
          <w:szCs w:val="32"/>
          <w:highlight w:val="none"/>
          <w:u w:val="none" w:color="auto"/>
        </w:rPr>
        <w:t>××</w:t>
      </w:r>
      <w:r>
        <w:rPr>
          <w:rFonts w:hint="eastAsia" w:ascii="仿宋_GB2312" w:hAnsi="仿宋_GB2312" w:eastAsia="仿宋_GB2312" w:cs="仿宋_GB2312"/>
          <w:spacing w:val="-9"/>
          <w:sz w:val="32"/>
          <w:szCs w:val="32"/>
          <w:highlight w:val="none"/>
        </w:rPr>
        <w:t>日</w:t>
      </w:r>
    </w:p>
    <w:p w14:paraId="482F1265">
      <w:pPr>
        <w:keepNext w:val="0"/>
        <w:keepLines w:val="0"/>
        <w:pageBreakBefore w:val="0"/>
        <w:widowControl w:val="0"/>
        <w:shd w:val="clear"/>
        <w:wordWrap/>
        <w:overflowPunct/>
        <w:topLinePunct w:val="0"/>
        <w:bidi w:val="0"/>
        <w:spacing w:line="560" w:lineRule="exact"/>
        <w:rPr>
          <w:highlight w:val="none"/>
        </w:rPr>
        <w:sectPr>
          <w:pgSz w:w="11906" w:h="16839"/>
          <w:pgMar w:top="2098" w:right="1531" w:bottom="1984" w:left="1531" w:header="0" w:footer="0" w:gutter="0"/>
          <w:pgNumType w:fmt="numberInDash"/>
          <w:cols w:space="720" w:num="1"/>
        </w:sectPr>
      </w:pPr>
    </w:p>
    <w:p w14:paraId="16965195">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val="en-US" w:eastAsia="zh-CN"/>
        </w:rPr>
      </w:pPr>
      <w:r>
        <w:rPr>
          <w:rFonts w:hint="eastAsia" w:ascii="黑体" w:hAnsi="黑体" w:eastAsia="黑体" w:cs="黑体"/>
          <w:spacing w:val="-11"/>
          <w:sz w:val="32"/>
          <w:szCs w:val="32"/>
          <w:highlight w:val="none"/>
        </w:rPr>
        <w:t>附表</w:t>
      </w:r>
      <w:r>
        <w:rPr>
          <w:rFonts w:hint="eastAsia" w:ascii="黑体" w:hAnsi="黑体" w:eastAsia="黑体" w:cs="黑体"/>
          <w:spacing w:val="-11"/>
          <w:sz w:val="32"/>
          <w:szCs w:val="32"/>
          <w:highlight w:val="none"/>
          <w:lang w:val="en-US" w:eastAsia="zh-CN"/>
        </w:rPr>
        <w:t>1</w:t>
      </w:r>
    </w:p>
    <w:p w14:paraId="4DBF18F0">
      <w:pPr>
        <w:keepNext w:val="0"/>
        <w:keepLines w:val="0"/>
        <w:pageBreakBefore w:val="0"/>
        <w:widowControl w:val="0"/>
        <w:shd w:val="clear"/>
        <w:wordWrap/>
        <w:overflowPunct/>
        <w:topLinePunct w:val="0"/>
        <w:bidi w:val="0"/>
        <w:spacing w:before="0" w:line="560" w:lineRule="exact"/>
        <w:jc w:val="center"/>
        <w:rPr>
          <w:rFonts w:ascii="黑体" w:hAnsi="黑体" w:eastAsia="黑体" w:cs="黑体"/>
          <w:sz w:val="31"/>
          <w:szCs w:val="31"/>
          <w:highlight w:val="none"/>
        </w:rPr>
      </w:pPr>
      <w:r>
        <w:rPr>
          <w:rFonts w:hint="eastAsia" w:ascii="方正小标宋简体" w:hAnsi="方正小标宋简体" w:eastAsia="方正小标宋简体" w:cs="方正小标宋简体"/>
          <w:spacing w:val="12"/>
          <w:sz w:val="36"/>
          <w:szCs w:val="36"/>
          <w:highlight w:val="none"/>
          <w:lang w:eastAsia="zh-CN"/>
        </w:rPr>
        <w:t>物业服务费收支情况明细表</w:t>
      </w:r>
    </w:p>
    <w:p w14:paraId="5B475C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黑体" w:hAnsi="黑体" w:eastAsia="黑体" w:cs="黑体"/>
          <w:spacing w:val="-7"/>
          <w:sz w:val="24"/>
          <w:szCs w:val="24"/>
          <w:highlight w:val="none"/>
        </w:rPr>
      </w:pPr>
      <w:r>
        <w:rPr>
          <w:rFonts w:ascii="黑体" w:hAnsi="黑体" w:eastAsia="黑体" w:cs="黑体"/>
          <w:spacing w:val="-7"/>
          <w:sz w:val="24"/>
          <w:szCs w:val="24"/>
          <w:highlight w:val="none"/>
        </w:rPr>
        <w:t>（包干制）</w:t>
      </w:r>
    </w:p>
    <w:p w14:paraId="45B582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both"/>
        <w:textAlignment w:val="auto"/>
        <w:rPr>
          <w:color w:val="auto"/>
          <w:highlight w:val="none"/>
        </w:rPr>
      </w:pPr>
      <w:r>
        <w:rPr>
          <w:rFonts w:hint="eastAsia" w:ascii="方正仿宋_GBK" w:hAnsi="方正仿宋_GBK" w:eastAsia="方正仿宋_GBK" w:cs="方正仿宋_GBK"/>
          <w:i w:val="0"/>
          <w:iCs w:val="0"/>
          <w:caps w:val="0"/>
          <w:color w:val="auto"/>
          <w:spacing w:val="0"/>
          <w:sz w:val="24"/>
          <w:szCs w:val="24"/>
          <w:highlight w:val="none"/>
          <w:shd w:val="clear" w:color="auto" w:fill="FFFFFF"/>
        </w:rPr>
        <w:t>物业服务人（盖章）：        </w:t>
      </w:r>
    </w:p>
    <w:p w14:paraId="019191F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both"/>
        <w:textAlignment w:val="baseline"/>
        <w:outlineLvl w:val="0"/>
        <w:rPr>
          <w:rFonts w:hint="eastAsia" w:ascii="黑体" w:hAnsi="黑体" w:eastAsia="黑体" w:cs="黑体"/>
          <w:spacing w:val="9"/>
          <w:sz w:val="31"/>
          <w:szCs w:val="31"/>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u w:val="none"/>
          <w:shd w:val="clear" w:color="auto" w:fill="FFFFFF"/>
        </w:rPr>
        <w:t>核算周期：     年   月—     年   月  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                  </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单位：</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eastAsia="zh-CN"/>
        </w:rPr>
        <w:t>万</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元</w:t>
      </w:r>
    </w:p>
    <w:tbl>
      <w:tblPr>
        <w:tblStyle w:val="9"/>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93"/>
        <w:gridCol w:w="1762"/>
        <w:gridCol w:w="1744"/>
      </w:tblGrid>
      <w:tr w14:paraId="2104F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4893" w:type="dxa"/>
            <w:vAlign w:val="center"/>
          </w:tcPr>
          <w:p w14:paraId="472F1CDF">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1879"/>
              <w:jc w:val="both"/>
              <w:textAlignment w:val="baseline"/>
              <w:rPr>
                <w:rFonts w:ascii="黑体" w:hAnsi="黑体" w:eastAsia="黑体" w:cs="黑体"/>
                <w:sz w:val="24"/>
                <w:szCs w:val="24"/>
                <w:highlight w:val="none"/>
              </w:rPr>
            </w:pPr>
            <w:r>
              <w:rPr>
                <w:rFonts w:ascii="黑体" w:hAnsi="黑体" w:eastAsia="黑体" w:cs="黑体"/>
                <w:spacing w:val="4"/>
                <w:sz w:val="24"/>
                <w:szCs w:val="24"/>
                <w:highlight w:val="none"/>
              </w:rPr>
              <w:t>项目</w:t>
            </w:r>
          </w:p>
        </w:tc>
        <w:tc>
          <w:tcPr>
            <w:tcW w:w="1762" w:type="dxa"/>
            <w:vAlign w:val="center"/>
          </w:tcPr>
          <w:p w14:paraId="364B24A7">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355" w:right="222" w:hanging="120"/>
              <w:jc w:val="center"/>
              <w:textAlignment w:val="baseline"/>
              <w:rPr>
                <w:rFonts w:ascii="黑体" w:hAnsi="黑体" w:eastAsia="黑体" w:cs="黑体"/>
                <w:sz w:val="24"/>
                <w:szCs w:val="24"/>
                <w:highlight w:val="none"/>
              </w:rPr>
            </w:pPr>
            <w:r>
              <w:rPr>
                <w:rFonts w:ascii="黑体" w:hAnsi="黑体" w:eastAsia="黑体" w:cs="黑体"/>
                <w:spacing w:val="7"/>
                <w:sz w:val="24"/>
                <w:szCs w:val="24"/>
                <w:highlight w:val="none"/>
              </w:rPr>
              <w:t>本年发生额</w:t>
            </w:r>
          </w:p>
        </w:tc>
        <w:tc>
          <w:tcPr>
            <w:tcW w:w="1744" w:type="dxa"/>
            <w:vAlign w:val="center"/>
          </w:tcPr>
          <w:p w14:paraId="0818ED89">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712"/>
              <w:jc w:val="both"/>
              <w:textAlignment w:val="baseline"/>
              <w:rPr>
                <w:rFonts w:ascii="黑体" w:hAnsi="黑体" w:eastAsia="黑体" w:cs="黑体"/>
                <w:sz w:val="24"/>
                <w:szCs w:val="24"/>
                <w:highlight w:val="none"/>
              </w:rPr>
            </w:pPr>
            <w:r>
              <w:rPr>
                <w:rFonts w:hint="eastAsia" w:ascii="黑体" w:hAnsi="黑体" w:eastAsia="黑体" w:cs="黑体"/>
                <w:sz w:val="24"/>
                <w:szCs w:val="24"/>
                <w:highlight w:val="none"/>
                <w:lang w:eastAsia="zh-CN"/>
              </w:rPr>
              <w:t>备注</w:t>
            </w:r>
          </w:p>
        </w:tc>
      </w:tr>
      <w:tr w14:paraId="483CF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05EA0792">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19"/>
              <w:jc w:val="both"/>
              <w:textAlignment w:val="baseline"/>
              <w:rPr>
                <w:rFonts w:ascii="黑体" w:hAnsi="黑体" w:eastAsia="黑体" w:cs="黑体"/>
                <w:sz w:val="24"/>
                <w:szCs w:val="24"/>
                <w:highlight w:val="none"/>
              </w:rPr>
            </w:pPr>
            <w:r>
              <w:rPr>
                <w:rFonts w:ascii="黑体" w:hAnsi="黑体" w:eastAsia="黑体" w:cs="黑体"/>
                <w:spacing w:val="8"/>
                <w:sz w:val="24"/>
                <w:szCs w:val="24"/>
                <w:highlight w:val="none"/>
              </w:rPr>
              <w:t>一、物业服务费收支情况</w:t>
            </w:r>
          </w:p>
        </w:tc>
        <w:tc>
          <w:tcPr>
            <w:tcW w:w="1762" w:type="dxa"/>
            <w:vAlign w:val="top"/>
          </w:tcPr>
          <w:p w14:paraId="67216F2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20C3A02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67464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20998274">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（一）物业服务费收费情况</w:t>
            </w:r>
          </w:p>
        </w:tc>
        <w:tc>
          <w:tcPr>
            <w:tcW w:w="1762" w:type="dxa"/>
            <w:vAlign w:val="top"/>
          </w:tcPr>
          <w:p w14:paraId="06F1945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37AB4FB3">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3"/>
              <w:textAlignment w:val="baseline"/>
              <w:rPr>
                <w:rFonts w:ascii="仿宋" w:hAnsi="仿宋" w:eastAsia="仿宋" w:cs="仿宋"/>
                <w:sz w:val="24"/>
                <w:szCs w:val="24"/>
                <w:highlight w:val="none"/>
              </w:rPr>
            </w:pPr>
          </w:p>
        </w:tc>
      </w:tr>
      <w:tr w14:paraId="6CE38E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5A31CD75">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9"/>
              <w:jc w:val="both"/>
              <w:textAlignment w:val="baseline"/>
              <w:rPr>
                <w:rFonts w:ascii="仿宋" w:hAnsi="仿宋" w:eastAsia="仿宋" w:cs="仿宋"/>
                <w:sz w:val="24"/>
                <w:szCs w:val="24"/>
                <w:highlight w:val="none"/>
              </w:rPr>
            </w:pPr>
            <w:r>
              <w:rPr>
                <w:rFonts w:ascii="仿宋" w:hAnsi="仿宋" w:eastAsia="仿宋" w:cs="仿宋"/>
                <w:spacing w:val="6"/>
                <w:sz w:val="24"/>
                <w:szCs w:val="24"/>
                <w:highlight w:val="none"/>
              </w:rPr>
              <w:t>1.本年物业服务费收入</w:t>
            </w:r>
          </w:p>
        </w:tc>
        <w:tc>
          <w:tcPr>
            <w:tcW w:w="1762" w:type="dxa"/>
            <w:vAlign w:val="top"/>
          </w:tcPr>
          <w:p w14:paraId="191F51AC">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7F0B09F8">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417B3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36772BEF">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4"/>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2.以前年度欠物业服务费收入</w:t>
            </w:r>
          </w:p>
        </w:tc>
        <w:tc>
          <w:tcPr>
            <w:tcW w:w="1762" w:type="dxa"/>
            <w:vAlign w:val="top"/>
          </w:tcPr>
          <w:p w14:paraId="1558E58D">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02C95DC6">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430CD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14217A68">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（二）物业服务费支出情况</w:t>
            </w:r>
          </w:p>
        </w:tc>
        <w:tc>
          <w:tcPr>
            <w:tcW w:w="1762" w:type="dxa"/>
            <w:vAlign w:val="top"/>
          </w:tcPr>
          <w:p w14:paraId="06F5359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55D468AE">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13" w:right="211" w:firstLine="12"/>
              <w:textAlignment w:val="baseline"/>
              <w:rPr>
                <w:rFonts w:ascii="仿宋" w:hAnsi="仿宋" w:eastAsia="仿宋" w:cs="仿宋"/>
                <w:sz w:val="24"/>
                <w:szCs w:val="24"/>
                <w:highlight w:val="none"/>
              </w:rPr>
            </w:pPr>
          </w:p>
        </w:tc>
      </w:tr>
      <w:tr w14:paraId="0873F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094DED97">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5" w:right="107" w:firstLine="3"/>
              <w:jc w:val="both"/>
              <w:textAlignment w:val="baseline"/>
              <w:rPr>
                <w:rFonts w:ascii="仿宋" w:hAnsi="仿宋" w:eastAsia="仿宋" w:cs="仿宋"/>
                <w:sz w:val="24"/>
                <w:szCs w:val="24"/>
                <w:highlight w:val="none"/>
              </w:rPr>
            </w:pPr>
            <w:r>
              <w:rPr>
                <w:rFonts w:ascii="仿宋" w:hAnsi="仿宋" w:eastAsia="仿宋" w:cs="仿宋"/>
                <w:spacing w:val="13"/>
                <w:sz w:val="24"/>
                <w:szCs w:val="24"/>
                <w:highlight w:val="none"/>
              </w:rPr>
              <w:t>1.管理人员工资、社会保险和福利费</w:t>
            </w:r>
            <w:r>
              <w:rPr>
                <w:rFonts w:ascii="仿宋" w:hAnsi="仿宋" w:eastAsia="仿宋" w:cs="仿宋"/>
                <w:sz w:val="24"/>
                <w:szCs w:val="24"/>
                <w:highlight w:val="none"/>
              </w:rPr>
              <w:t>等</w:t>
            </w:r>
          </w:p>
        </w:tc>
        <w:tc>
          <w:tcPr>
            <w:tcW w:w="1762" w:type="dxa"/>
            <w:vAlign w:val="top"/>
          </w:tcPr>
          <w:p w14:paraId="3F090B4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239381C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6AE7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7053F42B">
            <w:pPr>
              <w:keepNext w:val="0"/>
              <w:keepLines w:val="0"/>
              <w:pageBreakBefore w:val="0"/>
              <w:widowControl w:val="0"/>
              <w:shd w:val="clear"/>
              <w:kinsoku w:val="0"/>
              <w:wordWrap/>
              <w:overflowPunct/>
              <w:topLinePunct w:val="0"/>
              <w:autoSpaceDE/>
              <w:autoSpaceDN/>
              <w:bidi w:val="0"/>
              <w:adjustRightInd w:val="0"/>
              <w:snapToGrid w:val="0"/>
              <w:spacing w:before="0" w:line="240" w:lineRule="atLeast"/>
              <w:ind w:left="130" w:right="108" w:hanging="6"/>
              <w:jc w:val="both"/>
              <w:textAlignment w:val="baseline"/>
              <w:rPr>
                <w:rFonts w:ascii="仿宋" w:hAnsi="仿宋" w:eastAsia="仿宋" w:cs="仿宋"/>
                <w:sz w:val="24"/>
                <w:szCs w:val="24"/>
                <w:highlight w:val="none"/>
              </w:rPr>
            </w:pPr>
            <w:r>
              <w:rPr>
                <w:rFonts w:ascii="仿宋" w:hAnsi="仿宋" w:eastAsia="仿宋" w:cs="仿宋"/>
                <w:spacing w:val="13"/>
                <w:sz w:val="24"/>
                <w:szCs w:val="24"/>
                <w:highlight w:val="none"/>
              </w:rPr>
              <w:t>2.物业共用部位、共用设施设备的日</w:t>
            </w:r>
            <w:r>
              <w:rPr>
                <w:rFonts w:ascii="仿宋" w:hAnsi="仿宋" w:eastAsia="仿宋" w:cs="仿宋"/>
                <w:spacing w:val="6"/>
                <w:sz w:val="24"/>
                <w:szCs w:val="24"/>
                <w:highlight w:val="none"/>
              </w:rPr>
              <w:t>常运行、维护费用</w:t>
            </w:r>
          </w:p>
        </w:tc>
        <w:tc>
          <w:tcPr>
            <w:tcW w:w="1762" w:type="dxa"/>
            <w:vAlign w:val="top"/>
          </w:tcPr>
          <w:p w14:paraId="175EE104">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399AE53F">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4DA91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2BF7A9FA">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32"/>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3.</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清洁卫生费用</w:t>
            </w:r>
          </w:p>
        </w:tc>
        <w:tc>
          <w:tcPr>
            <w:tcW w:w="1762" w:type="dxa"/>
            <w:vAlign w:val="top"/>
          </w:tcPr>
          <w:p w14:paraId="1C285A9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0474C970">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48593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58BA697C">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3"/>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4.</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绿化养护费用</w:t>
            </w:r>
          </w:p>
        </w:tc>
        <w:tc>
          <w:tcPr>
            <w:tcW w:w="1762" w:type="dxa"/>
            <w:vAlign w:val="top"/>
          </w:tcPr>
          <w:p w14:paraId="19D1B05A">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0C09B627">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5E067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5D5C0941">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6"/>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5.</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秩序维护费用</w:t>
            </w:r>
          </w:p>
        </w:tc>
        <w:tc>
          <w:tcPr>
            <w:tcW w:w="1762" w:type="dxa"/>
            <w:vAlign w:val="top"/>
          </w:tcPr>
          <w:p w14:paraId="2E60BB41">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4A59281F">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27719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074D79FE">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6.管理、办公及其他费用</w:t>
            </w:r>
          </w:p>
        </w:tc>
        <w:tc>
          <w:tcPr>
            <w:tcW w:w="1762" w:type="dxa"/>
            <w:vAlign w:val="top"/>
          </w:tcPr>
          <w:p w14:paraId="23539A8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7225C5A6">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73FB5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659E0D6F">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7.物业服务企业固定资产折旧</w:t>
            </w:r>
          </w:p>
        </w:tc>
        <w:tc>
          <w:tcPr>
            <w:tcW w:w="1762" w:type="dxa"/>
            <w:vAlign w:val="top"/>
          </w:tcPr>
          <w:p w14:paraId="6BB6A023">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10C4DF84">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181F4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7BE0850B">
            <w:pPr>
              <w:keepNext w:val="0"/>
              <w:keepLines w:val="0"/>
              <w:pageBreakBefore w:val="0"/>
              <w:widowControl w:val="0"/>
              <w:shd w:val="clear"/>
              <w:kinsoku w:val="0"/>
              <w:wordWrap/>
              <w:overflowPunct/>
              <w:topLinePunct w:val="0"/>
              <w:autoSpaceDE/>
              <w:autoSpaceDN/>
              <w:bidi w:val="0"/>
              <w:adjustRightInd w:val="0"/>
              <w:snapToGrid w:val="0"/>
              <w:spacing w:before="0" w:line="240" w:lineRule="atLeast"/>
              <w:ind w:left="130" w:right="108" w:hanging="6"/>
              <w:jc w:val="both"/>
              <w:textAlignment w:val="baseline"/>
              <w:rPr>
                <w:rFonts w:ascii="仿宋" w:hAnsi="仿宋" w:eastAsia="仿宋" w:cs="仿宋"/>
                <w:sz w:val="24"/>
                <w:szCs w:val="24"/>
                <w:highlight w:val="none"/>
              </w:rPr>
            </w:pPr>
            <w:r>
              <w:rPr>
                <w:rFonts w:ascii="仿宋" w:hAnsi="仿宋" w:eastAsia="仿宋" w:cs="仿宋"/>
                <w:spacing w:val="13"/>
                <w:sz w:val="24"/>
                <w:szCs w:val="24"/>
                <w:highlight w:val="none"/>
              </w:rPr>
              <w:t>8.物业共用部位、共用设施设备及公众责任保险费用</w:t>
            </w:r>
          </w:p>
        </w:tc>
        <w:tc>
          <w:tcPr>
            <w:tcW w:w="1762" w:type="dxa"/>
            <w:vAlign w:val="top"/>
          </w:tcPr>
          <w:p w14:paraId="49252200">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6E71BCC6">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64B3C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16137531">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2"/>
                <w:sz w:val="24"/>
                <w:szCs w:val="24"/>
                <w:highlight w:val="none"/>
              </w:rPr>
              <w:t>9.税金</w:t>
            </w:r>
          </w:p>
        </w:tc>
        <w:tc>
          <w:tcPr>
            <w:tcW w:w="1762" w:type="dxa"/>
            <w:vAlign w:val="top"/>
          </w:tcPr>
          <w:p w14:paraId="5B262E8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11A6F0B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r>
      <w:tr w14:paraId="1A9EA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5E994412">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（三）物业服务费收支余额</w:t>
            </w:r>
          </w:p>
        </w:tc>
        <w:tc>
          <w:tcPr>
            <w:tcW w:w="1762" w:type="dxa"/>
            <w:vAlign w:val="top"/>
          </w:tcPr>
          <w:p w14:paraId="722693A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1265EC16">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8"/>
              <w:textAlignment w:val="baseline"/>
              <w:rPr>
                <w:rFonts w:ascii="仿宋" w:hAnsi="仿宋" w:eastAsia="仿宋" w:cs="仿宋"/>
                <w:sz w:val="24"/>
                <w:szCs w:val="24"/>
                <w:highlight w:val="none"/>
              </w:rPr>
            </w:pPr>
          </w:p>
        </w:tc>
      </w:tr>
      <w:tr w14:paraId="612B0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67B65796">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0"/>
              <w:jc w:val="both"/>
              <w:textAlignment w:val="baseline"/>
              <w:rPr>
                <w:rFonts w:ascii="黑体" w:hAnsi="黑体" w:eastAsia="黑体" w:cs="黑体"/>
                <w:sz w:val="24"/>
                <w:szCs w:val="24"/>
                <w:highlight w:val="none"/>
              </w:rPr>
            </w:pPr>
            <w:r>
              <w:rPr>
                <w:rFonts w:hint="eastAsia" w:ascii="黑体" w:hAnsi="黑体" w:eastAsia="黑体" w:cs="黑体"/>
                <w:spacing w:val="8"/>
                <w:sz w:val="24"/>
                <w:szCs w:val="24"/>
                <w:highlight w:val="none"/>
                <w:lang w:eastAsia="zh-CN"/>
              </w:rPr>
              <w:t>二</w:t>
            </w:r>
            <w:r>
              <w:rPr>
                <w:rFonts w:ascii="黑体" w:hAnsi="黑体" w:eastAsia="黑体" w:cs="黑体"/>
                <w:spacing w:val="8"/>
                <w:sz w:val="24"/>
                <w:szCs w:val="24"/>
                <w:highlight w:val="none"/>
              </w:rPr>
              <w:t>、本年末累计收支余额</w:t>
            </w:r>
          </w:p>
        </w:tc>
        <w:tc>
          <w:tcPr>
            <w:tcW w:w="1762" w:type="dxa"/>
            <w:vAlign w:val="top"/>
          </w:tcPr>
          <w:p w14:paraId="5D3A5CE4">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sz w:val="24"/>
                <w:szCs w:val="24"/>
                <w:highlight w:val="none"/>
              </w:rPr>
            </w:pPr>
          </w:p>
        </w:tc>
        <w:tc>
          <w:tcPr>
            <w:tcW w:w="1744" w:type="dxa"/>
            <w:vAlign w:val="top"/>
          </w:tcPr>
          <w:p w14:paraId="4F8229EE">
            <w:pPr>
              <w:keepNext w:val="0"/>
              <w:keepLines w:val="0"/>
              <w:pageBreakBefore w:val="0"/>
              <w:widowControl w:val="0"/>
              <w:shd w:val="clear"/>
              <w:kinsoku w:val="0"/>
              <w:wordWrap/>
              <w:overflowPunct/>
              <w:topLinePunct w:val="0"/>
              <w:autoSpaceDE w:val="0"/>
              <w:autoSpaceDN w:val="0"/>
              <w:bidi w:val="0"/>
              <w:adjustRightInd w:val="0"/>
              <w:snapToGrid w:val="0"/>
              <w:spacing w:before="0" w:line="560" w:lineRule="exact"/>
              <w:ind w:left="123"/>
              <w:textAlignment w:val="baseline"/>
              <w:rPr>
                <w:rFonts w:ascii="仿宋" w:hAnsi="仿宋" w:eastAsia="仿宋" w:cs="仿宋"/>
                <w:sz w:val="24"/>
                <w:szCs w:val="24"/>
                <w:highlight w:val="none"/>
              </w:rPr>
            </w:pPr>
          </w:p>
        </w:tc>
      </w:tr>
    </w:tbl>
    <w:p w14:paraId="06E67F59">
      <w:pPr>
        <w:keepNext w:val="0"/>
        <w:keepLines w:val="0"/>
        <w:pageBreakBefore w:val="0"/>
        <w:widowControl w:val="0"/>
        <w:shd w:val="clear"/>
        <w:wordWrap/>
        <w:overflowPunct/>
        <w:topLinePunct w:val="0"/>
        <w:bidi w:val="0"/>
        <w:spacing w:line="560" w:lineRule="exact"/>
        <w:rPr>
          <w:rFonts w:ascii="Arial" w:hAnsi="Arial" w:eastAsia="Arial" w:cs="Arial"/>
          <w:sz w:val="21"/>
          <w:szCs w:val="21"/>
          <w:highlight w:val="none"/>
        </w:rPr>
        <w:sectPr>
          <w:pgSz w:w="11906" w:h="16839"/>
          <w:pgMar w:top="2098" w:right="1531" w:bottom="1984" w:left="1531" w:header="0" w:footer="0" w:gutter="0"/>
          <w:pgNumType w:fmt="numberInDash"/>
          <w:cols w:space="720" w:num="1"/>
        </w:sectPr>
      </w:pPr>
    </w:p>
    <w:p w14:paraId="11DB2C57">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val="en-US" w:eastAsia="zh-CN"/>
        </w:rPr>
      </w:pPr>
      <w:r>
        <w:rPr>
          <w:rFonts w:hint="eastAsia" w:ascii="黑体" w:hAnsi="黑体" w:eastAsia="黑体" w:cs="黑体"/>
          <w:spacing w:val="-11"/>
          <w:sz w:val="32"/>
          <w:szCs w:val="32"/>
          <w:highlight w:val="none"/>
        </w:rPr>
        <w:t>附表</w:t>
      </w:r>
      <w:r>
        <w:rPr>
          <w:rFonts w:hint="eastAsia" w:ascii="黑体" w:hAnsi="黑体" w:eastAsia="黑体" w:cs="黑体"/>
          <w:spacing w:val="-11"/>
          <w:sz w:val="32"/>
          <w:szCs w:val="32"/>
          <w:highlight w:val="none"/>
          <w:lang w:val="en-US" w:eastAsia="zh-CN"/>
        </w:rPr>
        <w:t>2</w:t>
      </w:r>
    </w:p>
    <w:p w14:paraId="7ED46768">
      <w:pPr>
        <w:keepNext w:val="0"/>
        <w:keepLines w:val="0"/>
        <w:pageBreakBefore w:val="0"/>
        <w:widowControl w:val="0"/>
        <w:shd w:val="clear"/>
        <w:wordWrap/>
        <w:overflowPunct/>
        <w:topLinePunct w:val="0"/>
        <w:bidi w:val="0"/>
        <w:spacing w:before="0" w:line="560" w:lineRule="exact"/>
        <w:jc w:val="center"/>
        <w:rPr>
          <w:rFonts w:ascii="黑体" w:hAnsi="黑体" w:eastAsia="黑体" w:cs="黑体"/>
          <w:sz w:val="31"/>
          <w:szCs w:val="31"/>
          <w:highlight w:val="none"/>
        </w:rPr>
      </w:pPr>
      <w:r>
        <w:rPr>
          <w:rFonts w:hint="eastAsia" w:ascii="方正小标宋简体" w:hAnsi="方正小标宋简体" w:eastAsia="方正小标宋简体" w:cs="方正小标宋简体"/>
          <w:spacing w:val="12"/>
          <w:sz w:val="36"/>
          <w:szCs w:val="36"/>
          <w:highlight w:val="none"/>
          <w:lang w:eastAsia="zh-CN"/>
        </w:rPr>
        <w:t>物业服务费收支情况明细表</w:t>
      </w:r>
    </w:p>
    <w:p w14:paraId="1EFB167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黑体" w:hAnsi="黑体" w:eastAsia="黑体" w:cs="黑体"/>
          <w:spacing w:val="-7"/>
          <w:sz w:val="24"/>
          <w:szCs w:val="24"/>
          <w:highlight w:val="none"/>
        </w:rPr>
      </w:pPr>
      <w:r>
        <w:rPr>
          <w:rFonts w:ascii="黑体" w:hAnsi="黑体" w:eastAsia="黑体" w:cs="黑体"/>
          <w:spacing w:val="-7"/>
          <w:sz w:val="24"/>
          <w:szCs w:val="24"/>
          <w:highlight w:val="none"/>
        </w:rPr>
        <w:t>（酬金制）</w:t>
      </w:r>
    </w:p>
    <w:p w14:paraId="0F5457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ascii="黑体" w:hAnsi="黑体" w:eastAsia="黑体" w:cs="黑体"/>
          <w:spacing w:val="-7"/>
          <w:sz w:val="24"/>
          <w:szCs w:val="24"/>
          <w:highlight w:val="none"/>
        </w:rPr>
      </w:pPr>
    </w:p>
    <w:p w14:paraId="0C5439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240" w:lineRule="atLeast"/>
        <w:ind w:left="0" w:right="0"/>
        <w:jc w:val="both"/>
        <w:textAlignment w:val="auto"/>
        <w:rPr>
          <w:color w:val="auto"/>
          <w:highlight w:val="none"/>
        </w:rPr>
      </w:pPr>
      <w:r>
        <w:rPr>
          <w:rFonts w:hint="eastAsia" w:ascii="方正仿宋_GBK" w:hAnsi="方正仿宋_GBK" w:eastAsia="方正仿宋_GBK" w:cs="方正仿宋_GBK"/>
          <w:i w:val="0"/>
          <w:iCs w:val="0"/>
          <w:caps w:val="0"/>
          <w:color w:val="auto"/>
          <w:spacing w:val="0"/>
          <w:sz w:val="24"/>
          <w:szCs w:val="24"/>
          <w:highlight w:val="none"/>
          <w:shd w:val="clear" w:color="auto" w:fill="FFFFFF"/>
        </w:rPr>
        <w:t>物业服务人（盖章）：        </w:t>
      </w:r>
    </w:p>
    <w:p w14:paraId="090B866A">
      <w:pPr>
        <w:keepNext w:val="0"/>
        <w:keepLines w:val="0"/>
        <w:pageBreakBefore w:val="0"/>
        <w:widowControl w:val="0"/>
        <w:shd w:val="clear"/>
        <w:kinsoku w:val="0"/>
        <w:wordWrap/>
        <w:overflowPunct/>
        <w:topLinePunct w:val="0"/>
        <w:autoSpaceDE/>
        <w:autoSpaceDN/>
        <w:bidi w:val="0"/>
        <w:adjustRightInd w:val="0"/>
        <w:snapToGrid w:val="0"/>
        <w:spacing w:line="240" w:lineRule="atLeast"/>
        <w:jc w:val="both"/>
        <w:textAlignment w:val="baseline"/>
        <w:outlineLvl w:val="0"/>
        <w:rPr>
          <w:rFonts w:hint="eastAsia" w:ascii="黑体" w:hAnsi="黑体" w:eastAsia="黑体" w:cs="黑体"/>
          <w:spacing w:val="9"/>
          <w:sz w:val="31"/>
          <w:szCs w:val="31"/>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u w:val="none"/>
          <w:shd w:val="clear" w:color="auto" w:fill="FFFFFF"/>
        </w:rPr>
        <w:t>核算周期：     年   月—     年   月  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                  </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单位：</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eastAsia="zh-CN"/>
        </w:rPr>
        <w:t>万</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元</w:t>
      </w:r>
    </w:p>
    <w:tbl>
      <w:tblPr>
        <w:tblStyle w:val="9"/>
        <w:tblW w:w="8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93"/>
        <w:gridCol w:w="1762"/>
        <w:gridCol w:w="1744"/>
      </w:tblGrid>
      <w:tr w14:paraId="7941A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4893" w:type="dxa"/>
            <w:vAlign w:val="center"/>
          </w:tcPr>
          <w:p w14:paraId="4DBEC499">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1879"/>
              <w:jc w:val="both"/>
              <w:textAlignment w:val="baseline"/>
              <w:rPr>
                <w:rFonts w:ascii="黑体" w:hAnsi="黑体" w:eastAsia="黑体" w:cs="黑体"/>
                <w:sz w:val="24"/>
                <w:szCs w:val="24"/>
                <w:highlight w:val="none"/>
              </w:rPr>
            </w:pPr>
            <w:r>
              <w:rPr>
                <w:rFonts w:ascii="黑体" w:hAnsi="黑体" w:eastAsia="黑体" w:cs="黑体"/>
                <w:spacing w:val="4"/>
                <w:sz w:val="24"/>
                <w:szCs w:val="24"/>
                <w:highlight w:val="none"/>
              </w:rPr>
              <w:t>项目</w:t>
            </w:r>
          </w:p>
        </w:tc>
        <w:tc>
          <w:tcPr>
            <w:tcW w:w="1762" w:type="dxa"/>
            <w:vAlign w:val="center"/>
          </w:tcPr>
          <w:p w14:paraId="1456B357">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355" w:right="222" w:hanging="120"/>
              <w:jc w:val="center"/>
              <w:textAlignment w:val="baseline"/>
              <w:rPr>
                <w:rFonts w:ascii="黑体" w:hAnsi="黑体" w:eastAsia="黑体" w:cs="黑体"/>
                <w:sz w:val="24"/>
                <w:szCs w:val="24"/>
                <w:highlight w:val="none"/>
              </w:rPr>
            </w:pPr>
            <w:r>
              <w:rPr>
                <w:rFonts w:ascii="黑体" w:hAnsi="黑体" w:eastAsia="黑体" w:cs="黑体"/>
                <w:spacing w:val="7"/>
                <w:sz w:val="24"/>
                <w:szCs w:val="24"/>
                <w:highlight w:val="none"/>
              </w:rPr>
              <w:t>本年发生额</w:t>
            </w:r>
          </w:p>
        </w:tc>
        <w:tc>
          <w:tcPr>
            <w:tcW w:w="1744" w:type="dxa"/>
            <w:vAlign w:val="center"/>
          </w:tcPr>
          <w:p w14:paraId="65F62157">
            <w:pPr>
              <w:keepNext w:val="0"/>
              <w:keepLines w:val="0"/>
              <w:pageBreakBefore w:val="0"/>
              <w:widowControl w:val="0"/>
              <w:shd w:val="clear"/>
              <w:kinsoku w:val="0"/>
              <w:wordWrap/>
              <w:overflowPunct/>
              <w:topLinePunct w:val="0"/>
              <w:autoSpaceDE w:val="0"/>
              <w:autoSpaceDN w:val="0"/>
              <w:bidi w:val="0"/>
              <w:adjustRightInd w:val="0"/>
              <w:snapToGrid w:val="0"/>
              <w:spacing w:before="0" w:after="0" w:line="560" w:lineRule="exact"/>
              <w:ind w:left="712"/>
              <w:jc w:val="both"/>
              <w:textAlignment w:val="baseline"/>
              <w:rPr>
                <w:rFonts w:ascii="黑体" w:hAnsi="黑体" w:eastAsia="黑体" w:cs="黑体"/>
                <w:sz w:val="24"/>
                <w:szCs w:val="24"/>
                <w:highlight w:val="none"/>
              </w:rPr>
            </w:pPr>
            <w:r>
              <w:rPr>
                <w:rFonts w:hint="eastAsia" w:ascii="黑体" w:hAnsi="黑体" w:eastAsia="黑体" w:cs="黑体"/>
                <w:sz w:val="24"/>
                <w:szCs w:val="24"/>
                <w:highlight w:val="none"/>
                <w:lang w:eastAsia="zh-CN"/>
              </w:rPr>
              <w:t>备注</w:t>
            </w:r>
          </w:p>
        </w:tc>
      </w:tr>
      <w:tr w14:paraId="154B3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6B7A1641">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9"/>
              <w:jc w:val="both"/>
              <w:textAlignment w:val="baseline"/>
              <w:rPr>
                <w:rFonts w:ascii="黑体" w:hAnsi="黑体" w:eastAsia="黑体" w:cs="黑体"/>
                <w:sz w:val="24"/>
                <w:szCs w:val="24"/>
                <w:highlight w:val="none"/>
              </w:rPr>
            </w:pPr>
            <w:r>
              <w:rPr>
                <w:rFonts w:ascii="黑体" w:hAnsi="黑体" w:eastAsia="黑体" w:cs="黑体"/>
                <w:spacing w:val="8"/>
                <w:sz w:val="24"/>
                <w:szCs w:val="24"/>
                <w:highlight w:val="none"/>
              </w:rPr>
              <w:t>一、物业服务费收支情况</w:t>
            </w:r>
          </w:p>
        </w:tc>
        <w:tc>
          <w:tcPr>
            <w:tcW w:w="1762" w:type="dxa"/>
            <w:vAlign w:val="center"/>
          </w:tcPr>
          <w:p w14:paraId="62AF4406">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6397D56">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0E6D5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5B064F6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（一）物业服务费收费情况</w:t>
            </w:r>
          </w:p>
        </w:tc>
        <w:tc>
          <w:tcPr>
            <w:tcW w:w="1762" w:type="dxa"/>
            <w:vAlign w:val="center"/>
          </w:tcPr>
          <w:p w14:paraId="4F71F4BC">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643E1A2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4"/>
              <w:jc w:val="center"/>
              <w:textAlignment w:val="baseline"/>
              <w:rPr>
                <w:rFonts w:ascii="仿宋" w:hAnsi="仿宋" w:eastAsia="仿宋" w:cs="仿宋"/>
                <w:sz w:val="24"/>
                <w:szCs w:val="24"/>
                <w:highlight w:val="none"/>
              </w:rPr>
            </w:pPr>
          </w:p>
        </w:tc>
      </w:tr>
      <w:tr w14:paraId="61829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492E26E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9"/>
              <w:jc w:val="both"/>
              <w:textAlignment w:val="baseline"/>
              <w:rPr>
                <w:rFonts w:ascii="仿宋" w:hAnsi="仿宋" w:eastAsia="仿宋" w:cs="仿宋"/>
                <w:sz w:val="24"/>
                <w:szCs w:val="24"/>
                <w:highlight w:val="none"/>
              </w:rPr>
            </w:pPr>
            <w:r>
              <w:rPr>
                <w:rFonts w:ascii="仿宋" w:hAnsi="仿宋" w:eastAsia="仿宋" w:cs="仿宋"/>
                <w:spacing w:val="6"/>
                <w:sz w:val="24"/>
                <w:szCs w:val="24"/>
                <w:highlight w:val="none"/>
              </w:rPr>
              <w:t>1.本年物业服务费收入</w:t>
            </w:r>
          </w:p>
        </w:tc>
        <w:tc>
          <w:tcPr>
            <w:tcW w:w="1762" w:type="dxa"/>
            <w:vAlign w:val="center"/>
          </w:tcPr>
          <w:p w14:paraId="26E8F5F1">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56ECFC8A">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07BA8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55D0BB9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4"/>
              <w:jc w:val="both"/>
              <w:textAlignment w:val="baseline"/>
              <w:rPr>
                <w:rFonts w:ascii="仿宋" w:hAnsi="仿宋" w:eastAsia="仿宋" w:cs="仿宋"/>
                <w:sz w:val="24"/>
                <w:szCs w:val="24"/>
                <w:highlight w:val="none"/>
              </w:rPr>
            </w:pPr>
            <w:r>
              <w:rPr>
                <w:rFonts w:ascii="仿宋" w:hAnsi="仿宋" w:eastAsia="仿宋" w:cs="仿宋"/>
                <w:spacing w:val="8"/>
                <w:sz w:val="24"/>
                <w:szCs w:val="24"/>
                <w:highlight w:val="none"/>
              </w:rPr>
              <w:t>2.以前年度物业服务费欠费收入</w:t>
            </w:r>
          </w:p>
        </w:tc>
        <w:tc>
          <w:tcPr>
            <w:tcW w:w="1762" w:type="dxa"/>
            <w:vAlign w:val="center"/>
          </w:tcPr>
          <w:p w14:paraId="365ADBE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35DD7A5D">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7BA13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4BCDCAD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（二）物业服务费支出情况</w:t>
            </w:r>
          </w:p>
        </w:tc>
        <w:tc>
          <w:tcPr>
            <w:tcW w:w="1762" w:type="dxa"/>
            <w:vAlign w:val="center"/>
          </w:tcPr>
          <w:p w14:paraId="01575B7A">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A409A7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5" w:right="136" w:firstLine="12"/>
              <w:jc w:val="center"/>
              <w:textAlignment w:val="baseline"/>
              <w:rPr>
                <w:rFonts w:ascii="仿宋" w:hAnsi="仿宋" w:eastAsia="仿宋" w:cs="仿宋"/>
                <w:sz w:val="24"/>
                <w:szCs w:val="24"/>
                <w:highlight w:val="none"/>
              </w:rPr>
            </w:pPr>
          </w:p>
        </w:tc>
      </w:tr>
      <w:tr w14:paraId="0BE43D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4F3E5CE8">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9"/>
              <w:jc w:val="both"/>
              <w:textAlignment w:val="baseline"/>
              <w:rPr>
                <w:rFonts w:ascii="仿宋" w:hAnsi="仿宋" w:eastAsia="仿宋" w:cs="仿宋"/>
                <w:sz w:val="24"/>
                <w:szCs w:val="24"/>
                <w:highlight w:val="none"/>
              </w:rPr>
            </w:pPr>
            <w:r>
              <w:rPr>
                <w:rFonts w:ascii="仿宋" w:hAnsi="仿宋" w:eastAsia="仿宋" w:cs="仿宋"/>
                <w:spacing w:val="8"/>
                <w:sz w:val="24"/>
                <w:szCs w:val="24"/>
                <w:highlight w:val="none"/>
              </w:rPr>
              <w:t>1.管理人员工资、社会保险和福利费等</w:t>
            </w:r>
          </w:p>
        </w:tc>
        <w:tc>
          <w:tcPr>
            <w:tcW w:w="1762" w:type="dxa"/>
            <w:vAlign w:val="center"/>
          </w:tcPr>
          <w:p w14:paraId="4886179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4EE4BD7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296F2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459F015D">
            <w:pPr>
              <w:keepNext w:val="0"/>
              <w:keepLines w:val="0"/>
              <w:pageBreakBefore w:val="0"/>
              <w:widowControl w:val="0"/>
              <w:shd w:val="clear"/>
              <w:kinsoku w:val="0"/>
              <w:wordWrap/>
              <w:overflowPunct/>
              <w:topLinePunct w:val="0"/>
              <w:autoSpaceDE/>
              <w:autoSpaceDN/>
              <w:bidi w:val="0"/>
              <w:adjustRightInd w:val="0"/>
              <w:snapToGrid w:val="0"/>
              <w:spacing w:line="240" w:lineRule="atLeast"/>
              <w:ind w:left="113" w:right="272" w:firstLine="6"/>
              <w:jc w:val="both"/>
              <w:textAlignment w:val="baseline"/>
              <w:rPr>
                <w:rFonts w:ascii="仿宋" w:hAnsi="仿宋" w:eastAsia="仿宋" w:cs="仿宋"/>
                <w:sz w:val="24"/>
                <w:szCs w:val="24"/>
                <w:highlight w:val="none"/>
              </w:rPr>
            </w:pPr>
            <w:r>
              <w:rPr>
                <w:rFonts w:ascii="仿宋" w:hAnsi="仿宋" w:eastAsia="仿宋" w:cs="仿宋"/>
                <w:spacing w:val="13"/>
                <w:sz w:val="24"/>
                <w:szCs w:val="24"/>
                <w:highlight w:val="none"/>
              </w:rPr>
              <w:t>2.物业共用部位、共用设施设备的日常运行、维护费用</w:t>
            </w:r>
          </w:p>
        </w:tc>
        <w:tc>
          <w:tcPr>
            <w:tcW w:w="1762" w:type="dxa"/>
            <w:vAlign w:val="center"/>
          </w:tcPr>
          <w:p w14:paraId="6D340DF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A61D4FE">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29C8A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350164E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32"/>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3.</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清洁卫生费用</w:t>
            </w:r>
          </w:p>
        </w:tc>
        <w:tc>
          <w:tcPr>
            <w:tcW w:w="1762" w:type="dxa"/>
            <w:vAlign w:val="center"/>
          </w:tcPr>
          <w:p w14:paraId="72AEB80E">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0C24E3D1">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57E97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0ECFE7FB">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3"/>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4.</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绿化养护费用</w:t>
            </w:r>
          </w:p>
        </w:tc>
        <w:tc>
          <w:tcPr>
            <w:tcW w:w="1762" w:type="dxa"/>
            <w:vAlign w:val="center"/>
          </w:tcPr>
          <w:p w14:paraId="3732ED5C">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099CB02A">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7FC23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610D876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6"/>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5.</w:t>
            </w:r>
            <w:r>
              <w:rPr>
                <w:rFonts w:hint="eastAsia" w:ascii="仿宋" w:hAnsi="仿宋" w:eastAsia="仿宋" w:cs="仿宋"/>
                <w:spacing w:val="7"/>
                <w:sz w:val="24"/>
                <w:szCs w:val="24"/>
                <w:highlight w:val="none"/>
                <w:lang w:eastAsia="zh-CN"/>
              </w:rPr>
              <w:t>物业服务项目</w:t>
            </w:r>
            <w:r>
              <w:rPr>
                <w:rFonts w:ascii="仿宋" w:hAnsi="仿宋" w:eastAsia="仿宋" w:cs="仿宋"/>
                <w:spacing w:val="7"/>
                <w:sz w:val="24"/>
                <w:szCs w:val="24"/>
                <w:highlight w:val="none"/>
              </w:rPr>
              <w:t>秩序维护费用</w:t>
            </w:r>
          </w:p>
        </w:tc>
        <w:tc>
          <w:tcPr>
            <w:tcW w:w="1762" w:type="dxa"/>
            <w:vAlign w:val="center"/>
          </w:tcPr>
          <w:p w14:paraId="6D29522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C157DBE">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4D67A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2214D52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6.管理、办公及其他费用</w:t>
            </w:r>
          </w:p>
        </w:tc>
        <w:tc>
          <w:tcPr>
            <w:tcW w:w="1762" w:type="dxa"/>
            <w:vAlign w:val="center"/>
          </w:tcPr>
          <w:p w14:paraId="033E3EF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7BC0B86B">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762A2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1F13532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7"/>
                <w:sz w:val="24"/>
                <w:szCs w:val="24"/>
                <w:highlight w:val="none"/>
              </w:rPr>
              <w:t>7.物业服务企业固定资产折旧</w:t>
            </w:r>
          </w:p>
        </w:tc>
        <w:tc>
          <w:tcPr>
            <w:tcW w:w="1762" w:type="dxa"/>
            <w:vAlign w:val="center"/>
          </w:tcPr>
          <w:p w14:paraId="0871963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0130780C">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0E511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4893" w:type="dxa"/>
            <w:vAlign w:val="center"/>
          </w:tcPr>
          <w:p w14:paraId="3DCAC517">
            <w:pPr>
              <w:keepNext w:val="0"/>
              <w:keepLines w:val="0"/>
              <w:pageBreakBefore w:val="0"/>
              <w:widowControl w:val="0"/>
              <w:shd w:val="clear"/>
              <w:kinsoku w:val="0"/>
              <w:wordWrap/>
              <w:overflowPunct/>
              <w:topLinePunct w:val="0"/>
              <w:autoSpaceDE/>
              <w:autoSpaceDN/>
              <w:bidi w:val="0"/>
              <w:adjustRightInd w:val="0"/>
              <w:snapToGrid w:val="0"/>
              <w:spacing w:line="240" w:lineRule="atLeast"/>
              <w:ind w:left="130" w:right="108" w:hanging="6"/>
              <w:jc w:val="both"/>
              <w:textAlignment w:val="baseline"/>
              <w:rPr>
                <w:rFonts w:ascii="仿宋" w:hAnsi="仿宋" w:eastAsia="仿宋" w:cs="仿宋"/>
                <w:sz w:val="24"/>
                <w:szCs w:val="24"/>
                <w:highlight w:val="none"/>
              </w:rPr>
            </w:pPr>
            <w:r>
              <w:rPr>
                <w:rFonts w:ascii="仿宋" w:hAnsi="仿宋" w:eastAsia="仿宋" w:cs="仿宋"/>
                <w:spacing w:val="13"/>
                <w:sz w:val="24"/>
                <w:szCs w:val="24"/>
                <w:highlight w:val="none"/>
              </w:rPr>
              <w:t>8.物业共用部位、共用设施设备及公众责任保险费用</w:t>
            </w:r>
          </w:p>
        </w:tc>
        <w:tc>
          <w:tcPr>
            <w:tcW w:w="1762" w:type="dxa"/>
            <w:vAlign w:val="center"/>
          </w:tcPr>
          <w:p w14:paraId="02912571">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7021F472">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33D16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39CCD54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5"/>
              <w:jc w:val="both"/>
              <w:textAlignment w:val="baseline"/>
              <w:rPr>
                <w:rFonts w:ascii="仿宋" w:hAnsi="仿宋" w:eastAsia="仿宋" w:cs="仿宋"/>
                <w:sz w:val="24"/>
                <w:szCs w:val="24"/>
                <w:highlight w:val="none"/>
              </w:rPr>
            </w:pPr>
            <w:r>
              <w:rPr>
                <w:rFonts w:ascii="仿宋" w:hAnsi="仿宋" w:eastAsia="仿宋" w:cs="仿宋"/>
                <w:spacing w:val="4"/>
                <w:sz w:val="24"/>
                <w:szCs w:val="24"/>
                <w:highlight w:val="none"/>
              </w:rPr>
              <w:t>9.管理酬金</w:t>
            </w:r>
          </w:p>
        </w:tc>
        <w:tc>
          <w:tcPr>
            <w:tcW w:w="1762" w:type="dxa"/>
            <w:vAlign w:val="center"/>
          </w:tcPr>
          <w:p w14:paraId="340CB8D8">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AD42CA3">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1EE95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exact"/>
          <w:jc w:val="center"/>
        </w:trPr>
        <w:tc>
          <w:tcPr>
            <w:tcW w:w="4893" w:type="dxa"/>
            <w:vAlign w:val="center"/>
          </w:tcPr>
          <w:p w14:paraId="4B65985F">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9"/>
              <w:jc w:val="both"/>
              <w:textAlignment w:val="baseline"/>
              <w:rPr>
                <w:rFonts w:ascii="仿宋" w:hAnsi="仿宋" w:eastAsia="仿宋" w:cs="仿宋"/>
                <w:sz w:val="24"/>
                <w:szCs w:val="24"/>
                <w:highlight w:val="none"/>
              </w:rPr>
            </w:pPr>
            <w:r>
              <w:rPr>
                <w:rFonts w:ascii="仿宋" w:hAnsi="仿宋" w:eastAsia="仿宋" w:cs="仿宋"/>
                <w:spacing w:val="2"/>
                <w:sz w:val="24"/>
                <w:szCs w:val="24"/>
                <w:highlight w:val="none"/>
              </w:rPr>
              <w:t>10.税金</w:t>
            </w:r>
          </w:p>
        </w:tc>
        <w:tc>
          <w:tcPr>
            <w:tcW w:w="1762" w:type="dxa"/>
            <w:vAlign w:val="center"/>
          </w:tcPr>
          <w:p w14:paraId="19EC31D5">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3D1146E8">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7F11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210C69CB">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2"/>
              <w:jc w:val="both"/>
              <w:textAlignment w:val="baseline"/>
              <w:rPr>
                <w:rFonts w:ascii="仿宋" w:hAnsi="仿宋" w:eastAsia="仿宋" w:cs="仿宋"/>
                <w:sz w:val="24"/>
                <w:szCs w:val="24"/>
                <w:highlight w:val="none"/>
              </w:rPr>
            </w:pPr>
            <w:r>
              <w:rPr>
                <w:rFonts w:ascii="仿宋" w:hAnsi="仿宋" w:eastAsia="仿宋" w:cs="仿宋"/>
                <w:b/>
                <w:bCs/>
                <w:spacing w:val="3"/>
                <w:sz w:val="24"/>
                <w:szCs w:val="24"/>
                <w:highlight w:val="none"/>
              </w:rPr>
              <w:t>（三）物业服务费收支余额</w:t>
            </w:r>
          </w:p>
        </w:tc>
        <w:tc>
          <w:tcPr>
            <w:tcW w:w="1762" w:type="dxa"/>
            <w:vAlign w:val="center"/>
          </w:tcPr>
          <w:p w14:paraId="47732570">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F29914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9"/>
              <w:jc w:val="center"/>
              <w:textAlignment w:val="baseline"/>
              <w:rPr>
                <w:rFonts w:ascii="仿宋" w:hAnsi="仿宋" w:eastAsia="仿宋" w:cs="仿宋"/>
                <w:sz w:val="24"/>
                <w:szCs w:val="24"/>
                <w:highlight w:val="none"/>
              </w:rPr>
            </w:pPr>
          </w:p>
        </w:tc>
      </w:tr>
      <w:tr w14:paraId="00B80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62E2A1E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0"/>
              <w:jc w:val="both"/>
              <w:textAlignment w:val="baseline"/>
              <w:rPr>
                <w:rFonts w:ascii="黑体" w:hAnsi="黑体" w:eastAsia="黑体" w:cs="黑体"/>
                <w:sz w:val="24"/>
                <w:szCs w:val="24"/>
                <w:highlight w:val="none"/>
              </w:rPr>
            </w:pPr>
            <w:r>
              <w:rPr>
                <w:rFonts w:hint="eastAsia" w:ascii="黑体" w:hAnsi="黑体" w:eastAsia="黑体" w:cs="黑体"/>
                <w:spacing w:val="8"/>
                <w:sz w:val="24"/>
                <w:szCs w:val="24"/>
                <w:highlight w:val="none"/>
                <w:lang w:eastAsia="zh-CN"/>
              </w:rPr>
              <w:t>二</w:t>
            </w:r>
            <w:r>
              <w:rPr>
                <w:rFonts w:ascii="黑体" w:hAnsi="黑体" w:eastAsia="黑体" w:cs="黑体"/>
                <w:spacing w:val="8"/>
                <w:sz w:val="24"/>
                <w:szCs w:val="24"/>
                <w:highlight w:val="none"/>
              </w:rPr>
              <w:t>、上期收支累计结余</w:t>
            </w:r>
          </w:p>
        </w:tc>
        <w:tc>
          <w:tcPr>
            <w:tcW w:w="1762" w:type="dxa"/>
            <w:vAlign w:val="center"/>
          </w:tcPr>
          <w:p w14:paraId="70D9ACED">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1ABB53BA">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r w14:paraId="512B8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2BEA50A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8"/>
              <w:jc w:val="both"/>
              <w:textAlignment w:val="baseline"/>
              <w:rPr>
                <w:rFonts w:ascii="黑体" w:hAnsi="黑体" w:eastAsia="黑体" w:cs="黑体"/>
                <w:sz w:val="24"/>
                <w:szCs w:val="24"/>
                <w:highlight w:val="none"/>
              </w:rPr>
            </w:pPr>
            <w:r>
              <w:rPr>
                <w:rFonts w:hint="eastAsia" w:ascii="黑体" w:hAnsi="黑体" w:eastAsia="黑体" w:cs="黑体"/>
                <w:spacing w:val="8"/>
                <w:sz w:val="24"/>
                <w:szCs w:val="24"/>
                <w:highlight w:val="none"/>
                <w:lang w:eastAsia="zh-CN"/>
              </w:rPr>
              <w:t>三</w:t>
            </w:r>
            <w:r>
              <w:rPr>
                <w:rFonts w:ascii="黑体" w:hAnsi="黑体" w:eastAsia="黑体" w:cs="黑体"/>
                <w:spacing w:val="8"/>
                <w:sz w:val="24"/>
                <w:szCs w:val="24"/>
                <w:highlight w:val="none"/>
              </w:rPr>
              <w:t>、至本年末收支累计结余</w:t>
            </w:r>
          </w:p>
        </w:tc>
        <w:tc>
          <w:tcPr>
            <w:tcW w:w="1762" w:type="dxa"/>
            <w:vAlign w:val="center"/>
          </w:tcPr>
          <w:p w14:paraId="4C9547D9">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0A6DE9E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4"/>
              <w:jc w:val="center"/>
              <w:textAlignment w:val="baseline"/>
              <w:rPr>
                <w:rFonts w:hint="default" w:ascii="仿宋" w:hAnsi="仿宋" w:eastAsia="仿宋" w:cs="仿宋"/>
                <w:sz w:val="24"/>
                <w:szCs w:val="24"/>
                <w:highlight w:val="none"/>
                <w:lang w:val="en-US" w:eastAsia="zh-CN"/>
              </w:rPr>
            </w:pPr>
          </w:p>
        </w:tc>
      </w:tr>
      <w:tr w14:paraId="2751D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exact"/>
          <w:jc w:val="center"/>
        </w:trPr>
        <w:tc>
          <w:tcPr>
            <w:tcW w:w="4893" w:type="dxa"/>
            <w:vAlign w:val="center"/>
          </w:tcPr>
          <w:p w14:paraId="3425AD54">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1"/>
              <w:jc w:val="both"/>
              <w:textAlignment w:val="baseline"/>
              <w:rPr>
                <w:rFonts w:ascii="黑体" w:hAnsi="黑体" w:eastAsia="黑体" w:cs="黑体"/>
                <w:sz w:val="24"/>
                <w:szCs w:val="24"/>
                <w:highlight w:val="none"/>
              </w:rPr>
            </w:pPr>
            <w:r>
              <w:rPr>
                <w:rFonts w:hint="eastAsia" w:ascii="黑体" w:hAnsi="黑体" w:eastAsia="黑体" w:cs="黑体"/>
                <w:spacing w:val="8"/>
                <w:sz w:val="24"/>
                <w:szCs w:val="24"/>
                <w:highlight w:val="none"/>
                <w:lang w:eastAsia="zh-CN"/>
              </w:rPr>
              <w:t>四</w:t>
            </w:r>
            <w:r>
              <w:rPr>
                <w:rFonts w:ascii="黑体" w:hAnsi="黑体" w:eastAsia="黑体" w:cs="黑体"/>
                <w:spacing w:val="8"/>
                <w:sz w:val="24"/>
                <w:szCs w:val="24"/>
                <w:highlight w:val="none"/>
              </w:rPr>
              <w:t>、至本年末业主累计欠费</w:t>
            </w:r>
          </w:p>
        </w:tc>
        <w:tc>
          <w:tcPr>
            <w:tcW w:w="1762" w:type="dxa"/>
            <w:vAlign w:val="center"/>
          </w:tcPr>
          <w:p w14:paraId="45035291">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c>
          <w:tcPr>
            <w:tcW w:w="1744" w:type="dxa"/>
            <w:vAlign w:val="center"/>
          </w:tcPr>
          <w:p w14:paraId="6FDE09B7">
            <w:pPr>
              <w:pStyle w:val="10"/>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sz w:val="24"/>
                <w:szCs w:val="24"/>
                <w:highlight w:val="none"/>
              </w:rPr>
            </w:pPr>
          </w:p>
        </w:tc>
      </w:tr>
    </w:tbl>
    <w:p w14:paraId="1F1FB0A9">
      <w:pPr>
        <w:keepNext w:val="0"/>
        <w:keepLines w:val="0"/>
        <w:pageBreakBefore w:val="0"/>
        <w:widowControl w:val="0"/>
        <w:shd w:val="clear"/>
        <w:wordWrap/>
        <w:overflowPunct/>
        <w:topLinePunct w:val="0"/>
        <w:bidi w:val="0"/>
        <w:spacing w:line="560" w:lineRule="exact"/>
        <w:rPr>
          <w:rFonts w:ascii="Arial" w:hAnsi="Arial" w:eastAsia="Arial" w:cs="Arial"/>
          <w:sz w:val="21"/>
          <w:szCs w:val="21"/>
          <w:highlight w:val="none"/>
        </w:rPr>
        <w:sectPr>
          <w:pgSz w:w="11906" w:h="16839"/>
          <w:pgMar w:top="1431" w:right="1687" w:bottom="0" w:left="1687" w:header="0" w:footer="0" w:gutter="0"/>
          <w:pgNumType w:fmt="numberInDash"/>
          <w:cols w:space="720" w:num="1"/>
        </w:sectPr>
      </w:pPr>
    </w:p>
    <w:p w14:paraId="0A65B17F">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val="en-US" w:eastAsia="zh-CN"/>
        </w:rPr>
      </w:pPr>
      <w:r>
        <w:rPr>
          <w:rFonts w:hint="eastAsia" w:ascii="黑体" w:hAnsi="黑体" w:eastAsia="黑体" w:cs="黑体"/>
          <w:spacing w:val="-11"/>
          <w:sz w:val="32"/>
          <w:szCs w:val="32"/>
          <w:highlight w:val="none"/>
        </w:rPr>
        <w:t>附表</w:t>
      </w:r>
      <w:r>
        <w:rPr>
          <w:rFonts w:hint="eastAsia" w:ascii="黑体" w:hAnsi="黑体" w:eastAsia="黑体" w:cs="黑体"/>
          <w:spacing w:val="-11"/>
          <w:sz w:val="32"/>
          <w:szCs w:val="32"/>
          <w:highlight w:val="none"/>
          <w:lang w:val="en-US" w:eastAsia="zh-CN"/>
        </w:rPr>
        <w:t>3</w:t>
      </w:r>
    </w:p>
    <w:p w14:paraId="3AE9E8BE">
      <w:pPr>
        <w:keepNext w:val="0"/>
        <w:keepLines w:val="0"/>
        <w:pageBreakBefore w:val="0"/>
        <w:widowControl w:val="0"/>
        <w:shd w:val="clear"/>
        <w:wordWrap/>
        <w:overflowPunct/>
        <w:topLinePunct w:val="0"/>
        <w:bidi w:val="0"/>
        <w:spacing w:before="0" w:line="560" w:lineRule="exact"/>
        <w:jc w:val="center"/>
        <w:rPr>
          <w:rFonts w:ascii="黑体" w:hAnsi="黑体" w:eastAsia="黑体" w:cs="黑体"/>
          <w:spacing w:val="9"/>
          <w:sz w:val="31"/>
          <w:szCs w:val="31"/>
          <w:highlight w:val="none"/>
        </w:rPr>
      </w:pPr>
      <w:r>
        <w:rPr>
          <w:rFonts w:hint="eastAsia" w:ascii="方正小标宋简体" w:hAnsi="方正小标宋简体" w:eastAsia="方正小标宋简体" w:cs="方正小标宋简体"/>
          <w:spacing w:val="12"/>
          <w:sz w:val="36"/>
          <w:szCs w:val="36"/>
          <w:highlight w:val="none"/>
          <w:lang w:eastAsia="zh-CN"/>
        </w:rPr>
        <w:t>××物业服务项目公共收益收支情况表</w:t>
      </w:r>
    </w:p>
    <w:p w14:paraId="360931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仿宋_GBK" w:hAnsi="方正仿宋_GBK" w:eastAsia="方正仿宋_GBK" w:cs="方正仿宋_GBK"/>
          <w:i w:val="0"/>
          <w:iCs w:val="0"/>
          <w:caps w:val="0"/>
          <w:color w:val="auto"/>
          <w:spacing w:val="0"/>
          <w:sz w:val="24"/>
          <w:szCs w:val="24"/>
          <w:highlight w:val="none"/>
          <w:shd w:val="clear" w:color="auto" w:fill="FFFFFF"/>
        </w:rPr>
      </w:pPr>
    </w:p>
    <w:p w14:paraId="59B278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jc w:val="both"/>
        <w:textAlignment w:val="auto"/>
        <w:rPr>
          <w:color w:val="auto"/>
          <w:highlight w:val="none"/>
        </w:rPr>
      </w:pPr>
      <w:r>
        <w:rPr>
          <w:rFonts w:hint="eastAsia" w:ascii="方正仿宋_GBK" w:hAnsi="方正仿宋_GBK" w:eastAsia="方正仿宋_GBK" w:cs="方正仿宋_GBK"/>
          <w:i w:val="0"/>
          <w:iCs w:val="0"/>
          <w:caps w:val="0"/>
          <w:color w:val="auto"/>
          <w:spacing w:val="0"/>
          <w:sz w:val="24"/>
          <w:szCs w:val="24"/>
          <w:highlight w:val="none"/>
          <w:shd w:val="clear" w:color="auto" w:fill="FFFFFF"/>
        </w:rPr>
        <w:t>物业服务人</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eastAsia="zh-CN"/>
        </w:rPr>
        <w:t>及</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业主委员会</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eastAsia="zh-CN"/>
        </w:rPr>
        <w:t>（物业管理委员会）</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（盖章）：</w:t>
      </w:r>
    </w:p>
    <w:p w14:paraId="4CC8198B">
      <w:pPr>
        <w:keepNext w:val="0"/>
        <w:keepLines w:val="0"/>
        <w:pageBreakBefore w:val="0"/>
        <w:widowControl w:val="0"/>
        <w:shd w:val="clear"/>
        <w:wordWrap/>
        <w:overflowPunct/>
        <w:topLinePunct w:val="0"/>
        <w:bidi w:val="0"/>
        <w:spacing w:line="560" w:lineRule="exact"/>
        <w:jc w:val="both"/>
        <w:outlineLvl w:val="0"/>
        <w:rPr>
          <w:highlight w:val="none"/>
        </w:rPr>
      </w:pPr>
      <w:r>
        <w:rPr>
          <w:rFonts w:hint="eastAsia" w:ascii="方正仿宋_GBK" w:hAnsi="方正仿宋_GBK" w:eastAsia="方正仿宋_GBK" w:cs="方正仿宋_GBK"/>
          <w:i w:val="0"/>
          <w:iCs w:val="0"/>
          <w:caps w:val="0"/>
          <w:color w:val="auto"/>
          <w:spacing w:val="0"/>
          <w:sz w:val="24"/>
          <w:szCs w:val="24"/>
          <w:highlight w:val="none"/>
          <w:u w:val="none"/>
          <w:shd w:val="clear" w:color="auto" w:fill="FFFFFF"/>
        </w:rPr>
        <w:t>核算周期：     年   月—     年   月  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                  </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val="en-US" w:eastAsia="zh-CN"/>
        </w:rPr>
        <w:t xml:space="preserve">   </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单位：</w:t>
      </w:r>
      <w:r>
        <w:rPr>
          <w:rFonts w:hint="eastAsia" w:ascii="方正仿宋_GBK" w:hAnsi="方正仿宋_GBK" w:eastAsia="方正仿宋_GBK" w:cs="方正仿宋_GBK"/>
          <w:i w:val="0"/>
          <w:iCs w:val="0"/>
          <w:caps w:val="0"/>
          <w:color w:val="auto"/>
          <w:spacing w:val="0"/>
          <w:sz w:val="24"/>
          <w:szCs w:val="24"/>
          <w:highlight w:val="none"/>
          <w:shd w:val="clear" w:color="auto" w:fill="FFFFFF"/>
          <w:lang w:eastAsia="zh-CN"/>
        </w:rPr>
        <w:t>万</w:t>
      </w:r>
      <w:r>
        <w:rPr>
          <w:rFonts w:hint="eastAsia" w:ascii="方正仿宋_GBK" w:hAnsi="方正仿宋_GBK" w:eastAsia="方正仿宋_GBK" w:cs="方正仿宋_GBK"/>
          <w:i w:val="0"/>
          <w:iCs w:val="0"/>
          <w:caps w:val="0"/>
          <w:color w:val="auto"/>
          <w:spacing w:val="0"/>
          <w:sz w:val="24"/>
          <w:szCs w:val="24"/>
          <w:highlight w:val="none"/>
          <w:shd w:val="clear" w:color="auto" w:fill="FFFFFF"/>
        </w:rPr>
        <w:t>元</w:t>
      </w:r>
    </w:p>
    <w:tbl>
      <w:tblPr>
        <w:tblStyle w:val="9"/>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893"/>
        <w:gridCol w:w="1424"/>
        <w:gridCol w:w="967"/>
      </w:tblGrid>
      <w:tr w14:paraId="3770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top"/>
          </w:tcPr>
          <w:p w14:paraId="3E6E934B">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center"/>
              <w:textAlignment w:val="baseline"/>
              <w:rPr>
                <w:rFonts w:ascii="黑体" w:hAnsi="黑体" w:eastAsia="黑体" w:cs="黑体"/>
                <w:sz w:val="21"/>
                <w:szCs w:val="21"/>
                <w:highlight w:val="none"/>
              </w:rPr>
            </w:pPr>
            <w:r>
              <w:rPr>
                <w:rFonts w:ascii="黑体" w:hAnsi="黑体" w:eastAsia="黑体" w:cs="黑体"/>
                <w:sz w:val="21"/>
                <w:szCs w:val="21"/>
                <w:highlight w:val="none"/>
              </w:rPr>
              <w:t>项</w:t>
            </w:r>
            <w:r>
              <w:rPr>
                <w:rFonts w:ascii="黑体" w:hAnsi="黑体" w:eastAsia="黑体" w:cs="黑体"/>
                <w:spacing w:val="14"/>
                <w:sz w:val="21"/>
                <w:szCs w:val="21"/>
                <w:highlight w:val="none"/>
              </w:rPr>
              <w:t xml:space="preserve">    </w:t>
            </w:r>
            <w:r>
              <w:rPr>
                <w:rFonts w:ascii="黑体" w:hAnsi="黑体" w:eastAsia="黑体" w:cs="黑体"/>
                <w:sz w:val="21"/>
                <w:szCs w:val="21"/>
                <w:highlight w:val="none"/>
              </w:rPr>
              <w:t>目</w:t>
            </w:r>
          </w:p>
        </w:tc>
        <w:tc>
          <w:tcPr>
            <w:tcW w:w="1424" w:type="dxa"/>
            <w:vAlign w:val="top"/>
          </w:tcPr>
          <w:p w14:paraId="7B86A846">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center"/>
              <w:textAlignment w:val="baseline"/>
              <w:rPr>
                <w:rFonts w:ascii="黑体" w:hAnsi="黑体" w:eastAsia="黑体" w:cs="黑体"/>
                <w:sz w:val="21"/>
                <w:szCs w:val="21"/>
                <w:highlight w:val="none"/>
              </w:rPr>
            </w:pPr>
            <w:r>
              <w:rPr>
                <w:rFonts w:ascii="黑体" w:hAnsi="黑体" w:eastAsia="黑体" w:cs="黑体"/>
                <w:sz w:val="21"/>
                <w:szCs w:val="21"/>
                <w:highlight w:val="none"/>
              </w:rPr>
              <w:t>本</w:t>
            </w:r>
            <w:r>
              <w:rPr>
                <w:rFonts w:hint="eastAsia" w:ascii="黑体" w:hAnsi="黑体" w:eastAsia="黑体" w:cs="黑体"/>
                <w:sz w:val="21"/>
                <w:szCs w:val="21"/>
                <w:highlight w:val="none"/>
                <w:lang w:eastAsia="zh-CN"/>
              </w:rPr>
              <w:t>期</w:t>
            </w:r>
            <w:r>
              <w:rPr>
                <w:rFonts w:ascii="黑体" w:hAnsi="黑体" w:eastAsia="黑体" w:cs="黑体"/>
                <w:sz w:val="21"/>
                <w:szCs w:val="21"/>
                <w:highlight w:val="none"/>
              </w:rPr>
              <w:t>发生额</w:t>
            </w:r>
          </w:p>
        </w:tc>
        <w:tc>
          <w:tcPr>
            <w:tcW w:w="967" w:type="dxa"/>
            <w:vAlign w:val="top"/>
          </w:tcPr>
          <w:p w14:paraId="5E96EA19">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center"/>
              <w:textAlignment w:val="baseline"/>
              <w:rPr>
                <w:rFonts w:hint="eastAsia" w:ascii="黑体" w:hAnsi="黑体" w:eastAsia="黑体" w:cs="黑体"/>
                <w:sz w:val="21"/>
                <w:szCs w:val="21"/>
                <w:highlight w:val="none"/>
                <w:lang w:eastAsia="zh-CN"/>
              </w:rPr>
            </w:pPr>
            <w:r>
              <w:rPr>
                <w:rFonts w:hint="eastAsia" w:ascii="黑体" w:hAnsi="黑体" w:eastAsia="黑体" w:cs="黑体"/>
                <w:sz w:val="21"/>
                <w:szCs w:val="21"/>
                <w:highlight w:val="none"/>
                <w:lang w:eastAsia="zh-CN"/>
              </w:rPr>
              <w:t>备注</w:t>
            </w:r>
          </w:p>
        </w:tc>
      </w:tr>
      <w:tr w14:paraId="178F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640B9C70">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eastAsia="黑体" w:cs="Times New Roman"/>
                <w:sz w:val="21"/>
                <w:szCs w:val="21"/>
                <w:highlight w:val="none"/>
              </w:rPr>
            </w:pPr>
            <w:r>
              <w:rPr>
                <w:rFonts w:hint="default" w:ascii="Times New Roman" w:hAnsi="Times New Roman" w:eastAsia="黑体" w:cs="Times New Roman"/>
                <w:spacing w:val="8"/>
                <w:sz w:val="21"/>
                <w:szCs w:val="21"/>
                <w:highlight w:val="none"/>
              </w:rPr>
              <w:t>一、收入</w:t>
            </w:r>
          </w:p>
        </w:tc>
        <w:tc>
          <w:tcPr>
            <w:tcW w:w="1424" w:type="dxa"/>
            <w:vAlign w:val="center"/>
          </w:tcPr>
          <w:p w14:paraId="1E7B0D97">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37C6BF2E">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eastAsia" w:ascii="Times New Roman" w:hAnsi="Times New Roman" w:eastAsia="宋体" w:cs="Times New Roman"/>
                <w:sz w:val="21"/>
                <w:szCs w:val="21"/>
                <w:highlight w:val="none"/>
                <w:lang w:eastAsia="zh-CN"/>
              </w:rPr>
            </w:pPr>
          </w:p>
        </w:tc>
      </w:tr>
      <w:tr w14:paraId="3485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EF1B522">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spacing w:val="0"/>
                <w:sz w:val="21"/>
                <w:szCs w:val="21"/>
                <w:highlight w:val="none"/>
                <w:lang w:eastAsia="zh-CN"/>
              </w:rPr>
            </w:pPr>
            <w:r>
              <w:rPr>
                <w:rFonts w:hint="eastAsia" w:ascii="仿宋" w:hAnsi="仿宋" w:eastAsia="仿宋" w:cs="仿宋"/>
                <w:b w:val="0"/>
                <w:bCs w:val="0"/>
                <w:spacing w:val="0"/>
                <w:sz w:val="21"/>
                <w:szCs w:val="21"/>
                <w:highlight w:val="none"/>
                <w:lang w:eastAsia="zh-CN"/>
              </w:rPr>
              <w:t>1.共有部分车位收入</w:t>
            </w:r>
          </w:p>
        </w:tc>
        <w:tc>
          <w:tcPr>
            <w:tcW w:w="1424" w:type="dxa"/>
            <w:vAlign w:val="center"/>
          </w:tcPr>
          <w:p w14:paraId="7DE73CDB">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3FF97C05">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2B2F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4A2EDAE">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spacing w:val="0"/>
                <w:sz w:val="21"/>
                <w:szCs w:val="21"/>
                <w:highlight w:val="none"/>
                <w:lang w:eastAsia="zh-CN"/>
              </w:rPr>
            </w:pPr>
            <w:r>
              <w:rPr>
                <w:rFonts w:hint="eastAsia" w:ascii="仿宋" w:hAnsi="仿宋" w:eastAsia="仿宋" w:cs="仿宋"/>
                <w:b w:val="0"/>
                <w:bCs w:val="0"/>
                <w:spacing w:val="0"/>
                <w:sz w:val="21"/>
                <w:szCs w:val="21"/>
                <w:highlight w:val="none"/>
                <w:lang w:eastAsia="zh-CN"/>
              </w:rPr>
              <w:t>2.共有部分其他经营收入</w:t>
            </w:r>
          </w:p>
        </w:tc>
        <w:tc>
          <w:tcPr>
            <w:tcW w:w="1424" w:type="dxa"/>
            <w:vAlign w:val="center"/>
          </w:tcPr>
          <w:p w14:paraId="1264E33A">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0D0EE169">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6EF3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6D66BF51">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spacing w:val="0"/>
                <w:sz w:val="21"/>
                <w:szCs w:val="21"/>
                <w:highlight w:val="none"/>
                <w:lang w:eastAsia="zh-CN"/>
              </w:rPr>
            </w:pPr>
            <w:r>
              <w:rPr>
                <w:rFonts w:hint="eastAsia" w:ascii="仿宋" w:hAnsi="仿宋" w:eastAsia="仿宋" w:cs="仿宋"/>
                <w:b w:val="0"/>
                <w:bCs w:val="0"/>
                <w:spacing w:val="0"/>
                <w:sz w:val="21"/>
                <w:szCs w:val="21"/>
                <w:highlight w:val="none"/>
                <w:lang w:eastAsia="zh-CN"/>
              </w:rPr>
              <w:t>其中：电梯、门厅等室内以及外墙等户外广告收入</w:t>
            </w:r>
          </w:p>
        </w:tc>
        <w:tc>
          <w:tcPr>
            <w:tcW w:w="1424" w:type="dxa"/>
            <w:vAlign w:val="center"/>
          </w:tcPr>
          <w:p w14:paraId="4561B0F8">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6F7564C4">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2757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684D5D65">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spacing w:val="0"/>
                <w:sz w:val="21"/>
                <w:szCs w:val="21"/>
                <w:highlight w:val="none"/>
                <w:lang w:eastAsia="zh-CN"/>
              </w:rPr>
            </w:pPr>
            <w:r>
              <w:rPr>
                <w:rFonts w:hint="eastAsia" w:ascii="仿宋" w:hAnsi="仿宋" w:eastAsia="仿宋" w:cs="仿宋"/>
                <w:b w:val="0"/>
                <w:bCs w:val="0"/>
                <w:spacing w:val="0"/>
                <w:sz w:val="21"/>
                <w:szCs w:val="21"/>
                <w:highlight w:val="none"/>
                <w:lang w:val="en-US" w:eastAsia="zh-CN"/>
              </w:rPr>
              <w:t xml:space="preserve">    </w:t>
            </w:r>
            <w:r>
              <w:rPr>
                <w:rFonts w:hint="eastAsia" w:ascii="仿宋" w:hAnsi="仿宋" w:eastAsia="仿宋" w:cs="仿宋"/>
                <w:b w:val="0"/>
                <w:bCs w:val="0"/>
                <w:color w:val="000000"/>
                <w:spacing w:val="0"/>
                <w:sz w:val="21"/>
                <w:szCs w:val="21"/>
                <w:highlight w:val="none"/>
                <w:lang w:eastAsia="zh-CN"/>
              </w:rPr>
              <w:t>共有房屋租赁收入（含通信设备机房租金，如有）</w:t>
            </w:r>
          </w:p>
        </w:tc>
        <w:tc>
          <w:tcPr>
            <w:tcW w:w="1424" w:type="dxa"/>
            <w:vAlign w:val="center"/>
          </w:tcPr>
          <w:p w14:paraId="2ED50B72">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20D9250F">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5405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6" w:hRule="exact"/>
          <w:jc w:val="center"/>
        </w:trPr>
        <w:tc>
          <w:tcPr>
            <w:tcW w:w="6893" w:type="dxa"/>
            <w:vAlign w:val="center"/>
          </w:tcPr>
          <w:p w14:paraId="0806CE1E">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546" w:leftChars="59" w:right="108" w:hanging="422" w:hangingChars="201"/>
              <w:jc w:val="both"/>
              <w:textAlignment w:val="baseline"/>
              <w:rPr>
                <w:rFonts w:hint="eastAsia" w:ascii="仿宋" w:hAnsi="仿宋" w:eastAsia="仿宋" w:cs="仿宋"/>
                <w:b w:val="0"/>
                <w:bCs w:val="0"/>
                <w:spacing w:val="0"/>
                <w:sz w:val="21"/>
                <w:szCs w:val="21"/>
                <w:highlight w:val="none"/>
                <w:lang w:eastAsia="zh-CN"/>
              </w:rPr>
            </w:pPr>
            <w:r>
              <w:rPr>
                <w:rFonts w:hint="default" w:ascii="仿宋" w:hAnsi="仿宋" w:eastAsia="仿宋" w:cs="仿宋"/>
                <w:b w:val="0"/>
                <w:bCs w:val="0"/>
                <w:color w:val="000000"/>
                <w:spacing w:val="0"/>
                <w:sz w:val="21"/>
                <w:szCs w:val="21"/>
                <w:highlight w:val="none"/>
                <w:lang w:val="en-US" w:eastAsia="zh-CN"/>
              </w:rPr>
              <w:t xml:space="preserve">    </w:t>
            </w:r>
            <w:r>
              <w:rPr>
                <w:rFonts w:hint="eastAsia" w:ascii="仿宋" w:hAnsi="仿宋" w:eastAsia="仿宋" w:cs="仿宋"/>
                <w:b w:val="0"/>
                <w:bCs w:val="0"/>
                <w:color w:val="000000"/>
                <w:spacing w:val="0"/>
                <w:sz w:val="21"/>
                <w:szCs w:val="21"/>
                <w:highlight w:val="none"/>
                <w:lang w:eastAsia="zh-CN"/>
              </w:rPr>
              <w:t>快递柜、净水机</w:t>
            </w:r>
            <w:r>
              <w:rPr>
                <w:rFonts w:hint="default" w:ascii="仿宋" w:hAnsi="仿宋" w:eastAsia="仿宋" w:cs="仿宋"/>
                <w:b w:val="0"/>
                <w:bCs w:val="0"/>
                <w:color w:val="000000"/>
                <w:spacing w:val="0"/>
                <w:sz w:val="21"/>
                <w:szCs w:val="21"/>
                <w:highlight w:val="none"/>
                <w:lang w:eastAsia="zh-CN"/>
              </w:rPr>
              <w:t>、自动售货机、移动通信设施、电动自行车（新能源汽车）充电设施</w:t>
            </w:r>
            <w:r>
              <w:rPr>
                <w:rFonts w:hint="eastAsia" w:ascii="仿宋" w:hAnsi="仿宋" w:eastAsia="仿宋" w:cs="仿宋"/>
                <w:b w:val="0"/>
                <w:bCs w:val="0"/>
                <w:color w:val="000000"/>
                <w:spacing w:val="0"/>
                <w:sz w:val="21"/>
                <w:szCs w:val="21"/>
                <w:highlight w:val="none"/>
                <w:lang w:eastAsia="zh-CN"/>
              </w:rPr>
              <w:t>等场地占用收入</w:t>
            </w:r>
          </w:p>
        </w:tc>
        <w:tc>
          <w:tcPr>
            <w:tcW w:w="1424" w:type="dxa"/>
            <w:vAlign w:val="center"/>
          </w:tcPr>
          <w:p w14:paraId="45773049">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2C167A0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373D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65AED061">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color w:val="000000"/>
                <w:spacing w:val="0"/>
                <w:sz w:val="21"/>
                <w:szCs w:val="21"/>
                <w:highlight w:val="none"/>
                <w:lang w:val="en-US" w:eastAsia="zh-CN"/>
              </w:rPr>
            </w:pPr>
            <w:r>
              <w:rPr>
                <w:rFonts w:hint="eastAsia" w:ascii="仿宋" w:hAnsi="仿宋" w:eastAsia="仿宋" w:cs="仿宋"/>
                <w:b w:val="0"/>
                <w:bCs w:val="0"/>
                <w:color w:val="000000"/>
                <w:spacing w:val="0"/>
                <w:sz w:val="21"/>
                <w:szCs w:val="21"/>
                <w:highlight w:val="none"/>
                <w:lang w:val="en-US" w:eastAsia="zh-CN"/>
              </w:rPr>
              <w:t xml:space="preserve">    </w:t>
            </w:r>
            <w:r>
              <w:rPr>
                <w:rFonts w:hint="eastAsia" w:ascii="仿宋" w:hAnsi="仿宋" w:eastAsia="仿宋" w:cs="仿宋"/>
                <w:b w:val="0"/>
                <w:bCs w:val="0"/>
                <w:color w:val="000000"/>
                <w:spacing w:val="0"/>
                <w:sz w:val="21"/>
                <w:szCs w:val="21"/>
                <w:highlight w:val="none"/>
                <w:lang w:eastAsia="zh-CN"/>
              </w:rPr>
              <w:t>电动自行车（新能源汽车）充电设施等运营分成费用</w:t>
            </w:r>
          </w:p>
        </w:tc>
        <w:tc>
          <w:tcPr>
            <w:tcW w:w="1424" w:type="dxa"/>
            <w:vAlign w:val="center"/>
          </w:tcPr>
          <w:p w14:paraId="2971E505">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69FC4634">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67C8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1B3E621B">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color w:val="000000"/>
                <w:spacing w:val="0"/>
                <w:sz w:val="21"/>
                <w:szCs w:val="21"/>
                <w:highlight w:val="none"/>
                <w:lang w:val="en-US" w:eastAsia="zh-CN"/>
              </w:rPr>
            </w:pPr>
            <w:r>
              <w:rPr>
                <w:rFonts w:hint="eastAsia" w:ascii="仿宋" w:hAnsi="仿宋" w:eastAsia="仿宋" w:cs="仿宋"/>
                <w:b w:val="0"/>
                <w:bCs w:val="0"/>
                <w:color w:val="000000"/>
                <w:spacing w:val="0"/>
                <w:sz w:val="21"/>
                <w:szCs w:val="21"/>
                <w:highlight w:val="none"/>
                <w:lang w:val="en-US" w:eastAsia="zh-CN"/>
              </w:rPr>
              <w:t xml:space="preserve">    临时摆摊等场地临时租赁费用</w:t>
            </w:r>
          </w:p>
        </w:tc>
        <w:tc>
          <w:tcPr>
            <w:tcW w:w="1424" w:type="dxa"/>
            <w:vAlign w:val="center"/>
          </w:tcPr>
          <w:p w14:paraId="3A21270B">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1C57964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D54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3A825523">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132"/>
              <w:jc w:val="both"/>
              <w:textAlignment w:val="baseline"/>
              <w:rPr>
                <w:rFonts w:hint="eastAsia" w:ascii="仿宋" w:hAnsi="仿宋" w:eastAsia="仿宋" w:cs="仿宋"/>
                <w:b w:val="0"/>
                <w:bCs w:val="0"/>
                <w:spacing w:val="0"/>
                <w:sz w:val="21"/>
                <w:szCs w:val="21"/>
                <w:highlight w:val="none"/>
                <w:lang w:eastAsia="zh-CN"/>
              </w:rPr>
            </w:pPr>
            <w:r>
              <w:rPr>
                <w:rFonts w:hint="eastAsia" w:ascii="仿宋" w:hAnsi="仿宋" w:eastAsia="仿宋" w:cs="仿宋"/>
                <w:b w:val="0"/>
                <w:bCs w:val="0"/>
                <w:color w:val="000000"/>
                <w:spacing w:val="0"/>
                <w:sz w:val="21"/>
                <w:szCs w:val="21"/>
                <w:highlight w:val="none"/>
                <w:lang w:val="en-US" w:eastAsia="zh-CN"/>
              </w:rPr>
              <w:t xml:space="preserve">    </w:t>
            </w:r>
            <w:r>
              <w:rPr>
                <w:rFonts w:hint="eastAsia" w:ascii="仿宋" w:hAnsi="仿宋" w:eastAsia="仿宋" w:cs="仿宋"/>
                <w:b w:val="0"/>
                <w:bCs w:val="0"/>
                <w:color w:val="000000"/>
                <w:spacing w:val="0"/>
                <w:sz w:val="21"/>
                <w:szCs w:val="21"/>
                <w:highlight w:val="none"/>
                <w:lang w:eastAsia="zh-CN"/>
              </w:rPr>
              <w:t>其他共有部分经营收入</w:t>
            </w:r>
          </w:p>
        </w:tc>
        <w:tc>
          <w:tcPr>
            <w:tcW w:w="1424" w:type="dxa"/>
            <w:vAlign w:val="center"/>
          </w:tcPr>
          <w:p w14:paraId="71CF4353">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500332DC">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F447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5A66B916">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ind w:left="0"/>
              <w:jc w:val="both"/>
              <w:textAlignment w:val="baseline"/>
              <w:rPr>
                <w:rFonts w:hint="eastAsia" w:ascii="仿宋" w:hAnsi="仿宋" w:eastAsia="仿宋" w:cs="仿宋"/>
                <w:b w:val="0"/>
                <w:bCs w:val="0"/>
                <w:spacing w:val="0"/>
                <w:sz w:val="21"/>
                <w:szCs w:val="21"/>
                <w:highlight w:val="none"/>
                <w:lang w:val="en-US" w:eastAsia="zh-CN"/>
              </w:rPr>
            </w:pPr>
            <w:r>
              <w:rPr>
                <w:rFonts w:hint="eastAsia" w:ascii="仿宋" w:hAnsi="仿宋" w:eastAsia="仿宋" w:cs="仿宋"/>
                <w:b w:val="0"/>
                <w:bCs w:val="0"/>
                <w:color w:val="000000"/>
                <w:spacing w:val="0"/>
                <w:sz w:val="21"/>
                <w:szCs w:val="21"/>
                <w:highlight w:val="none"/>
                <w:lang w:val="en-US" w:eastAsia="zh-CN"/>
              </w:rPr>
              <w:t>3</w:t>
            </w:r>
            <w:r>
              <w:rPr>
                <w:rFonts w:hint="eastAsia" w:ascii="仿宋" w:hAnsi="仿宋" w:eastAsia="仿宋" w:cs="仿宋"/>
                <w:b w:val="0"/>
                <w:bCs w:val="0"/>
                <w:color w:val="000000"/>
                <w:spacing w:val="0"/>
                <w:sz w:val="21"/>
                <w:szCs w:val="21"/>
                <w:highlight w:val="none"/>
                <w:lang w:eastAsia="zh-CN"/>
              </w:rPr>
              <w:t>.利息</w:t>
            </w:r>
          </w:p>
        </w:tc>
        <w:tc>
          <w:tcPr>
            <w:tcW w:w="1424" w:type="dxa"/>
            <w:vAlign w:val="center"/>
          </w:tcPr>
          <w:p w14:paraId="552FD4B4">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227C1A8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41AC3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A890718">
            <w:pPr>
              <w:keepNext w:val="0"/>
              <w:keepLines w:val="0"/>
              <w:pageBreakBefore w:val="0"/>
              <w:widowControl w:val="0"/>
              <w:numPr>
                <w:ilvl w:val="-1"/>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eastAsia" w:ascii="仿宋" w:hAnsi="仿宋" w:eastAsia="仿宋" w:cs="仿宋"/>
                <w:b w:val="0"/>
                <w:bCs w:val="0"/>
                <w:spacing w:val="0"/>
                <w:sz w:val="21"/>
                <w:szCs w:val="21"/>
                <w:highlight w:val="none"/>
                <w:lang w:eastAsia="zh-CN"/>
              </w:rPr>
            </w:pPr>
            <w:r>
              <w:rPr>
                <w:rFonts w:hint="default" w:ascii="仿宋" w:hAnsi="仿宋" w:eastAsia="仿宋" w:cs="仿宋"/>
                <w:b w:val="0"/>
                <w:bCs w:val="0"/>
                <w:color w:val="000000"/>
                <w:spacing w:val="0"/>
                <w:sz w:val="21"/>
                <w:szCs w:val="21"/>
                <w:highlight w:val="none"/>
                <w:lang w:val="en-US" w:eastAsia="zh-CN"/>
              </w:rPr>
              <w:t>4.违约金、赔偿款、</w:t>
            </w:r>
            <w:r>
              <w:rPr>
                <w:rFonts w:hint="eastAsia" w:ascii="仿宋" w:hAnsi="仿宋" w:eastAsia="仿宋" w:cs="仿宋"/>
                <w:b w:val="0"/>
                <w:bCs w:val="0"/>
                <w:color w:val="000000"/>
                <w:spacing w:val="0"/>
                <w:sz w:val="21"/>
                <w:szCs w:val="21"/>
                <w:highlight w:val="none"/>
                <w:lang w:eastAsia="zh-CN"/>
              </w:rPr>
              <w:t>设备残值</w:t>
            </w:r>
            <w:r>
              <w:rPr>
                <w:rFonts w:hint="default" w:ascii="仿宋" w:hAnsi="仿宋" w:eastAsia="仿宋" w:cs="仿宋"/>
                <w:b w:val="0"/>
                <w:bCs w:val="0"/>
                <w:color w:val="000000"/>
                <w:spacing w:val="0"/>
                <w:sz w:val="21"/>
                <w:szCs w:val="21"/>
                <w:highlight w:val="none"/>
                <w:lang w:eastAsia="zh-CN"/>
              </w:rPr>
              <w:t>处置</w:t>
            </w:r>
            <w:r>
              <w:rPr>
                <w:rFonts w:hint="eastAsia" w:ascii="仿宋" w:hAnsi="仿宋" w:eastAsia="仿宋" w:cs="仿宋"/>
                <w:b w:val="0"/>
                <w:bCs w:val="0"/>
                <w:color w:val="000000"/>
                <w:spacing w:val="0"/>
                <w:sz w:val="21"/>
                <w:szCs w:val="21"/>
                <w:highlight w:val="none"/>
                <w:lang w:eastAsia="zh-CN"/>
              </w:rPr>
              <w:t>等其他依法</w:t>
            </w:r>
            <w:r>
              <w:rPr>
                <w:rFonts w:hint="default" w:ascii="仿宋" w:hAnsi="仿宋" w:eastAsia="仿宋" w:cs="仿宋"/>
                <w:b w:val="0"/>
                <w:bCs w:val="0"/>
                <w:color w:val="000000"/>
                <w:spacing w:val="0"/>
                <w:sz w:val="21"/>
                <w:szCs w:val="21"/>
                <w:highlight w:val="none"/>
                <w:lang w:eastAsia="zh-CN"/>
              </w:rPr>
              <w:t>属</w:t>
            </w:r>
            <w:r>
              <w:rPr>
                <w:rFonts w:hint="eastAsia" w:ascii="仿宋" w:hAnsi="仿宋" w:eastAsia="仿宋" w:cs="仿宋"/>
                <w:b w:val="0"/>
                <w:bCs w:val="0"/>
                <w:color w:val="000000"/>
                <w:spacing w:val="0"/>
                <w:sz w:val="21"/>
                <w:szCs w:val="21"/>
                <w:highlight w:val="none"/>
                <w:lang w:eastAsia="zh-CN"/>
              </w:rPr>
              <w:t>全体业主的收入</w:t>
            </w:r>
          </w:p>
        </w:tc>
        <w:tc>
          <w:tcPr>
            <w:tcW w:w="1424" w:type="dxa"/>
            <w:vAlign w:val="center"/>
          </w:tcPr>
          <w:p w14:paraId="5B31F6C2">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16CA058C">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52EF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51F722F3">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eastAsia="黑体" w:cs="Times New Roman"/>
                <w:sz w:val="21"/>
                <w:szCs w:val="21"/>
                <w:highlight w:val="none"/>
                <w:lang w:eastAsia="zh-CN"/>
              </w:rPr>
            </w:pPr>
            <w:r>
              <w:rPr>
                <w:rFonts w:hint="default" w:ascii="Times New Roman" w:hAnsi="Times New Roman" w:eastAsia="黑体" w:cs="Times New Roman"/>
                <w:spacing w:val="8"/>
                <w:sz w:val="21"/>
                <w:szCs w:val="21"/>
                <w:highlight w:val="none"/>
              </w:rPr>
              <w:t>二、</w:t>
            </w:r>
            <w:r>
              <w:rPr>
                <w:rFonts w:hint="default" w:ascii="Times New Roman" w:hAnsi="Times New Roman" w:eastAsia="黑体" w:cs="Times New Roman"/>
                <w:spacing w:val="8"/>
                <w:sz w:val="21"/>
                <w:szCs w:val="21"/>
                <w:highlight w:val="none"/>
                <w:lang w:eastAsia="zh-CN"/>
              </w:rPr>
              <w:t>成本</w:t>
            </w:r>
          </w:p>
        </w:tc>
        <w:tc>
          <w:tcPr>
            <w:tcW w:w="1424" w:type="dxa"/>
            <w:vAlign w:val="center"/>
          </w:tcPr>
          <w:p w14:paraId="29FF4682">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46901286">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eastAsia" w:ascii="Times New Roman" w:hAnsi="Times New Roman" w:eastAsia="宋体" w:cs="Times New Roman"/>
                <w:sz w:val="21"/>
                <w:szCs w:val="21"/>
                <w:highlight w:val="none"/>
                <w:lang w:eastAsia="zh-CN"/>
              </w:rPr>
            </w:pPr>
          </w:p>
        </w:tc>
      </w:tr>
      <w:tr w14:paraId="44AF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4E31AEFC">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right="0" w:firstLine="0"/>
              <w:jc w:val="both"/>
              <w:textAlignment w:val="baseline"/>
              <w:rPr>
                <w:rFonts w:hint="default" w:ascii="仿宋" w:hAnsi="仿宋" w:eastAsia="仿宋" w:cs="仿宋"/>
                <w:sz w:val="21"/>
                <w:szCs w:val="21"/>
                <w:highlight w:val="none"/>
                <w:lang w:eastAsia="zh-CN"/>
              </w:rPr>
            </w:pPr>
            <w:r>
              <w:rPr>
                <w:rFonts w:hint="default" w:ascii="仿宋" w:hAnsi="仿宋" w:eastAsia="仿宋" w:cs="仿宋"/>
                <w:spacing w:val="0"/>
                <w:sz w:val="21"/>
                <w:szCs w:val="21"/>
                <w:highlight w:val="none"/>
                <w:lang w:eastAsia="zh-CN"/>
              </w:rPr>
              <w:t>1.</w:t>
            </w:r>
            <w:r>
              <w:rPr>
                <w:rFonts w:ascii="仿宋" w:hAnsi="仿宋" w:eastAsia="仿宋" w:cs="仿宋"/>
                <w:spacing w:val="0"/>
                <w:sz w:val="21"/>
                <w:szCs w:val="21"/>
                <w:highlight w:val="none"/>
                <w:lang w:eastAsia="zh-CN"/>
              </w:rPr>
              <w:t>共有部分经营服务成本</w:t>
            </w:r>
          </w:p>
        </w:tc>
        <w:tc>
          <w:tcPr>
            <w:tcW w:w="1424" w:type="dxa"/>
            <w:vAlign w:val="center"/>
          </w:tcPr>
          <w:p w14:paraId="0C82B815">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544D43BB">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2382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shd w:val="clear" w:color="auto" w:fill="auto"/>
            <w:vAlign w:val="center"/>
          </w:tcPr>
          <w:p w14:paraId="3669295D">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leftChars="0"/>
              <w:jc w:val="both"/>
              <w:textAlignment w:val="baseline"/>
              <w:rPr>
                <w:rFonts w:hint="default" w:ascii="仿宋" w:hAnsi="仿宋" w:eastAsia="仿宋" w:cs="仿宋"/>
                <w:b w:val="0"/>
                <w:bCs w:val="0"/>
                <w:snapToGrid w:val="0"/>
                <w:color w:val="000000"/>
                <w:kern w:val="0"/>
                <w:sz w:val="21"/>
                <w:szCs w:val="21"/>
                <w:highlight w:val="none"/>
                <w:lang w:val="en-US" w:eastAsia="zh-CN" w:bidi="ar-SA"/>
              </w:rPr>
            </w:pPr>
            <w:r>
              <w:rPr>
                <w:rFonts w:hint="default" w:ascii="仿宋" w:hAnsi="仿宋" w:eastAsia="仿宋" w:cs="仿宋"/>
                <w:b w:val="0"/>
                <w:bCs w:val="0"/>
                <w:spacing w:val="0"/>
                <w:sz w:val="21"/>
                <w:szCs w:val="21"/>
                <w:highlight w:val="none"/>
                <w:lang w:val="en-US" w:eastAsia="zh-CN"/>
              </w:rPr>
              <w:t xml:space="preserve">  </w:t>
            </w:r>
            <w:r>
              <w:rPr>
                <w:rFonts w:hint="default" w:ascii="仿宋" w:hAnsi="仿宋" w:eastAsia="仿宋" w:cs="仿宋"/>
                <w:b w:val="0"/>
                <w:bCs w:val="0"/>
                <w:spacing w:val="0"/>
                <w:sz w:val="21"/>
                <w:szCs w:val="21"/>
                <w:highlight w:val="none"/>
                <w:lang w:eastAsia="zh-CN"/>
              </w:rPr>
              <w:t>其中：</w:t>
            </w:r>
            <w:r>
              <w:rPr>
                <w:rFonts w:hint="default" w:ascii="仿宋" w:hAnsi="仿宋" w:eastAsia="仿宋" w:cs="仿宋"/>
                <w:spacing w:val="0"/>
                <w:sz w:val="21"/>
                <w:szCs w:val="21"/>
                <w:highlight w:val="none"/>
                <w:lang w:eastAsia="zh-CN"/>
              </w:rPr>
              <w:t>人工费</w:t>
            </w:r>
          </w:p>
        </w:tc>
        <w:tc>
          <w:tcPr>
            <w:tcW w:w="1424" w:type="dxa"/>
            <w:vAlign w:val="center"/>
          </w:tcPr>
          <w:p w14:paraId="675AD6E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268EF402">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F60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shd w:val="clear" w:color="auto" w:fill="auto"/>
            <w:vAlign w:val="center"/>
          </w:tcPr>
          <w:p w14:paraId="7F57BF37">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leftChars="0"/>
              <w:jc w:val="both"/>
              <w:textAlignment w:val="baseline"/>
              <w:rPr>
                <w:rFonts w:hint="default" w:ascii="仿宋" w:hAnsi="仿宋" w:eastAsia="仿宋" w:cs="仿宋"/>
                <w:b w:val="0"/>
                <w:bCs w:val="0"/>
                <w:snapToGrid w:val="0"/>
                <w:color w:val="000000"/>
                <w:spacing w:val="0"/>
                <w:kern w:val="0"/>
                <w:sz w:val="21"/>
                <w:szCs w:val="21"/>
                <w:highlight w:val="none"/>
                <w:lang w:val="en-US" w:eastAsia="zh-CN" w:bidi="ar-SA"/>
              </w:rPr>
            </w:pPr>
            <w:r>
              <w:rPr>
                <w:rFonts w:hint="default" w:ascii="仿宋" w:hAnsi="仿宋" w:eastAsia="仿宋" w:cs="仿宋"/>
                <w:b w:val="0"/>
                <w:bCs w:val="0"/>
                <w:spacing w:val="0"/>
                <w:sz w:val="21"/>
                <w:szCs w:val="21"/>
                <w:highlight w:val="none"/>
                <w:lang w:val="en-US" w:eastAsia="zh-CN"/>
              </w:rPr>
              <w:t xml:space="preserve">      </w:t>
            </w:r>
            <w:r>
              <w:rPr>
                <w:rFonts w:hint="eastAsia" w:ascii="仿宋" w:hAnsi="仿宋" w:eastAsia="仿宋" w:cs="仿宋"/>
                <w:b w:val="0"/>
                <w:bCs w:val="0"/>
                <w:spacing w:val="0"/>
                <w:sz w:val="21"/>
                <w:szCs w:val="21"/>
                <w:highlight w:val="none"/>
                <w:lang w:val="en-US" w:eastAsia="zh-CN"/>
              </w:rPr>
              <w:t xml:space="preserve">  </w:t>
            </w:r>
            <w:r>
              <w:rPr>
                <w:rFonts w:hint="default" w:ascii="仿宋" w:hAnsi="仿宋" w:eastAsia="仿宋" w:cs="仿宋"/>
                <w:spacing w:val="0"/>
                <w:sz w:val="21"/>
                <w:szCs w:val="21"/>
                <w:highlight w:val="none"/>
                <w:lang w:eastAsia="zh-CN"/>
              </w:rPr>
              <w:t>保洁费</w:t>
            </w:r>
          </w:p>
        </w:tc>
        <w:tc>
          <w:tcPr>
            <w:tcW w:w="1424" w:type="dxa"/>
            <w:vAlign w:val="center"/>
          </w:tcPr>
          <w:p w14:paraId="481277E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61BA81ED">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18A5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shd w:val="clear" w:color="auto" w:fill="auto"/>
            <w:vAlign w:val="center"/>
          </w:tcPr>
          <w:p w14:paraId="5014F9E2">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jc w:val="both"/>
              <w:textAlignment w:val="baseline"/>
              <w:rPr>
                <w:rFonts w:hint="default" w:ascii="仿宋" w:hAnsi="仿宋" w:eastAsia="仿宋" w:cs="仿宋"/>
                <w:b w:val="0"/>
                <w:bCs w:val="0"/>
                <w:snapToGrid w:val="0"/>
                <w:color w:val="000000"/>
                <w:kern w:val="0"/>
                <w:sz w:val="21"/>
                <w:szCs w:val="21"/>
                <w:highlight w:val="none"/>
                <w:lang w:val="en-US" w:eastAsia="zh-CN" w:bidi="ar-SA"/>
              </w:rPr>
            </w:pPr>
            <w:r>
              <w:rPr>
                <w:rFonts w:hint="default" w:ascii="仿宋" w:hAnsi="仿宋" w:eastAsia="仿宋" w:cs="仿宋"/>
                <w:b w:val="0"/>
                <w:bCs w:val="0"/>
                <w:color w:val="000000"/>
                <w:sz w:val="21"/>
                <w:szCs w:val="21"/>
                <w:highlight w:val="none"/>
                <w:lang w:val="en-US" w:eastAsia="zh-CN"/>
              </w:rPr>
              <w:t xml:space="preserve">        </w:t>
            </w:r>
            <w:r>
              <w:rPr>
                <w:rFonts w:hint="default" w:ascii="仿宋" w:hAnsi="仿宋" w:eastAsia="仿宋" w:cs="仿宋"/>
                <w:spacing w:val="0"/>
                <w:sz w:val="21"/>
                <w:szCs w:val="21"/>
                <w:highlight w:val="none"/>
                <w:lang w:eastAsia="zh-CN"/>
              </w:rPr>
              <w:t>维护费</w:t>
            </w:r>
          </w:p>
        </w:tc>
        <w:tc>
          <w:tcPr>
            <w:tcW w:w="1424" w:type="dxa"/>
            <w:vAlign w:val="center"/>
          </w:tcPr>
          <w:p w14:paraId="1A166FE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1BBD63B9">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eastAsia" w:ascii="Times New Roman" w:hAnsi="Times New Roman" w:eastAsia="宋体" w:cs="Times New Roman"/>
                <w:sz w:val="21"/>
                <w:szCs w:val="21"/>
                <w:highlight w:val="none"/>
                <w:lang w:eastAsia="zh-CN"/>
              </w:rPr>
            </w:pPr>
          </w:p>
        </w:tc>
      </w:tr>
      <w:tr w14:paraId="1E07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shd w:val="clear" w:color="auto" w:fill="auto"/>
            <w:vAlign w:val="center"/>
          </w:tcPr>
          <w:p w14:paraId="7EA875EF">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jc w:val="both"/>
              <w:textAlignment w:val="baseline"/>
              <w:rPr>
                <w:rFonts w:hint="default" w:ascii="仿宋" w:hAnsi="仿宋" w:eastAsia="仿宋" w:cs="仿宋"/>
                <w:b w:val="0"/>
                <w:bCs w:val="0"/>
                <w:snapToGrid w:val="0"/>
                <w:color w:val="000000"/>
                <w:kern w:val="0"/>
                <w:sz w:val="21"/>
                <w:szCs w:val="21"/>
                <w:highlight w:val="none"/>
                <w:lang w:val="en-US" w:eastAsia="zh-CN" w:bidi="ar-SA"/>
              </w:rPr>
            </w:pPr>
            <w:r>
              <w:rPr>
                <w:rFonts w:hint="default" w:ascii="仿宋" w:hAnsi="仿宋" w:eastAsia="仿宋" w:cs="仿宋"/>
                <w:b w:val="0"/>
                <w:bCs w:val="0"/>
                <w:color w:val="000000"/>
                <w:sz w:val="21"/>
                <w:szCs w:val="21"/>
                <w:highlight w:val="none"/>
                <w:lang w:val="en-US" w:eastAsia="zh-CN"/>
              </w:rPr>
              <w:t xml:space="preserve">        </w:t>
            </w:r>
            <w:r>
              <w:rPr>
                <w:rFonts w:hint="default" w:ascii="仿宋" w:hAnsi="仿宋" w:eastAsia="仿宋" w:cs="仿宋"/>
                <w:spacing w:val="0"/>
                <w:sz w:val="21"/>
                <w:szCs w:val="21"/>
                <w:highlight w:val="none"/>
                <w:lang w:eastAsia="zh-CN"/>
              </w:rPr>
              <w:t>能源费及物料支出等</w:t>
            </w:r>
          </w:p>
        </w:tc>
        <w:tc>
          <w:tcPr>
            <w:tcW w:w="1424" w:type="dxa"/>
            <w:vAlign w:val="center"/>
          </w:tcPr>
          <w:p w14:paraId="12CCAF5E">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5BDD7908">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6B0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3CE14609">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z w:val="21"/>
                <w:szCs w:val="21"/>
                <w:highlight w:val="none"/>
                <w:lang w:eastAsia="zh-CN"/>
              </w:rPr>
            </w:pPr>
            <w:r>
              <w:rPr>
                <w:rFonts w:hint="default" w:ascii="仿宋" w:hAnsi="仿宋" w:eastAsia="仿宋" w:cs="仿宋"/>
                <w:spacing w:val="0"/>
                <w:sz w:val="21"/>
                <w:szCs w:val="21"/>
                <w:highlight w:val="none"/>
                <w:lang w:eastAsia="zh-CN"/>
              </w:rPr>
              <w:t>2.管理费支出或约定分成</w:t>
            </w:r>
          </w:p>
        </w:tc>
        <w:tc>
          <w:tcPr>
            <w:tcW w:w="1424" w:type="dxa"/>
            <w:vAlign w:val="center"/>
          </w:tcPr>
          <w:p w14:paraId="29E7F7C6">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7DFEB5F9">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eastAsia" w:ascii="Times New Roman" w:hAnsi="Times New Roman" w:eastAsia="宋体" w:cs="Times New Roman"/>
                <w:sz w:val="21"/>
                <w:szCs w:val="21"/>
                <w:highlight w:val="none"/>
                <w:lang w:eastAsia="zh-CN"/>
              </w:rPr>
            </w:pPr>
          </w:p>
        </w:tc>
      </w:tr>
      <w:tr w14:paraId="070D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0EC92C7E">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z w:val="21"/>
                <w:szCs w:val="21"/>
                <w:highlight w:val="none"/>
                <w:lang w:eastAsia="zh-CN"/>
              </w:rPr>
            </w:pPr>
            <w:r>
              <w:rPr>
                <w:rFonts w:hint="default" w:ascii="仿宋" w:hAnsi="仿宋" w:eastAsia="仿宋" w:cs="仿宋"/>
                <w:sz w:val="21"/>
                <w:szCs w:val="21"/>
                <w:highlight w:val="none"/>
                <w:lang w:eastAsia="zh-CN"/>
              </w:rPr>
              <w:t>3.税金</w:t>
            </w:r>
          </w:p>
        </w:tc>
        <w:tc>
          <w:tcPr>
            <w:tcW w:w="1424" w:type="dxa"/>
            <w:vAlign w:val="center"/>
          </w:tcPr>
          <w:p w14:paraId="4F352F60">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7B37985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600D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3E83AFD8">
            <w:pPr>
              <w:keepNext w:val="0"/>
              <w:keepLines w:val="0"/>
              <w:pageBreakBefore w:val="0"/>
              <w:kinsoku w:val="0"/>
              <w:wordWrap/>
              <w:overflowPunct/>
              <w:topLinePunct w:val="0"/>
              <w:autoSpaceDE/>
              <w:autoSpaceDN/>
              <w:bidi w:val="0"/>
              <w:adjustRightInd w:val="0"/>
              <w:snapToGrid w:val="0"/>
              <w:spacing w:before="0" w:after="0" w:line="240" w:lineRule="exact"/>
              <w:textAlignment w:val="baseline"/>
              <w:rPr>
                <w:rFonts w:hint="default" w:ascii="Times New Roman" w:hAnsi="Times New Roman" w:eastAsia="仿宋" w:cs="Times New Roman"/>
                <w:sz w:val="21"/>
                <w:szCs w:val="21"/>
                <w:highlight w:val="none"/>
                <w:lang w:eastAsia="zh-CN"/>
              </w:rPr>
            </w:pPr>
            <w:r>
              <w:rPr>
                <w:highlight w:val="none"/>
              </w:rPr>
              <w:br w:type="page"/>
            </w:r>
            <w:r>
              <w:rPr>
                <w:rFonts w:hint="default" w:ascii="Times New Roman" w:hAnsi="Times New Roman" w:eastAsia="黑体" w:cs="Times New Roman"/>
                <w:spacing w:val="8"/>
                <w:sz w:val="21"/>
                <w:szCs w:val="21"/>
                <w:highlight w:val="none"/>
                <w:lang w:eastAsia="zh-CN"/>
              </w:rPr>
              <w:t>三、支出</w:t>
            </w:r>
          </w:p>
        </w:tc>
        <w:tc>
          <w:tcPr>
            <w:tcW w:w="1424" w:type="dxa"/>
            <w:vAlign w:val="center"/>
          </w:tcPr>
          <w:p w14:paraId="618CF450">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6E316F4D">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39F5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149C022">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pacing w:val="0"/>
                <w:sz w:val="21"/>
                <w:szCs w:val="21"/>
                <w:highlight w:val="none"/>
                <w:lang w:eastAsia="zh-CN"/>
              </w:rPr>
            </w:pPr>
            <w:r>
              <w:rPr>
                <w:rFonts w:hint="default" w:ascii="仿宋" w:hAnsi="仿宋" w:eastAsia="仿宋" w:cs="仿宋"/>
                <w:spacing w:val="0"/>
                <w:sz w:val="21"/>
                <w:szCs w:val="21"/>
                <w:highlight w:val="none"/>
                <w:lang w:eastAsia="zh-CN"/>
              </w:rPr>
              <w:t>1.补充住宅专项维修资金</w:t>
            </w:r>
          </w:p>
        </w:tc>
        <w:tc>
          <w:tcPr>
            <w:tcW w:w="1424" w:type="dxa"/>
            <w:vAlign w:val="center"/>
          </w:tcPr>
          <w:p w14:paraId="3CAE3C70">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23644171">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25C1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5F01FA6E">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pacing w:val="0"/>
                <w:sz w:val="21"/>
                <w:szCs w:val="21"/>
                <w:highlight w:val="none"/>
                <w:lang w:val="en-US" w:eastAsia="zh-CN"/>
              </w:rPr>
            </w:pPr>
            <w:r>
              <w:rPr>
                <w:rFonts w:hint="default" w:ascii="仿宋" w:hAnsi="仿宋" w:eastAsia="仿宋" w:cs="仿宋"/>
                <w:spacing w:val="0"/>
                <w:sz w:val="21"/>
                <w:szCs w:val="21"/>
                <w:highlight w:val="none"/>
                <w:lang w:val="en-US" w:eastAsia="zh-CN"/>
              </w:rPr>
              <w:t>2.</w:t>
            </w:r>
            <w:r>
              <w:rPr>
                <w:rFonts w:hint="default" w:ascii="仿宋" w:hAnsi="仿宋" w:eastAsia="仿宋" w:cs="仿宋"/>
                <w:color w:val="000000"/>
                <w:sz w:val="21"/>
                <w:szCs w:val="21"/>
                <w:highlight w:val="none"/>
                <w:lang w:eastAsia="zh-CN"/>
              </w:rPr>
              <w:t>业主大会、业主委员会工作经费</w:t>
            </w:r>
          </w:p>
        </w:tc>
        <w:tc>
          <w:tcPr>
            <w:tcW w:w="1424" w:type="dxa"/>
            <w:vAlign w:val="center"/>
          </w:tcPr>
          <w:p w14:paraId="796AA1AA">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4B1534EA">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3EF5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72BEC51">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pacing w:val="0"/>
                <w:sz w:val="21"/>
                <w:szCs w:val="21"/>
                <w:highlight w:val="none"/>
                <w:lang w:val="en-US" w:eastAsia="zh-CN"/>
              </w:rPr>
            </w:pPr>
            <w:r>
              <w:rPr>
                <w:rFonts w:hint="default" w:ascii="仿宋" w:hAnsi="仿宋" w:eastAsia="仿宋" w:cs="仿宋"/>
                <w:spacing w:val="0"/>
                <w:sz w:val="21"/>
                <w:szCs w:val="21"/>
                <w:highlight w:val="none"/>
                <w:lang w:val="en-US" w:eastAsia="zh-CN"/>
              </w:rPr>
              <w:t>3.</w:t>
            </w:r>
            <w:r>
              <w:rPr>
                <w:rFonts w:hint="default" w:ascii="仿宋" w:hAnsi="仿宋" w:eastAsia="仿宋" w:cs="仿宋"/>
                <w:color w:val="000000"/>
                <w:sz w:val="21"/>
                <w:szCs w:val="21"/>
                <w:highlight w:val="none"/>
                <w:lang w:eastAsia="zh-CN"/>
              </w:rPr>
              <w:t>业主委员会委员工作津贴</w:t>
            </w:r>
          </w:p>
        </w:tc>
        <w:tc>
          <w:tcPr>
            <w:tcW w:w="1424" w:type="dxa"/>
            <w:vAlign w:val="center"/>
          </w:tcPr>
          <w:p w14:paraId="0E0C1A3D">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0D04B82C">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14F8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1D59400A">
            <w:pPr>
              <w:keepNext w:val="0"/>
              <w:keepLines w:val="0"/>
              <w:pageBreakBefore w:val="0"/>
              <w:widowControl w:val="0"/>
              <w:numPr>
                <w:ilvl w:val="0"/>
                <w:numId w:val="0"/>
              </w:numPr>
              <w:shd w:val="clear"/>
              <w:kinsoku w:val="0"/>
              <w:wordWrap/>
              <w:overflowPunct/>
              <w:topLinePunct w:val="0"/>
              <w:autoSpaceDE/>
              <w:autoSpaceDN/>
              <w:bidi w:val="0"/>
              <w:adjustRightInd w:val="0"/>
              <w:snapToGrid w:val="0"/>
              <w:spacing w:before="0" w:after="0" w:line="240" w:lineRule="exact"/>
              <w:ind w:left="0"/>
              <w:jc w:val="both"/>
              <w:textAlignment w:val="baseline"/>
              <w:rPr>
                <w:rFonts w:hint="default" w:ascii="仿宋" w:hAnsi="仿宋" w:eastAsia="仿宋" w:cs="仿宋"/>
                <w:spacing w:val="0"/>
                <w:sz w:val="21"/>
                <w:szCs w:val="21"/>
                <w:highlight w:val="none"/>
                <w:lang w:val="en-US" w:eastAsia="zh-CN"/>
              </w:rPr>
            </w:pPr>
            <w:r>
              <w:rPr>
                <w:rFonts w:hint="default" w:ascii="仿宋" w:hAnsi="仿宋" w:eastAsia="仿宋" w:cs="仿宋"/>
                <w:spacing w:val="0"/>
                <w:sz w:val="21"/>
                <w:szCs w:val="21"/>
                <w:highlight w:val="none"/>
                <w:lang w:val="en-US" w:eastAsia="zh-CN"/>
              </w:rPr>
              <w:t>4.</w:t>
            </w:r>
            <w:r>
              <w:rPr>
                <w:rFonts w:hint="default" w:ascii="仿宋" w:hAnsi="仿宋" w:eastAsia="仿宋" w:cs="仿宋"/>
                <w:color w:val="000000"/>
                <w:sz w:val="21"/>
                <w:szCs w:val="21"/>
                <w:highlight w:val="none"/>
                <w:lang w:eastAsia="zh-CN"/>
              </w:rPr>
              <w:t>物业管理等方面其他需要</w:t>
            </w:r>
          </w:p>
        </w:tc>
        <w:tc>
          <w:tcPr>
            <w:tcW w:w="1424" w:type="dxa"/>
            <w:vAlign w:val="center"/>
          </w:tcPr>
          <w:p w14:paraId="44D27B2A">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74F536A4">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FA9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73D583F3">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eastAsia="黑体" w:cs="Times New Roman"/>
                <w:spacing w:val="8"/>
                <w:sz w:val="21"/>
                <w:szCs w:val="21"/>
                <w:highlight w:val="none"/>
                <w:lang w:eastAsia="zh-CN"/>
              </w:rPr>
            </w:pPr>
            <w:r>
              <w:rPr>
                <w:rFonts w:hint="default" w:ascii="Times New Roman" w:hAnsi="Times New Roman" w:eastAsia="黑体" w:cs="Times New Roman"/>
                <w:spacing w:val="8"/>
                <w:sz w:val="21"/>
                <w:szCs w:val="21"/>
                <w:highlight w:val="none"/>
                <w:lang w:eastAsia="zh-CN"/>
              </w:rPr>
              <w:t>四、上期累计结余</w:t>
            </w:r>
          </w:p>
        </w:tc>
        <w:tc>
          <w:tcPr>
            <w:tcW w:w="1424" w:type="dxa"/>
            <w:vAlign w:val="center"/>
          </w:tcPr>
          <w:p w14:paraId="568762A2">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3512A1BB">
            <w:pPr>
              <w:keepNext w:val="0"/>
              <w:keepLines w:val="0"/>
              <w:pageBreakBefore w:val="0"/>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r w14:paraId="7B66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exact"/>
          <w:jc w:val="center"/>
        </w:trPr>
        <w:tc>
          <w:tcPr>
            <w:tcW w:w="6893" w:type="dxa"/>
            <w:vAlign w:val="center"/>
          </w:tcPr>
          <w:p w14:paraId="45683578">
            <w:pPr>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eastAsia="黑体" w:cs="Times New Roman"/>
                <w:sz w:val="21"/>
                <w:szCs w:val="21"/>
                <w:highlight w:val="none"/>
              </w:rPr>
            </w:pPr>
            <w:r>
              <w:rPr>
                <w:rFonts w:hint="default" w:ascii="Times New Roman" w:hAnsi="Times New Roman" w:eastAsia="黑体" w:cs="Times New Roman"/>
                <w:spacing w:val="8"/>
                <w:sz w:val="21"/>
                <w:szCs w:val="21"/>
                <w:highlight w:val="none"/>
                <w:lang w:eastAsia="zh-CN"/>
              </w:rPr>
              <w:t>五</w:t>
            </w:r>
            <w:r>
              <w:rPr>
                <w:rFonts w:hint="default" w:ascii="Times New Roman" w:hAnsi="Times New Roman" w:eastAsia="黑体" w:cs="Times New Roman"/>
                <w:spacing w:val="8"/>
                <w:sz w:val="21"/>
                <w:szCs w:val="21"/>
                <w:highlight w:val="none"/>
              </w:rPr>
              <w:t>、至本期累计结余</w:t>
            </w:r>
          </w:p>
        </w:tc>
        <w:tc>
          <w:tcPr>
            <w:tcW w:w="1424" w:type="dxa"/>
            <w:vAlign w:val="center"/>
          </w:tcPr>
          <w:p w14:paraId="0560362F">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c>
          <w:tcPr>
            <w:tcW w:w="967" w:type="dxa"/>
            <w:vAlign w:val="center"/>
          </w:tcPr>
          <w:p w14:paraId="10AFB466">
            <w:pPr>
              <w:pStyle w:val="10"/>
              <w:keepNext w:val="0"/>
              <w:keepLines w:val="0"/>
              <w:pageBreakBefore w:val="0"/>
              <w:widowControl w:val="0"/>
              <w:shd w:val="clear"/>
              <w:kinsoku w:val="0"/>
              <w:wordWrap/>
              <w:overflowPunct/>
              <w:topLinePunct w:val="0"/>
              <w:autoSpaceDE/>
              <w:autoSpaceDN/>
              <w:bidi w:val="0"/>
              <w:adjustRightInd w:val="0"/>
              <w:snapToGrid w:val="0"/>
              <w:spacing w:before="0" w:after="0" w:line="240" w:lineRule="exact"/>
              <w:jc w:val="both"/>
              <w:textAlignment w:val="baseline"/>
              <w:rPr>
                <w:rFonts w:hint="default" w:ascii="Times New Roman" w:hAnsi="Times New Roman" w:cs="Times New Roman"/>
                <w:sz w:val="21"/>
                <w:szCs w:val="21"/>
                <w:highlight w:val="none"/>
              </w:rPr>
            </w:pPr>
          </w:p>
        </w:tc>
      </w:tr>
    </w:tbl>
    <w:p w14:paraId="22F447BB">
      <w:pPr>
        <w:keepNext w:val="0"/>
        <w:keepLines w:val="0"/>
        <w:pageBreakBefore w:val="0"/>
        <w:widowControl w:val="0"/>
        <w:shd w:val="clear"/>
        <w:wordWrap/>
        <w:overflowPunct/>
        <w:topLinePunct w:val="0"/>
        <w:autoSpaceDE/>
        <w:autoSpaceDN/>
        <w:bidi w:val="0"/>
        <w:spacing w:line="240" w:lineRule="atLeast"/>
        <w:rPr>
          <w:rFonts w:hint="eastAsia" w:ascii="仿宋_GB2312" w:hAnsi="仿宋_GB2312" w:eastAsia="仿宋_GB2312" w:cs="仿宋_GB2312"/>
          <w:b w:val="0"/>
          <w:bCs w:val="0"/>
          <w:color w:val="000000"/>
          <w:spacing w:val="10"/>
          <w:sz w:val="21"/>
          <w:szCs w:val="21"/>
          <w:highlight w:val="none"/>
          <w:lang w:eastAsia="zh-CN"/>
        </w:rPr>
      </w:pPr>
      <w:r>
        <w:rPr>
          <w:rFonts w:hint="eastAsia" w:ascii="方正小标宋简体" w:hAnsi="方正小标宋简体" w:eastAsia="方正小标宋简体" w:cs="方正小标宋简体"/>
          <w:b w:val="0"/>
          <w:bCs w:val="0"/>
          <w:color w:val="auto"/>
          <w:sz w:val="21"/>
          <w:szCs w:val="21"/>
          <w:highlight w:val="none"/>
          <w:lang w:eastAsia="zh-CN"/>
        </w:rPr>
        <w:t>注：</w:t>
      </w:r>
      <w:r>
        <w:rPr>
          <w:rFonts w:hint="eastAsia" w:ascii="仿宋_GB2312" w:hAnsi="仿宋_GB2312" w:eastAsia="仿宋_GB2312" w:cs="仿宋_GB2312"/>
          <w:b w:val="0"/>
          <w:bCs w:val="0"/>
          <w:color w:val="000000"/>
          <w:spacing w:val="10"/>
          <w:sz w:val="21"/>
          <w:szCs w:val="21"/>
          <w:highlight w:val="none"/>
          <w:lang w:val="en-US" w:eastAsia="zh-CN"/>
        </w:rPr>
        <w:t>1.</w:t>
      </w:r>
      <w:r>
        <w:rPr>
          <w:rFonts w:hint="eastAsia" w:ascii="仿宋_GB2312" w:hAnsi="仿宋_GB2312" w:eastAsia="仿宋_GB2312" w:cs="仿宋_GB2312"/>
          <w:b w:val="0"/>
          <w:bCs w:val="0"/>
          <w:color w:val="000000"/>
          <w:spacing w:val="10"/>
          <w:sz w:val="21"/>
          <w:szCs w:val="21"/>
          <w:highlight w:val="none"/>
          <w:lang w:eastAsia="zh-CN"/>
        </w:rPr>
        <w:t>所有收入均为扣除相关税费前含税总额；</w:t>
      </w:r>
    </w:p>
    <w:p w14:paraId="729138FD">
      <w:pPr>
        <w:keepNext w:val="0"/>
        <w:keepLines w:val="0"/>
        <w:pageBreakBefore w:val="0"/>
        <w:widowControl w:val="0"/>
        <w:shd w:val="clear"/>
        <w:wordWrap/>
        <w:overflowPunct/>
        <w:topLinePunct w:val="0"/>
        <w:autoSpaceDE/>
        <w:autoSpaceDN/>
        <w:bidi w:val="0"/>
        <w:spacing w:line="240" w:lineRule="atLeast"/>
        <w:ind w:left="420" w:leftChars="200" w:firstLine="0" w:firstLineChars="0"/>
        <w:rPr>
          <w:rFonts w:hint="eastAsia" w:ascii="仿宋_GB2312" w:hAnsi="仿宋_GB2312" w:eastAsia="仿宋_GB2312" w:cs="仿宋_GB2312"/>
          <w:b w:val="0"/>
          <w:bCs w:val="0"/>
          <w:color w:val="000000"/>
          <w:spacing w:val="10"/>
          <w:sz w:val="21"/>
          <w:szCs w:val="21"/>
          <w:highlight w:val="none"/>
          <w:lang w:eastAsia="zh-CN"/>
        </w:rPr>
      </w:pPr>
      <w:r>
        <w:rPr>
          <w:rFonts w:hint="eastAsia" w:ascii="仿宋_GB2312" w:hAnsi="仿宋_GB2312" w:eastAsia="仿宋_GB2312" w:cs="仿宋_GB2312"/>
          <w:b w:val="0"/>
          <w:bCs w:val="0"/>
          <w:color w:val="000000"/>
          <w:spacing w:val="10"/>
          <w:sz w:val="21"/>
          <w:szCs w:val="21"/>
          <w:highlight w:val="none"/>
          <w:lang w:val="en-US" w:eastAsia="zh-CN"/>
        </w:rPr>
        <w:t>2.</w:t>
      </w:r>
      <w:r>
        <w:rPr>
          <w:rFonts w:hint="eastAsia" w:ascii="仿宋_GB2312" w:hAnsi="仿宋_GB2312" w:eastAsia="仿宋_GB2312" w:cs="仿宋_GB2312"/>
          <w:spacing w:val="10"/>
          <w:sz w:val="21"/>
          <w:szCs w:val="21"/>
          <w:highlight w:val="none"/>
        </w:rPr>
        <w:t>共有部分经营服务成本</w:t>
      </w:r>
      <w:r>
        <w:rPr>
          <w:rFonts w:hint="eastAsia" w:ascii="仿宋_GB2312" w:hAnsi="仿宋_GB2312" w:eastAsia="仿宋_GB2312" w:cs="仿宋_GB2312"/>
          <w:b w:val="0"/>
          <w:bCs w:val="0"/>
          <w:color w:val="000000"/>
          <w:spacing w:val="10"/>
          <w:sz w:val="21"/>
          <w:szCs w:val="21"/>
          <w:highlight w:val="none"/>
          <w:lang w:eastAsia="zh-CN"/>
        </w:rPr>
        <w:t>仅可列支直接用于产生公共收益项目的经营服务专属成本，物业费已涵盖的人工费、保洁费、共用设施设备维护费、能源费、物料支出等不得重复列支；</w:t>
      </w:r>
    </w:p>
    <w:p w14:paraId="2FBC99C4">
      <w:pPr>
        <w:keepNext w:val="0"/>
        <w:keepLines w:val="0"/>
        <w:pageBreakBefore w:val="0"/>
        <w:widowControl w:val="0"/>
        <w:shd w:val="clear"/>
        <w:wordWrap/>
        <w:overflowPunct/>
        <w:topLinePunct w:val="0"/>
        <w:autoSpaceDE/>
        <w:autoSpaceDN/>
        <w:bidi w:val="0"/>
        <w:spacing w:line="240" w:lineRule="atLeast"/>
        <w:ind w:left="420" w:leftChars="200"/>
        <w:rPr>
          <w:rFonts w:hint="eastAsia" w:ascii="仿宋_GB2312" w:hAnsi="仿宋_GB2312" w:eastAsia="仿宋_GB2312" w:cs="仿宋_GB2312"/>
          <w:b w:val="0"/>
          <w:bCs w:val="0"/>
          <w:color w:val="000000"/>
          <w:spacing w:val="10"/>
          <w:sz w:val="21"/>
          <w:szCs w:val="21"/>
          <w:highlight w:val="none"/>
          <w:lang w:val="en-US" w:eastAsia="zh-CN"/>
        </w:rPr>
      </w:pPr>
      <w:r>
        <w:rPr>
          <w:rFonts w:hint="eastAsia" w:ascii="仿宋_GB2312" w:hAnsi="仿宋_GB2312" w:eastAsia="仿宋_GB2312" w:cs="仿宋_GB2312"/>
          <w:b w:val="0"/>
          <w:bCs w:val="0"/>
          <w:color w:val="000000"/>
          <w:spacing w:val="10"/>
          <w:sz w:val="21"/>
          <w:szCs w:val="21"/>
          <w:highlight w:val="none"/>
          <w:lang w:val="en-US" w:eastAsia="zh-CN"/>
        </w:rPr>
        <w:t>3.</w:t>
      </w:r>
      <w:r>
        <w:rPr>
          <w:rFonts w:hint="eastAsia" w:ascii="仿宋_GB2312" w:hAnsi="仿宋_GB2312" w:eastAsia="仿宋_GB2312" w:cs="仿宋_GB2312"/>
          <w:spacing w:val="10"/>
          <w:sz w:val="21"/>
          <w:szCs w:val="21"/>
          <w:highlight w:val="none"/>
        </w:rPr>
        <w:t>管理费支出或约定分成</w:t>
      </w:r>
      <w:r>
        <w:rPr>
          <w:rFonts w:hint="eastAsia" w:ascii="仿宋_GB2312" w:hAnsi="仿宋_GB2312" w:eastAsia="仿宋_GB2312" w:cs="仿宋_GB2312"/>
          <w:b w:val="0"/>
          <w:bCs w:val="0"/>
          <w:color w:val="000000"/>
          <w:spacing w:val="10"/>
          <w:sz w:val="21"/>
          <w:szCs w:val="21"/>
          <w:highlight w:val="none"/>
          <w:lang w:eastAsia="zh-CN"/>
        </w:rPr>
        <w:t>无书面约定不得计提扣除；</w:t>
      </w:r>
    </w:p>
    <w:p w14:paraId="1025A898">
      <w:pPr>
        <w:keepNext w:val="0"/>
        <w:keepLines w:val="0"/>
        <w:pageBreakBefore w:val="0"/>
        <w:widowControl w:val="0"/>
        <w:shd w:val="clear"/>
        <w:wordWrap/>
        <w:overflowPunct/>
        <w:topLinePunct w:val="0"/>
        <w:autoSpaceDE/>
        <w:autoSpaceDN/>
        <w:bidi w:val="0"/>
        <w:spacing w:line="240" w:lineRule="atLeast"/>
        <w:ind w:left="420" w:leftChars="200"/>
        <w:rPr>
          <w:rFonts w:hint="default" w:ascii="Times New Roman" w:hAnsi="Times New Roman" w:eastAsia="方正仿宋_GBK" w:cs="Times New Roman"/>
          <w:b w:val="0"/>
          <w:bCs w:val="0"/>
          <w:color w:val="auto"/>
          <w:sz w:val="24"/>
          <w:szCs w:val="24"/>
          <w:highlight w:val="none"/>
          <w:lang w:val="en-US" w:eastAsia="zh-CN"/>
        </w:rPr>
      </w:pPr>
      <w:r>
        <w:rPr>
          <w:rFonts w:hint="eastAsia" w:ascii="仿宋_GB2312" w:hAnsi="仿宋_GB2312" w:eastAsia="仿宋_GB2312" w:cs="仿宋_GB2312"/>
          <w:b w:val="0"/>
          <w:bCs w:val="0"/>
          <w:color w:val="000000"/>
          <w:spacing w:val="10"/>
          <w:sz w:val="21"/>
          <w:szCs w:val="21"/>
          <w:highlight w:val="none"/>
          <w:lang w:val="en-US" w:eastAsia="zh-CN"/>
        </w:rPr>
        <w:t>4.企业所得税仅列支经营公共收益项目单独产生的税费，不得分摊物业服务人日常物业服务相关税费</w:t>
      </w:r>
      <w:r>
        <w:rPr>
          <w:rFonts w:hint="eastAsia" w:ascii="仿宋_GB2312" w:hAnsi="仿宋_GB2312" w:eastAsia="仿宋_GB2312" w:cs="仿宋_GB2312"/>
          <w:b w:val="0"/>
          <w:bCs w:val="0"/>
          <w:color w:val="auto"/>
          <w:sz w:val="21"/>
          <w:szCs w:val="21"/>
          <w:highlight w:val="none"/>
          <w:lang w:val="en-US" w:eastAsia="zh-CN"/>
        </w:rPr>
        <w:tab/>
      </w:r>
    </w:p>
    <w:p w14:paraId="06310083">
      <w:pPr>
        <w:bidi w:val="0"/>
        <w:spacing w:line="560" w:lineRule="exact"/>
        <w:rPr>
          <w:rFonts w:hint="eastAsia" w:ascii="Arial" w:hAnsi="Arial" w:eastAsia="Arial" w:cs="Arial"/>
          <w:snapToGrid w:val="0"/>
          <w:color w:val="000000"/>
          <w:kern w:val="0"/>
          <w:sz w:val="21"/>
          <w:szCs w:val="21"/>
          <w:highlight w:val="none"/>
          <w:lang w:val="en-US" w:eastAsia="zh-CN" w:bidi="ar-SA"/>
        </w:rPr>
      </w:pPr>
    </w:p>
    <w:p w14:paraId="3CE7A095">
      <w:pPr>
        <w:tabs>
          <w:tab w:val="right" w:pos="8532"/>
        </w:tabs>
        <w:bidi w:val="0"/>
        <w:spacing w:line="560" w:lineRule="exact"/>
        <w:jc w:val="left"/>
        <w:rPr>
          <w:rFonts w:hint="eastAsia"/>
          <w:highlight w:val="none"/>
          <w:lang w:val="en-US" w:eastAsia="zh-CN"/>
        </w:rPr>
        <w:sectPr>
          <w:pgSz w:w="11906" w:h="16839"/>
          <w:pgMar w:top="1431" w:right="1687" w:bottom="0" w:left="1687" w:header="0" w:footer="0" w:gutter="0"/>
          <w:pgNumType w:fmt="numberInDash"/>
          <w:cols w:space="720" w:num="1"/>
        </w:sectPr>
      </w:pPr>
    </w:p>
    <w:p w14:paraId="74F58C7B">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11"/>
          <w:sz w:val="32"/>
          <w:szCs w:val="32"/>
          <w:highlight w:val="none"/>
          <w:lang w:val="en-US" w:eastAsia="zh-CN"/>
        </w:rPr>
        <w:t>5</w:t>
      </w:r>
    </w:p>
    <w:p w14:paraId="6743402B">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××物业管理项目</w:t>
      </w:r>
    </w:p>
    <w:p w14:paraId="2C58DE37">
      <w:pPr>
        <w:keepNext w:val="0"/>
        <w:keepLines w:val="0"/>
        <w:pageBreakBefore w:val="0"/>
        <w:widowControl w:val="0"/>
        <w:shd w:val="clear"/>
        <w:wordWrap/>
        <w:overflowPunct/>
        <w:topLinePunct w:val="0"/>
        <w:bidi w:val="0"/>
        <w:spacing w:before="0" w:line="560" w:lineRule="exact"/>
        <w:jc w:val="center"/>
        <w:rPr>
          <w:rFonts w:ascii="微软雅黑" w:hAnsi="微软雅黑" w:eastAsia="微软雅黑" w:cs="微软雅黑"/>
          <w:sz w:val="44"/>
          <w:szCs w:val="44"/>
          <w:highlight w:val="none"/>
        </w:rPr>
      </w:pPr>
      <w:r>
        <w:rPr>
          <w:rFonts w:hint="eastAsia" w:ascii="方正小标宋简体" w:hAnsi="方正小标宋简体" w:eastAsia="方正小标宋简体" w:cs="方正小标宋简体"/>
          <w:spacing w:val="12"/>
          <w:sz w:val="44"/>
          <w:szCs w:val="44"/>
          <w:highlight w:val="none"/>
          <w:lang w:eastAsia="zh-CN"/>
        </w:rPr>
        <w:t>物业服务合同履约情况公示</w:t>
      </w:r>
    </w:p>
    <w:p w14:paraId="360E8C8E">
      <w:pPr>
        <w:keepNext w:val="0"/>
        <w:keepLines w:val="0"/>
        <w:pageBreakBefore w:val="0"/>
        <w:widowControl w:val="0"/>
        <w:shd w:val="clear"/>
        <w:wordWrap/>
        <w:overflowPunct/>
        <w:topLinePunct w:val="0"/>
        <w:bidi w:val="0"/>
        <w:spacing w:before="0" w:line="560" w:lineRule="exact"/>
        <w:ind w:left="954"/>
        <w:rPr>
          <w:rFonts w:ascii="楷体" w:hAnsi="楷体" w:eastAsia="楷体" w:cs="楷体"/>
          <w:sz w:val="31"/>
          <w:szCs w:val="31"/>
          <w:highlight w:val="none"/>
        </w:rPr>
      </w:pPr>
      <w:r>
        <w:rPr>
          <w:rFonts w:ascii="楷体" w:hAnsi="楷体" w:eastAsia="楷体" w:cs="楷体"/>
          <w:spacing w:val="14"/>
          <w:sz w:val="32"/>
          <w:szCs w:val="32"/>
          <w:highlight w:val="none"/>
        </w:rPr>
        <w:t>（</w:t>
      </w:r>
      <w:r>
        <w:rPr>
          <w:rFonts w:ascii="楷体" w:hAnsi="楷体" w:eastAsia="楷体" w:cs="楷体"/>
          <w:spacing w:val="5"/>
          <w:sz w:val="32"/>
          <w:szCs w:val="32"/>
          <w:highlight w:val="none"/>
        </w:rPr>
        <w:t>每年第一季度公示，公示时间不少于30天</w:t>
      </w:r>
      <w:r>
        <w:rPr>
          <w:rFonts w:ascii="楷体" w:hAnsi="楷体" w:eastAsia="楷体" w:cs="楷体"/>
          <w:spacing w:val="14"/>
          <w:sz w:val="32"/>
          <w:szCs w:val="32"/>
          <w:highlight w:val="none"/>
        </w:rPr>
        <w:t>）</w:t>
      </w:r>
    </w:p>
    <w:p w14:paraId="594F8C44">
      <w:pPr>
        <w:keepNext w:val="0"/>
        <w:keepLines w:val="0"/>
        <w:pageBreakBefore w:val="0"/>
        <w:widowControl w:val="0"/>
        <w:shd w:val="clear"/>
        <w:wordWrap/>
        <w:overflowPunct/>
        <w:topLinePunct w:val="0"/>
        <w:bidi w:val="0"/>
        <w:spacing w:line="560" w:lineRule="exact"/>
        <w:rPr>
          <w:rFonts w:hint="eastAsia" w:ascii="仿宋_GB2312" w:hAnsi="仿宋_GB2312" w:eastAsia="仿宋_GB2312" w:cs="仿宋_GB2312"/>
          <w:sz w:val="21"/>
          <w:highlight w:val="none"/>
        </w:rPr>
      </w:pPr>
    </w:p>
    <w:p w14:paraId="7A488BEA">
      <w:pPr>
        <w:keepNext w:val="0"/>
        <w:keepLines w:val="0"/>
        <w:pageBreakBefore w:val="0"/>
        <w:widowControl w:val="0"/>
        <w:shd w:val="clear"/>
        <w:wordWrap/>
        <w:overflowPunct/>
        <w:topLinePunct w:val="0"/>
        <w:bidi w:val="0"/>
        <w:spacing w:line="560" w:lineRule="exact"/>
        <w:rPr>
          <w:rFonts w:hint="eastAsia" w:ascii="仿宋_GB2312" w:hAnsi="仿宋_GB2312" w:eastAsia="仿宋_GB2312" w:cs="仿宋_GB2312"/>
          <w:sz w:val="21"/>
          <w:highlight w:val="none"/>
        </w:rPr>
      </w:pPr>
    </w:p>
    <w:p w14:paraId="56647F4C">
      <w:pPr>
        <w:pStyle w:val="2"/>
        <w:keepNext w:val="0"/>
        <w:keepLines w:val="0"/>
        <w:pageBreakBefore w:val="0"/>
        <w:widowControl w:val="0"/>
        <w:shd w:val="clear"/>
        <w:wordWrap/>
        <w:overflowPunct/>
        <w:topLinePunct w:val="0"/>
        <w:bidi w:val="0"/>
        <w:spacing w:before="0" w:line="560" w:lineRule="exact"/>
        <w:ind w:left="53"/>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7"/>
          <w:sz w:val="32"/>
          <w:szCs w:val="32"/>
          <w:highlight w:val="none"/>
        </w:rPr>
        <w:t>全体业主：</w:t>
      </w:r>
    </w:p>
    <w:p w14:paraId="0B5EDDB1">
      <w:pPr>
        <w:pStyle w:val="2"/>
        <w:keepNext w:val="0"/>
        <w:keepLines w:val="0"/>
        <w:pageBreakBefore w:val="0"/>
        <w:widowControl w:val="0"/>
        <w:shd w:val="clear"/>
        <w:tabs>
          <w:tab w:val="left" w:pos="681"/>
        </w:tabs>
        <w:wordWrap/>
        <w:overflowPunct/>
        <w:topLinePunct w:val="0"/>
        <w:bidi w:val="0"/>
        <w:spacing w:before="0" w:line="560" w:lineRule="exact"/>
        <w:ind w:left="56" w:right="42" w:firstLine="635"/>
        <w:jc w:val="both"/>
        <w:rPr>
          <w:sz w:val="32"/>
          <w:szCs w:val="32"/>
          <w:highlight w:val="none"/>
        </w:rPr>
      </w:pPr>
      <w:r>
        <w:rPr>
          <w:rFonts w:hint="eastAsia" w:ascii="仿宋_GB2312" w:hAnsi="仿宋_GB2312" w:eastAsia="仿宋_GB2312" w:cs="仿宋_GB2312"/>
          <w:spacing w:val="23"/>
          <w:sz w:val="32"/>
          <w:szCs w:val="32"/>
          <w:highlight w:val="none"/>
        </w:rPr>
        <w:t>根据本</w:t>
      </w:r>
      <w:r>
        <w:rPr>
          <w:rFonts w:hint="eastAsia" w:ascii="仿宋_GB2312" w:hAnsi="仿宋_GB2312" w:eastAsia="仿宋_GB2312" w:cs="仿宋_GB2312"/>
          <w:spacing w:val="23"/>
          <w:sz w:val="32"/>
          <w:szCs w:val="32"/>
          <w:highlight w:val="none"/>
          <w:lang w:eastAsia="zh-CN"/>
        </w:rPr>
        <w:t>物业服务项目</w:t>
      </w:r>
      <w:r>
        <w:rPr>
          <w:rFonts w:hint="eastAsia" w:ascii="仿宋_GB2312" w:hAnsi="仿宋_GB2312" w:eastAsia="仿宋_GB2312" w:cs="仿宋_GB2312"/>
          <w:spacing w:val="23"/>
          <w:sz w:val="32"/>
          <w:szCs w:val="32"/>
          <w:highlight w:val="none"/>
        </w:rPr>
        <w:t>物业服务合同约定的服</w:t>
      </w:r>
      <w:r>
        <w:rPr>
          <w:rFonts w:hint="eastAsia" w:ascii="仿宋_GB2312" w:hAnsi="仿宋_GB2312" w:eastAsia="仿宋_GB2312" w:cs="仿宋_GB2312"/>
          <w:spacing w:val="22"/>
          <w:sz w:val="32"/>
          <w:szCs w:val="32"/>
          <w:highlight w:val="none"/>
        </w:rPr>
        <w:t>务内容及</w:t>
      </w:r>
      <w:r>
        <w:rPr>
          <w:rFonts w:hint="eastAsia" w:ascii="仿宋_GB2312" w:hAnsi="仿宋_GB2312" w:eastAsia="仿宋_GB2312" w:cs="仿宋_GB2312"/>
          <w:spacing w:val="9"/>
          <w:sz w:val="32"/>
          <w:szCs w:val="32"/>
          <w:highlight w:val="none"/>
        </w:rPr>
        <w:t>质量标准，现将上一年度（</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9"/>
          <w:sz w:val="32"/>
          <w:szCs w:val="32"/>
          <w:highlight w:val="none"/>
        </w:rPr>
        <w:t>年</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9"/>
          <w:sz w:val="32"/>
          <w:szCs w:val="32"/>
          <w:highlight w:val="none"/>
        </w:rPr>
        <w:t>月</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9"/>
          <w:sz w:val="32"/>
          <w:szCs w:val="32"/>
          <w:highlight w:val="none"/>
        </w:rPr>
        <w:t>日至</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9"/>
          <w:sz w:val="32"/>
          <w:szCs w:val="32"/>
          <w:highlight w:val="none"/>
        </w:rPr>
        <w:t>年</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
          <w:sz w:val="32"/>
          <w:szCs w:val="32"/>
          <w:highlight w:val="none"/>
        </w:rPr>
        <w:t>月</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7"/>
          <w:sz w:val="32"/>
          <w:szCs w:val="32"/>
          <w:highlight w:val="none"/>
          <w:u w:val="single" w:color="auto"/>
          <w:lang w:val="en-US" w:eastAsia="zh-CN"/>
        </w:rPr>
        <w:t xml:space="preserve"> </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4"/>
          <w:sz w:val="32"/>
          <w:szCs w:val="32"/>
          <w:highlight w:val="none"/>
        </w:rPr>
        <w:t>日）物业服务工作开展暨物业服务合同履行情况</w:t>
      </w:r>
      <w:r>
        <w:rPr>
          <w:rFonts w:hint="eastAsia" w:ascii="仿宋_GB2312" w:hAnsi="仿宋_GB2312" w:eastAsia="仿宋_GB2312" w:cs="仿宋_GB2312"/>
          <w:spacing w:val="5"/>
          <w:sz w:val="32"/>
          <w:szCs w:val="32"/>
          <w:highlight w:val="none"/>
        </w:rPr>
        <w:t>报告如下。</w:t>
      </w:r>
    </w:p>
    <w:p w14:paraId="11122868">
      <w:pPr>
        <w:keepNext w:val="0"/>
        <w:keepLines w:val="0"/>
        <w:pageBreakBefore w:val="0"/>
        <w:widowControl w:val="0"/>
        <w:shd w:val="clear"/>
        <w:wordWrap/>
        <w:overflowPunct/>
        <w:topLinePunct w:val="0"/>
        <w:bidi w:val="0"/>
        <w:spacing w:line="560" w:lineRule="exact"/>
        <w:ind w:left="774"/>
        <w:outlineLvl w:val="3"/>
        <w:rPr>
          <w:rFonts w:ascii="黑体" w:hAnsi="黑体" w:eastAsia="黑体" w:cs="黑体"/>
          <w:spacing w:val="8"/>
          <w:sz w:val="32"/>
          <w:szCs w:val="32"/>
          <w:highlight w:val="none"/>
        </w:rPr>
      </w:pPr>
      <w:r>
        <w:rPr>
          <w:rFonts w:ascii="黑体" w:hAnsi="黑体" w:eastAsia="黑体" w:cs="黑体"/>
          <w:spacing w:val="8"/>
          <w:sz w:val="32"/>
          <w:szCs w:val="32"/>
          <w:highlight w:val="none"/>
        </w:rPr>
        <w:t>一、基本服务</w:t>
      </w:r>
    </w:p>
    <w:tbl>
      <w:tblPr>
        <w:tblStyle w:val="9"/>
        <w:tblW w:w="83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8"/>
        <w:gridCol w:w="2618"/>
        <w:gridCol w:w="3739"/>
        <w:gridCol w:w="1241"/>
      </w:tblGrid>
      <w:tr w14:paraId="6195A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788" w:type="dxa"/>
            <w:vAlign w:val="center"/>
          </w:tcPr>
          <w:p w14:paraId="6C917B28">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序号</w:t>
            </w:r>
          </w:p>
        </w:tc>
        <w:tc>
          <w:tcPr>
            <w:tcW w:w="2618" w:type="dxa"/>
            <w:vAlign w:val="center"/>
          </w:tcPr>
          <w:p w14:paraId="27BD9CF6">
            <w:pPr>
              <w:keepNext w:val="0"/>
              <w:keepLines w:val="0"/>
              <w:pageBreakBefore w:val="0"/>
              <w:widowControl w:val="0"/>
              <w:shd w:val="clear"/>
              <w:wordWrap/>
              <w:overflowPunct/>
              <w:topLinePunct w:val="0"/>
              <w:bidi w:val="0"/>
              <w:spacing w:before="0" w:line="560" w:lineRule="exact"/>
              <w:ind w:left="0" w:right="0" w:firstLine="0"/>
              <w:jc w:val="center"/>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合同约定服务内容及工作标准</w:t>
            </w:r>
          </w:p>
        </w:tc>
        <w:tc>
          <w:tcPr>
            <w:tcW w:w="3739" w:type="dxa"/>
            <w:vAlign w:val="center"/>
          </w:tcPr>
          <w:p w14:paraId="0205C034">
            <w:pPr>
              <w:keepNext w:val="0"/>
              <w:keepLines w:val="0"/>
              <w:pageBreakBefore w:val="0"/>
              <w:widowControl w:val="0"/>
              <w:shd w:val="clear"/>
              <w:wordWrap/>
              <w:overflowPunct/>
              <w:topLinePunct w:val="0"/>
              <w:bidi w:val="0"/>
              <w:spacing w:before="0" w:line="560" w:lineRule="exact"/>
              <w:ind w:left="0" w:right="0" w:firstLine="0"/>
              <w:jc w:val="center"/>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实际提供物业服务内容及服务目标达成情况</w:t>
            </w:r>
          </w:p>
        </w:tc>
        <w:tc>
          <w:tcPr>
            <w:tcW w:w="1241" w:type="dxa"/>
            <w:vAlign w:val="center"/>
          </w:tcPr>
          <w:p w14:paraId="56D0A64D">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b/>
                <w:bCs/>
                <w:spacing w:val="-7"/>
                <w:sz w:val="24"/>
                <w:szCs w:val="24"/>
                <w:highlight w:val="none"/>
              </w:rPr>
            </w:pPr>
            <w:r>
              <w:rPr>
                <w:rFonts w:ascii="仿宋" w:hAnsi="仿宋" w:eastAsia="仿宋" w:cs="仿宋"/>
                <w:b/>
                <w:bCs/>
                <w:spacing w:val="-7"/>
                <w:sz w:val="24"/>
                <w:szCs w:val="24"/>
                <w:highlight w:val="none"/>
              </w:rPr>
              <w:t>备注</w:t>
            </w:r>
          </w:p>
        </w:tc>
      </w:tr>
      <w:tr w14:paraId="0017E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88" w:type="dxa"/>
            <w:vAlign w:val="center"/>
          </w:tcPr>
          <w:p w14:paraId="6984A8AD">
            <w:pPr>
              <w:keepNext w:val="0"/>
              <w:keepLines w:val="0"/>
              <w:pageBreakBefore w:val="0"/>
              <w:widowControl w:val="0"/>
              <w:shd w:val="clear"/>
              <w:wordWrap/>
              <w:overflowPunct/>
              <w:topLinePunct w:val="0"/>
              <w:bidi w:val="0"/>
              <w:spacing w:before="0" w:line="560" w:lineRule="exact"/>
              <w:ind w:left="355"/>
              <w:rPr>
                <w:rFonts w:ascii="仿宋" w:hAnsi="仿宋" w:eastAsia="仿宋" w:cs="仿宋"/>
                <w:sz w:val="24"/>
                <w:szCs w:val="24"/>
                <w:highlight w:val="none"/>
              </w:rPr>
            </w:pPr>
            <w:r>
              <w:rPr>
                <w:rFonts w:ascii="仿宋" w:hAnsi="仿宋" w:eastAsia="仿宋" w:cs="仿宋"/>
                <w:sz w:val="24"/>
                <w:szCs w:val="24"/>
                <w:highlight w:val="none"/>
              </w:rPr>
              <w:t>1</w:t>
            </w:r>
          </w:p>
        </w:tc>
        <w:tc>
          <w:tcPr>
            <w:tcW w:w="2618" w:type="dxa"/>
            <w:vAlign w:val="top"/>
          </w:tcPr>
          <w:p w14:paraId="760A9158">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31" w:right="104" w:hanging="22"/>
              <w:jc w:val="both"/>
              <w:textAlignment w:val="baseline"/>
              <w:rPr>
                <w:rFonts w:ascii="仿宋" w:hAnsi="仿宋" w:eastAsia="仿宋" w:cs="仿宋"/>
                <w:sz w:val="24"/>
                <w:szCs w:val="24"/>
                <w:highlight w:val="none"/>
              </w:rPr>
            </w:pPr>
            <w:r>
              <w:rPr>
                <w:rFonts w:ascii="仿宋" w:hAnsi="仿宋" w:eastAsia="仿宋" w:cs="仿宋"/>
                <w:spacing w:val="-1"/>
                <w:sz w:val="24"/>
                <w:szCs w:val="24"/>
                <w:highlight w:val="none"/>
              </w:rPr>
              <w:t>例：业主或使用人提出</w:t>
            </w:r>
            <w:r>
              <w:rPr>
                <w:rFonts w:ascii="仿宋" w:hAnsi="仿宋" w:eastAsia="仿宋" w:cs="仿宋"/>
                <w:spacing w:val="-3"/>
                <w:sz w:val="24"/>
                <w:szCs w:val="24"/>
                <w:highlight w:val="none"/>
              </w:rPr>
              <w:t>的意见、建议、投诉在</w:t>
            </w:r>
            <w:r>
              <w:rPr>
                <w:rFonts w:ascii="仿宋" w:hAnsi="仿宋" w:eastAsia="仿宋" w:cs="仿宋"/>
                <w:spacing w:val="-5"/>
                <w:sz w:val="24"/>
                <w:szCs w:val="24"/>
                <w:highlight w:val="none"/>
              </w:rPr>
              <w:t>3个工作日内回复。</w:t>
            </w:r>
          </w:p>
        </w:tc>
        <w:tc>
          <w:tcPr>
            <w:tcW w:w="3739" w:type="dxa"/>
            <w:vAlign w:val="top"/>
          </w:tcPr>
          <w:p w14:paraId="153664A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0" w:right="103" w:hanging="7"/>
              <w:jc w:val="both"/>
              <w:textAlignment w:val="baseline"/>
              <w:rPr>
                <w:rFonts w:ascii="仿宋" w:hAnsi="仿宋" w:eastAsia="仿宋" w:cs="仿宋"/>
                <w:sz w:val="24"/>
                <w:szCs w:val="24"/>
                <w:highlight w:val="none"/>
              </w:rPr>
            </w:pPr>
            <w:r>
              <w:rPr>
                <w:rFonts w:ascii="仿宋" w:hAnsi="仿宋" w:eastAsia="仿宋" w:cs="仿宋"/>
                <w:spacing w:val="-18"/>
                <w:sz w:val="24"/>
                <w:szCs w:val="24"/>
                <w:highlight w:val="none"/>
              </w:rPr>
              <w:t>××</w:t>
            </w:r>
            <w:r>
              <w:rPr>
                <w:rFonts w:ascii="仿宋" w:hAnsi="仿宋" w:eastAsia="仿宋" w:cs="仿宋"/>
                <w:spacing w:val="11"/>
                <w:sz w:val="24"/>
                <w:szCs w:val="24"/>
                <w:highlight w:val="none"/>
              </w:rPr>
              <w:t>年度共收到业主及住户提出</w:t>
            </w:r>
            <w:r>
              <w:rPr>
                <w:rFonts w:hint="eastAsia" w:ascii="仿宋" w:hAnsi="仿宋" w:eastAsia="仿宋" w:cs="仿宋"/>
                <w:spacing w:val="11"/>
                <w:sz w:val="24"/>
                <w:szCs w:val="24"/>
                <w:highlight w:val="none"/>
                <w:lang w:eastAsia="zh-CN"/>
              </w:rPr>
              <w:t>的意见、建议</w:t>
            </w:r>
            <w:r>
              <w:rPr>
                <w:rFonts w:ascii="仿宋" w:hAnsi="仿宋" w:eastAsia="仿宋" w:cs="仿宋"/>
                <w:spacing w:val="-7"/>
                <w:sz w:val="24"/>
                <w:szCs w:val="24"/>
                <w:highlight w:val="none"/>
              </w:rPr>
              <w:t>×件；受理投诉×件，处理×件，待处理×件，投诉回复及时</w:t>
            </w:r>
            <w:r>
              <w:rPr>
                <w:rFonts w:ascii="仿宋" w:hAnsi="仿宋" w:eastAsia="仿宋" w:cs="仿宋"/>
                <w:spacing w:val="-18"/>
                <w:sz w:val="24"/>
                <w:szCs w:val="24"/>
                <w:highlight w:val="none"/>
              </w:rPr>
              <w:t>率</w:t>
            </w:r>
            <w:r>
              <w:rPr>
                <w:rFonts w:ascii="仿宋" w:hAnsi="仿宋" w:eastAsia="仿宋" w:cs="仿宋"/>
                <w:spacing w:val="-48"/>
                <w:sz w:val="24"/>
                <w:szCs w:val="24"/>
                <w:highlight w:val="none"/>
              </w:rPr>
              <w:t xml:space="preserve"> </w:t>
            </w:r>
            <w:r>
              <w:rPr>
                <w:rFonts w:ascii="仿宋" w:hAnsi="仿宋" w:eastAsia="仿宋" w:cs="仿宋"/>
                <w:spacing w:val="-18"/>
                <w:sz w:val="24"/>
                <w:szCs w:val="24"/>
                <w:highlight w:val="none"/>
              </w:rPr>
              <w:t>××%。</w:t>
            </w:r>
          </w:p>
        </w:tc>
        <w:tc>
          <w:tcPr>
            <w:tcW w:w="1241" w:type="dxa"/>
            <w:vAlign w:val="top"/>
          </w:tcPr>
          <w:p w14:paraId="20A290F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4" w:right="108" w:firstLine="6"/>
              <w:jc w:val="both"/>
              <w:textAlignment w:val="baseline"/>
              <w:rPr>
                <w:rFonts w:ascii="仿宋" w:hAnsi="仿宋" w:eastAsia="仿宋" w:cs="仿宋"/>
                <w:sz w:val="24"/>
                <w:szCs w:val="24"/>
                <w:highlight w:val="none"/>
              </w:rPr>
            </w:pPr>
            <w:r>
              <w:rPr>
                <w:rFonts w:ascii="仿宋" w:hAnsi="仿宋" w:eastAsia="仿宋" w:cs="仿宋"/>
                <w:spacing w:val="11"/>
                <w:sz w:val="24"/>
                <w:szCs w:val="24"/>
                <w:highlight w:val="none"/>
              </w:rPr>
              <w:t>住宅物业</w:t>
            </w:r>
            <w:r>
              <w:rPr>
                <w:rFonts w:hint="eastAsia" w:ascii="仿宋" w:hAnsi="仿宋" w:eastAsia="仿宋" w:cs="仿宋"/>
                <w:spacing w:val="11"/>
                <w:sz w:val="24"/>
                <w:szCs w:val="24"/>
                <w:highlight w:val="none"/>
                <w:lang w:eastAsia="zh-CN"/>
              </w:rPr>
              <w:t>服务</w:t>
            </w:r>
            <w:r>
              <w:rPr>
                <w:rFonts w:ascii="仿宋" w:hAnsi="仿宋" w:eastAsia="仿宋" w:cs="仿宋"/>
                <w:spacing w:val="-7"/>
                <w:sz w:val="24"/>
                <w:szCs w:val="24"/>
                <w:highlight w:val="none"/>
              </w:rPr>
              <w:t>×</w:t>
            </w:r>
            <w:r>
              <w:rPr>
                <w:rFonts w:ascii="仿宋" w:hAnsi="仿宋" w:eastAsia="仿宋" w:cs="仿宋"/>
                <w:spacing w:val="-16"/>
                <w:sz w:val="24"/>
                <w:szCs w:val="24"/>
                <w:highlight w:val="none"/>
              </w:rPr>
              <w:t>级</w:t>
            </w:r>
            <w:r>
              <w:rPr>
                <w:rFonts w:ascii="仿宋" w:hAnsi="仿宋" w:eastAsia="仿宋" w:cs="仿宋"/>
                <w:spacing w:val="-4"/>
                <w:sz w:val="24"/>
                <w:szCs w:val="24"/>
                <w:highlight w:val="none"/>
              </w:rPr>
              <w:t>标准</w:t>
            </w:r>
          </w:p>
        </w:tc>
      </w:tr>
      <w:tr w14:paraId="5FEBB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788" w:type="dxa"/>
            <w:vAlign w:val="center"/>
          </w:tcPr>
          <w:p w14:paraId="20BE568C">
            <w:pPr>
              <w:keepNext w:val="0"/>
              <w:keepLines w:val="0"/>
              <w:pageBreakBefore w:val="0"/>
              <w:widowControl w:val="0"/>
              <w:shd w:val="clear"/>
              <w:wordWrap/>
              <w:overflowPunct/>
              <w:topLinePunct w:val="0"/>
              <w:bidi w:val="0"/>
              <w:spacing w:before="0" w:line="560" w:lineRule="exact"/>
              <w:ind w:left="349"/>
              <w:rPr>
                <w:rFonts w:ascii="仿宋" w:hAnsi="仿宋" w:eastAsia="仿宋" w:cs="仿宋"/>
                <w:sz w:val="24"/>
                <w:szCs w:val="24"/>
                <w:highlight w:val="none"/>
              </w:rPr>
            </w:pPr>
            <w:r>
              <w:rPr>
                <w:rFonts w:ascii="仿宋" w:hAnsi="仿宋" w:eastAsia="仿宋" w:cs="仿宋"/>
                <w:sz w:val="24"/>
                <w:szCs w:val="24"/>
                <w:highlight w:val="none"/>
              </w:rPr>
              <w:t>2</w:t>
            </w:r>
          </w:p>
        </w:tc>
        <w:tc>
          <w:tcPr>
            <w:tcW w:w="2618" w:type="dxa"/>
            <w:vAlign w:val="top"/>
          </w:tcPr>
          <w:p w14:paraId="0A0EDC3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2" w:right="104" w:hanging="3"/>
              <w:jc w:val="both"/>
              <w:textAlignment w:val="baseline"/>
              <w:rPr>
                <w:rFonts w:ascii="仿宋" w:hAnsi="仿宋" w:eastAsia="仿宋" w:cs="仿宋"/>
                <w:sz w:val="24"/>
                <w:szCs w:val="24"/>
                <w:highlight w:val="none"/>
              </w:rPr>
            </w:pPr>
            <w:r>
              <w:rPr>
                <w:rFonts w:ascii="仿宋" w:hAnsi="仿宋" w:eastAsia="仿宋" w:cs="仿宋"/>
                <w:spacing w:val="-1"/>
                <w:sz w:val="24"/>
                <w:szCs w:val="24"/>
                <w:highlight w:val="none"/>
              </w:rPr>
              <w:t>例：业主或使用人提出的意见、建议、投诉在</w:t>
            </w:r>
            <w:r>
              <w:rPr>
                <w:rFonts w:ascii="仿宋" w:hAnsi="仿宋" w:eastAsia="仿宋" w:cs="仿宋"/>
                <w:spacing w:val="-2"/>
                <w:sz w:val="24"/>
                <w:szCs w:val="24"/>
                <w:highlight w:val="none"/>
              </w:rPr>
              <w:t>1个工作日内回复。投</w:t>
            </w:r>
            <w:r>
              <w:rPr>
                <w:rFonts w:ascii="仿宋" w:hAnsi="仿宋" w:eastAsia="仿宋" w:cs="仿宋"/>
                <w:spacing w:val="-4"/>
                <w:sz w:val="24"/>
                <w:szCs w:val="24"/>
                <w:highlight w:val="none"/>
              </w:rPr>
              <w:t>诉回访率100%。</w:t>
            </w:r>
          </w:p>
        </w:tc>
        <w:tc>
          <w:tcPr>
            <w:tcW w:w="3739" w:type="dxa"/>
            <w:vAlign w:val="top"/>
          </w:tcPr>
          <w:p w14:paraId="5A0E42A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20" w:right="103" w:hanging="7"/>
              <w:jc w:val="both"/>
              <w:textAlignment w:val="baseline"/>
              <w:rPr>
                <w:rFonts w:ascii="仿宋" w:hAnsi="仿宋" w:eastAsia="仿宋" w:cs="仿宋"/>
                <w:sz w:val="24"/>
                <w:szCs w:val="24"/>
                <w:highlight w:val="none"/>
              </w:rPr>
            </w:pPr>
            <w:r>
              <w:rPr>
                <w:rFonts w:ascii="仿宋" w:hAnsi="仿宋" w:eastAsia="仿宋" w:cs="仿宋"/>
                <w:spacing w:val="-18"/>
                <w:sz w:val="24"/>
                <w:szCs w:val="24"/>
                <w:highlight w:val="none"/>
              </w:rPr>
              <w:t>××</w:t>
            </w:r>
            <w:r>
              <w:rPr>
                <w:rFonts w:ascii="仿宋" w:hAnsi="仿宋" w:eastAsia="仿宋" w:cs="仿宋"/>
                <w:spacing w:val="11"/>
                <w:sz w:val="24"/>
                <w:szCs w:val="24"/>
                <w:highlight w:val="none"/>
              </w:rPr>
              <w:t>年度共收到业主及住户提出</w:t>
            </w:r>
            <w:r>
              <w:rPr>
                <w:rFonts w:hint="eastAsia" w:ascii="仿宋" w:hAnsi="仿宋" w:eastAsia="仿宋" w:cs="仿宋"/>
                <w:spacing w:val="11"/>
                <w:sz w:val="24"/>
                <w:szCs w:val="24"/>
                <w:highlight w:val="none"/>
                <w:lang w:eastAsia="zh-CN"/>
              </w:rPr>
              <w:t>的意见、建议</w:t>
            </w:r>
            <w:r>
              <w:rPr>
                <w:rFonts w:ascii="仿宋" w:hAnsi="仿宋" w:eastAsia="仿宋" w:cs="仿宋"/>
                <w:spacing w:val="-7"/>
                <w:sz w:val="24"/>
                <w:szCs w:val="24"/>
                <w:highlight w:val="none"/>
              </w:rPr>
              <w:t>×件；受理投诉×件，处理×件，待处理×件，投诉回复及时</w:t>
            </w:r>
            <w:r>
              <w:rPr>
                <w:rFonts w:ascii="仿宋" w:hAnsi="仿宋" w:eastAsia="仿宋" w:cs="仿宋"/>
                <w:spacing w:val="-12"/>
                <w:sz w:val="24"/>
                <w:szCs w:val="24"/>
                <w:highlight w:val="none"/>
              </w:rPr>
              <w:t>率</w:t>
            </w:r>
            <w:r>
              <w:rPr>
                <w:rFonts w:ascii="仿宋" w:hAnsi="仿宋" w:eastAsia="仿宋" w:cs="仿宋"/>
                <w:spacing w:val="-41"/>
                <w:sz w:val="24"/>
                <w:szCs w:val="24"/>
                <w:highlight w:val="none"/>
              </w:rPr>
              <w:t xml:space="preserve"> </w:t>
            </w:r>
            <w:r>
              <w:rPr>
                <w:rFonts w:ascii="仿宋" w:hAnsi="仿宋" w:eastAsia="仿宋" w:cs="仿宋"/>
                <w:spacing w:val="-12"/>
                <w:sz w:val="24"/>
                <w:szCs w:val="24"/>
                <w:highlight w:val="none"/>
              </w:rPr>
              <w:t>××%，投诉回访率</w:t>
            </w:r>
            <w:r>
              <w:rPr>
                <w:rFonts w:ascii="仿宋" w:hAnsi="仿宋" w:eastAsia="仿宋" w:cs="仿宋"/>
                <w:spacing w:val="-49"/>
                <w:sz w:val="24"/>
                <w:szCs w:val="24"/>
                <w:highlight w:val="none"/>
              </w:rPr>
              <w:t xml:space="preserve"> </w:t>
            </w:r>
            <w:r>
              <w:rPr>
                <w:rFonts w:ascii="仿宋" w:hAnsi="仿宋" w:eastAsia="仿宋" w:cs="仿宋"/>
                <w:spacing w:val="-12"/>
                <w:sz w:val="24"/>
                <w:szCs w:val="24"/>
                <w:highlight w:val="none"/>
              </w:rPr>
              <w:t>××%。</w:t>
            </w:r>
          </w:p>
        </w:tc>
        <w:tc>
          <w:tcPr>
            <w:tcW w:w="1241" w:type="dxa"/>
            <w:vAlign w:val="top"/>
          </w:tcPr>
          <w:p w14:paraId="309E0824">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14" w:right="108" w:firstLine="6"/>
              <w:jc w:val="both"/>
              <w:textAlignment w:val="baseline"/>
              <w:rPr>
                <w:rFonts w:ascii="仿宋" w:hAnsi="仿宋" w:eastAsia="仿宋" w:cs="仿宋"/>
                <w:sz w:val="24"/>
                <w:szCs w:val="24"/>
                <w:highlight w:val="none"/>
              </w:rPr>
            </w:pPr>
            <w:r>
              <w:rPr>
                <w:rFonts w:ascii="仿宋" w:hAnsi="仿宋" w:eastAsia="仿宋" w:cs="仿宋"/>
                <w:spacing w:val="11"/>
                <w:sz w:val="24"/>
                <w:szCs w:val="24"/>
                <w:highlight w:val="none"/>
              </w:rPr>
              <w:t>住宅物业</w:t>
            </w:r>
            <w:r>
              <w:rPr>
                <w:rFonts w:hint="eastAsia" w:ascii="仿宋" w:hAnsi="仿宋" w:eastAsia="仿宋" w:cs="仿宋"/>
                <w:spacing w:val="11"/>
                <w:sz w:val="24"/>
                <w:szCs w:val="24"/>
                <w:highlight w:val="none"/>
                <w:lang w:eastAsia="zh-CN"/>
              </w:rPr>
              <w:t>服务</w:t>
            </w:r>
            <w:r>
              <w:rPr>
                <w:rFonts w:ascii="仿宋" w:hAnsi="仿宋" w:eastAsia="仿宋" w:cs="仿宋"/>
                <w:spacing w:val="-7"/>
                <w:sz w:val="24"/>
                <w:szCs w:val="24"/>
                <w:highlight w:val="none"/>
              </w:rPr>
              <w:t>×</w:t>
            </w:r>
            <w:r>
              <w:rPr>
                <w:rFonts w:ascii="仿宋" w:hAnsi="仿宋" w:eastAsia="仿宋" w:cs="仿宋"/>
                <w:spacing w:val="-16"/>
                <w:sz w:val="24"/>
                <w:szCs w:val="24"/>
                <w:highlight w:val="none"/>
              </w:rPr>
              <w:t>级</w:t>
            </w:r>
            <w:r>
              <w:rPr>
                <w:rFonts w:ascii="仿宋" w:hAnsi="仿宋" w:eastAsia="仿宋" w:cs="仿宋"/>
                <w:spacing w:val="-4"/>
                <w:sz w:val="24"/>
                <w:szCs w:val="24"/>
                <w:highlight w:val="none"/>
              </w:rPr>
              <w:t>标准</w:t>
            </w:r>
          </w:p>
        </w:tc>
      </w:tr>
      <w:tr w14:paraId="56EBC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88" w:type="dxa"/>
            <w:vAlign w:val="center"/>
          </w:tcPr>
          <w:p w14:paraId="1FFF246B">
            <w:pPr>
              <w:keepNext w:val="0"/>
              <w:keepLines w:val="0"/>
              <w:pageBreakBefore w:val="0"/>
              <w:widowControl w:val="0"/>
              <w:shd w:val="clear"/>
              <w:wordWrap/>
              <w:overflowPunct/>
              <w:topLinePunct w:val="0"/>
              <w:bidi w:val="0"/>
              <w:spacing w:before="0" w:line="560" w:lineRule="exact"/>
              <w:ind w:left="349"/>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2618" w:type="dxa"/>
            <w:vAlign w:val="top"/>
          </w:tcPr>
          <w:p w14:paraId="0D4F1DE5">
            <w:pPr>
              <w:keepNext w:val="0"/>
              <w:keepLines w:val="0"/>
              <w:pageBreakBefore w:val="0"/>
              <w:widowControl w:val="0"/>
              <w:shd w:val="clear"/>
              <w:wordWrap/>
              <w:overflowPunct/>
              <w:topLinePunct w:val="0"/>
              <w:bidi w:val="0"/>
              <w:spacing w:before="0" w:line="560" w:lineRule="exact"/>
              <w:ind w:left="112" w:right="104" w:hanging="3"/>
              <w:jc w:val="both"/>
              <w:rPr>
                <w:rFonts w:ascii="仿宋" w:hAnsi="仿宋" w:eastAsia="仿宋" w:cs="仿宋"/>
                <w:spacing w:val="-1"/>
                <w:sz w:val="24"/>
                <w:szCs w:val="24"/>
                <w:highlight w:val="none"/>
              </w:rPr>
            </w:pPr>
          </w:p>
        </w:tc>
        <w:tc>
          <w:tcPr>
            <w:tcW w:w="3739" w:type="dxa"/>
            <w:vAlign w:val="top"/>
          </w:tcPr>
          <w:p w14:paraId="241C45BF">
            <w:pPr>
              <w:keepNext w:val="0"/>
              <w:keepLines w:val="0"/>
              <w:pageBreakBefore w:val="0"/>
              <w:widowControl w:val="0"/>
              <w:shd w:val="clear"/>
              <w:wordWrap/>
              <w:overflowPunct/>
              <w:topLinePunct w:val="0"/>
              <w:bidi w:val="0"/>
              <w:spacing w:before="0" w:line="560" w:lineRule="exact"/>
              <w:ind w:left="120" w:right="103" w:hanging="7"/>
              <w:jc w:val="both"/>
              <w:rPr>
                <w:rFonts w:ascii="仿宋" w:hAnsi="仿宋" w:eastAsia="仿宋" w:cs="仿宋"/>
                <w:spacing w:val="11"/>
                <w:sz w:val="24"/>
                <w:szCs w:val="24"/>
                <w:highlight w:val="none"/>
              </w:rPr>
            </w:pPr>
          </w:p>
        </w:tc>
        <w:tc>
          <w:tcPr>
            <w:tcW w:w="1241" w:type="dxa"/>
            <w:vAlign w:val="top"/>
          </w:tcPr>
          <w:p w14:paraId="47E2B0C8">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pacing w:val="11"/>
                <w:sz w:val="24"/>
                <w:szCs w:val="24"/>
                <w:highlight w:val="none"/>
              </w:rPr>
            </w:pPr>
          </w:p>
        </w:tc>
      </w:tr>
    </w:tbl>
    <w:p w14:paraId="37F62B4D">
      <w:pPr>
        <w:keepNext w:val="0"/>
        <w:keepLines w:val="0"/>
        <w:pageBreakBefore w:val="0"/>
        <w:widowControl w:val="0"/>
        <w:shd w:val="clear"/>
        <w:wordWrap/>
        <w:overflowPunct/>
        <w:topLinePunct w:val="0"/>
        <w:bidi w:val="0"/>
        <w:spacing w:line="560" w:lineRule="exact"/>
        <w:rPr>
          <w:rFonts w:ascii="Arial" w:hAnsi="Arial" w:eastAsia="Arial" w:cs="Arial"/>
          <w:sz w:val="21"/>
          <w:szCs w:val="21"/>
          <w:highlight w:val="none"/>
        </w:rPr>
        <w:sectPr>
          <w:pgSz w:w="11906" w:h="16839"/>
          <w:pgMar w:top="1431" w:right="1757" w:bottom="1429" w:left="1757" w:header="0" w:footer="0" w:gutter="0"/>
          <w:pgNumType w:fmt="numberInDash"/>
          <w:cols w:space="720" w:num="1"/>
        </w:sectPr>
      </w:pPr>
    </w:p>
    <w:p w14:paraId="19BD7459">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z w:val="31"/>
          <w:szCs w:val="31"/>
          <w:highlight w:val="none"/>
        </w:rPr>
      </w:pPr>
      <w:r>
        <w:rPr>
          <w:rFonts w:ascii="黑体" w:hAnsi="黑体" w:eastAsia="黑体" w:cs="黑体"/>
          <w:spacing w:val="8"/>
          <w:sz w:val="32"/>
          <w:szCs w:val="32"/>
          <w:highlight w:val="none"/>
        </w:rPr>
        <w:t>二、公共秩序维护</w:t>
      </w:r>
    </w:p>
    <w:p w14:paraId="43F88B6F">
      <w:pPr>
        <w:keepNext w:val="0"/>
        <w:keepLines w:val="0"/>
        <w:pageBreakBefore w:val="0"/>
        <w:widowControl w:val="0"/>
        <w:shd w:val="clear"/>
        <w:wordWrap/>
        <w:overflowPunct/>
        <w:topLinePunct w:val="0"/>
        <w:bidi w:val="0"/>
        <w:spacing w:line="560" w:lineRule="exact"/>
        <w:rPr>
          <w:highlight w:val="none"/>
        </w:rPr>
      </w:pPr>
    </w:p>
    <w:tbl>
      <w:tblPr>
        <w:tblStyle w:val="9"/>
        <w:tblW w:w="83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0"/>
        <w:gridCol w:w="2606"/>
        <w:gridCol w:w="3739"/>
        <w:gridCol w:w="1241"/>
      </w:tblGrid>
      <w:tr w14:paraId="17434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00" w:type="dxa"/>
            <w:vAlign w:val="top"/>
          </w:tcPr>
          <w:p w14:paraId="798988C3">
            <w:pPr>
              <w:keepNext w:val="0"/>
              <w:keepLines w:val="0"/>
              <w:pageBreakBefore w:val="0"/>
              <w:widowControl w:val="0"/>
              <w:shd w:val="clear"/>
              <w:wordWrap/>
              <w:overflowPunct/>
              <w:topLinePunct w:val="0"/>
              <w:bidi w:val="0"/>
              <w:spacing w:before="0" w:line="560" w:lineRule="exact"/>
              <w:ind w:left="165"/>
              <w:rPr>
                <w:rFonts w:ascii="仿宋" w:hAnsi="仿宋" w:eastAsia="仿宋" w:cs="仿宋"/>
                <w:sz w:val="24"/>
                <w:szCs w:val="24"/>
                <w:highlight w:val="none"/>
              </w:rPr>
            </w:pPr>
            <w:r>
              <w:rPr>
                <w:rFonts w:ascii="仿宋" w:hAnsi="仿宋" w:eastAsia="仿宋" w:cs="仿宋"/>
                <w:b/>
                <w:bCs/>
                <w:spacing w:val="-7"/>
                <w:sz w:val="24"/>
                <w:szCs w:val="24"/>
                <w:highlight w:val="none"/>
              </w:rPr>
              <w:t>序号</w:t>
            </w:r>
          </w:p>
        </w:tc>
        <w:tc>
          <w:tcPr>
            <w:tcW w:w="2606" w:type="dxa"/>
            <w:vAlign w:val="top"/>
          </w:tcPr>
          <w:p w14:paraId="769FFF45">
            <w:pPr>
              <w:keepNext w:val="0"/>
              <w:keepLines w:val="0"/>
              <w:pageBreakBefore w:val="0"/>
              <w:widowControl w:val="0"/>
              <w:shd w:val="clear"/>
              <w:wordWrap/>
              <w:overflowPunct/>
              <w:topLinePunct w:val="0"/>
              <w:bidi w:val="0"/>
              <w:spacing w:before="0" w:line="560" w:lineRule="exact"/>
              <w:ind w:left="831" w:right="219" w:hanging="605"/>
              <w:rPr>
                <w:rFonts w:ascii="仿宋" w:hAnsi="仿宋" w:eastAsia="仿宋" w:cs="仿宋"/>
                <w:sz w:val="24"/>
                <w:szCs w:val="24"/>
                <w:highlight w:val="none"/>
              </w:rPr>
            </w:pPr>
            <w:r>
              <w:rPr>
                <w:rFonts w:ascii="仿宋" w:hAnsi="仿宋" w:eastAsia="仿宋" w:cs="仿宋"/>
                <w:b/>
                <w:bCs/>
                <w:spacing w:val="-4"/>
                <w:sz w:val="24"/>
                <w:szCs w:val="24"/>
                <w:highlight w:val="none"/>
              </w:rPr>
              <w:t>合同约定服务内容及</w:t>
            </w:r>
            <w:r>
              <w:rPr>
                <w:rFonts w:ascii="仿宋" w:hAnsi="仿宋" w:eastAsia="仿宋" w:cs="仿宋"/>
                <w:b/>
                <w:bCs/>
                <w:spacing w:val="-6"/>
                <w:sz w:val="24"/>
                <w:szCs w:val="24"/>
                <w:highlight w:val="none"/>
              </w:rPr>
              <w:t>工作标准</w:t>
            </w:r>
          </w:p>
        </w:tc>
        <w:tc>
          <w:tcPr>
            <w:tcW w:w="3739" w:type="dxa"/>
            <w:vAlign w:val="top"/>
          </w:tcPr>
          <w:p w14:paraId="5F38C3D1">
            <w:pPr>
              <w:keepNext w:val="0"/>
              <w:keepLines w:val="0"/>
              <w:pageBreakBefore w:val="0"/>
              <w:widowControl w:val="0"/>
              <w:shd w:val="clear"/>
              <w:wordWrap/>
              <w:overflowPunct/>
              <w:topLinePunct w:val="0"/>
              <w:bidi w:val="0"/>
              <w:spacing w:before="0" w:line="560" w:lineRule="exact"/>
              <w:ind w:left="915" w:right="540" w:hanging="350"/>
              <w:rPr>
                <w:rFonts w:ascii="仿宋" w:hAnsi="仿宋" w:eastAsia="仿宋" w:cs="仿宋"/>
                <w:sz w:val="24"/>
                <w:szCs w:val="24"/>
                <w:highlight w:val="none"/>
              </w:rPr>
            </w:pPr>
            <w:r>
              <w:rPr>
                <w:rFonts w:ascii="仿宋" w:hAnsi="仿宋" w:eastAsia="仿宋" w:cs="仿宋"/>
                <w:b/>
                <w:bCs/>
                <w:spacing w:val="-4"/>
                <w:sz w:val="24"/>
                <w:szCs w:val="24"/>
                <w:highlight w:val="none"/>
              </w:rPr>
              <w:t>实际提供物业服务内容及服务目标达成情况</w:t>
            </w:r>
          </w:p>
        </w:tc>
        <w:tc>
          <w:tcPr>
            <w:tcW w:w="1241" w:type="dxa"/>
            <w:vAlign w:val="top"/>
          </w:tcPr>
          <w:p w14:paraId="2C6DE913">
            <w:pPr>
              <w:keepNext w:val="0"/>
              <w:keepLines w:val="0"/>
              <w:pageBreakBefore w:val="0"/>
              <w:widowControl w:val="0"/>
              <w:shd w:val="clear"/>
              <w:wordWrap/>
              <w:overflowPunct/>
              <w:topLinePunct w:val="0"/>
              <w:bidi w:val="0"/>
              <w:spacing w:before="0" w:line="560" w:lineRule="exact"/>
              <w:ind w:left="388"/>
              <w:rPr>
                <w:rFonts w:ascii="仿宋" w:hAnsi="仿宋" w:eastAsia="仿宋" w:cs="仿宋"/>
                <w:sz w:val="24"/>
                <w:szCs w:val="24"/>
                <w:highlight w:val="none"/>
              </w:rPr>
            </w:pPr>
            <w:r>
              <w:rPr>
                <w:rFonts w:ascii="仿宋" w:hAnsi="仿宋" w:eastAsia="仿宋" w:cs="仿宋"/>
                <w:b/>
                <w:bCs/>
                <w:spacing w:val="-9"/>
                <w:sz w:val="24"/>
                <w:szCs w:val="24"/>
                <w:highlight w:val="none"/>
              </w:rPr>
              <w:t>备注</w:t>
            </w:r>
          </w:p>
        </w:tc>
      </w:tr>
      <w:tr w14:paraId="06C68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00" w:type="dxa"/>
            <w:vAlign w:val="center"/>
          </w:tcPr>
          <w:p w14:paraId="02ADBE00">
            <w:pPr>
              <w:keepNext w:val="0"/>
              <w:keepLines w:val="0"/>
              <w:pageBreakBefore w:val="0"/>
              <w:widowControl w:val="0"/>
              <w:shd w:val="clear"/>
              <w:wordWrap/>
              <w:overflowPunct/>
              <w:topLinePunct w:val="0"/>
              <w:bidi w:val="0"/>
              <w:spacing w:before="0" w:line="560" w:lineRule="exact"/>
              <w:ind w:left="362"/>
              <w:rPr>
                <w:rFonts w:ascii="仿宋" w:hAnsi="仿宋" w:eastAsia="仿宋" w:cs="仿宋"/>
                <w:sz w:val="24"/>
                <w:szCs w:val="24"/>
                <w:highlight w:val="none"/>
              </w:rPr>
            </w:pPr>
            <w:r>
              <w:rPr>
                <w:rFonts w:ascii="仿宋" w:hAnsi="仿宋" w:eastAsia="仿宋" w:cs="仿宋"/>
                <w:sz w:val="24"/>
                <w:szCs w:val="24"/>
                <w:highlight w:val="none"/>
              </w:rPr>
              <w:t>1</w:t>
            </w:r>
          </w:p>
        </w:tc>
        <w:tc>
          <w:tcPr>
            <w:tcW w:w="2606" w:type="dxa"/>
            <w:vAlign w:val="top"/>
          </w:tcPr>
          <w:p w14:paraId="0A57305D">
            <w:pPr>
              <w:keepNext w:val="0"/>
              <w:keepLines w:val="0"/>
              <w:pageBreakBefore w:val="0"/>
              <w:widowControl w:val="0"/>
              <w:shd w:val="clear"/>
              <w:wordWrap/>
              <w:overflowPunct/>
              <w:topLinePunct w:val="0"/>
              <w:bidi w:val="0"/>
              <w:spacing w:before="0" w:line="560" w:lineRule="exact"/>
              <w:ind w:left="116" w:right="45" w:hanging="7"/>
              <w:jc w:val="both"/>
              <w:rPr>
                <w:rFonts w:ascii="仿宋" w:hAnsi="仿宋" w:eastAsia="仿宋" w:cs="仿宋"/>
                <w:sz w:val="24"/>
                <w:szCs w:val="24"/>
                <w:highlight w:val="none"/>
              </w:rPr>
            </w:pPr>
          </w:p>
        </w:tc>
        <w:tc>
          <w:tcPr>
            <w:tcW w:w="3739" w:type="dxa"/>
            <w:vAlign w:val="top"/>
          </w:tcPr>
          <w:p w14:paraId="30DB1D9C">
            <w:pPr>
              <w:keepNext w:val="0"/>
              <w:keepLines w:val="0"/>
              <w:pageBreakBefore w:val="0"/>
              <w:widowControl w:val="0"/>
              <w:shd w:val="clear"/>
              <w:wordWrap/>
              <w:overflowPunct/>
              <w:topLinePunct w:val="0"/>
              <w:bidi w:val="0"/>
              <w:spacing w:before="0" w:line="560" w:lineRule="exact"/>
              <w:ind w:left="135" w:right="103" w:hanging="22"/>
              <w:jc w:val="both"/>
              <w:rPr>
                <w:rFonts w:ascii="仿宋" w:hAnsi="仿宋" w:eastAsia="仿宋" w:cs="仿宋"/>
                <w:sz w:val="24"/>
                <w:szCs w:val="24"/>
                <w:highlight w:val="none"/>
              </w:rPr>
            </w:pPr>
          </w:p>
        </w:tc>
        <w:tc>
          <w:tcPr>
            <w:tcW w:w="1241" w:type="dxa"/>
            <w:vAlign w:val="top"/>
          </w:tcPr>
          <w:p w14:paraId="3ED02123">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z w:val="24"/>
                <w:szCs w:val="24"/>
                <w:highlight w:val="none"/>
              </w:rPr>
            </w:pPr>
          </w:p>
        </w:tc>
      </w:tr>
      <w:tr w14:paraId="33601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00" w:type="dxa"/>
            <w:vAlign w:val="center"/>
          </w:tcPr>
          <w:p w14:paraId="6E50AA4B">
            <w:pPr>
              <w:keepNext w:val="0"/>
              <w:keepLines w:val="0"/>
              <w:pageBreakBefore w:val="0"/>
              <w:widowControl w:val="0"/>
              <w:shd w:val="clear"/>
              <w:wordWrap/>
              <w:overflowPunct/>
              <w:topLinePunct w:val="0"/>
              <w:bidi w:val="0"/>
              <w:spacing w:before="0" w:line="560" w:lineRule="exact"/>
              <w:ind w:left="356"/>
              <w:rPr>
                <w:rFonts w:ascii="仿宋" w:hAnsi="仿宋" w:eastAsia="仿宋" w:cs="仿宋"/>
                <w:sz w:val="24"/>
                <w:szCs w:val="24"/>
                <w:highlight w:val="none"/>
              </w:rPr>
            </w:pPr>
            <w:r>
              <w:rPr>
                <w:rFonts w:ascii="仿宋" w:hAnsi="仿宋" w:eastAsia="仿宋" w:cs="仿宋"/>
                <w:sz w:val="24"/>
                <w:szCs w:val="24"/>
                <w:highlight w:val="none"/>
              </w:rPr>
              <w:t>2</w:t>
            </w:r>
          </w:p>
        </w:tc>
        <w:tc>
          <w:tcPr>
            <w:tcW w:w="2606" w:type="dxa"/>
            <w:vAlign w:val="top"/>
          </w:tcPr>
          <w:p w14:paraId="49D01974">
            <w:pPr>
              <w:keepNext w:val="0"/>
              <w:keepLines w:val="0"/>
              <w:pageBreakBefore w:val="0"/>
              <w:widowControl w:val="0"/>
              <w:shd w:val="clear"/>
              <w:wordWrap/>
              <w:overflowPunct/>
              <w:topLinePunct w:val="0"/>
              <w:bidi w:val="0"/>
              <w:spacing w:before="0" w:line="560" w:lineRule="exact"/>
              <w:ind w:left="115" w:right="106" w:firstLine="9"/>
              <w:jc w:val="both"/>
              <w:rPr>
                <w:rFonts w:ascii="仿宋" w:hAnsi="仿宋" w:eastAsia="仿宋" w:cs="仿宋"/>
                <w:sz w:val="24"/>
                <w:szCs w:val="24"/>
                <w:highlight w:val="none"/>
              </w:rPr>
            </w:pPr>
          </w:p>
        </w:tc>
        <w:tc>
          <w:tcPr>
            <w:tcW w:w="3739" w:type="dxa"/>
            <w:vAlign w:val="top"/>
          </w:tcPr>
          <w:p w14:paraId="1BFE05AB">
            <w:pPr>
              <w:keepNext w:val="0"/>
              <w:keepLines w:val="0"/>
              <w:pageBreakBefore w:val="0"/>
              <w:widowControl w:val="0"/>
              <w:shd w:val="clear"/>
              <w:wordWrap/>
              <w:overflowPunct/>
              <w:topLinePunct w:val="0"/>
              <w:bidi w:val="0"/>
              <w:spacing w:before="0" w:line="560" w:lineRule="exact"/>
              <w:ind w:left="135" w:right="103" w:hanging="22"/>
              <w:jc w:val="both"/>
              <w:rPr>
                <w:rFonts w:ascii="仿宋" w:hAnsi="仿宋" w:eastAsia="仿宋" w:cs="仿宋"/>
                <w:sz w:val="24"/>
                <w:szCs w:val="24"/>
                <w:highlight w:val="none"/>
              </w:rPr>
            </w:pPr>
          </w:p>
        </w:tc>
        <w:tc>
          <w:tcPr>
            <w:tcW w:w="1241" w:type="dxa"/>
            <w:vAlign w:val="top"/>
          </w:tcPr>
          <w:p w14:paraId="25385E4A">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z w:val="24"/>
                <w:szCs w:val="24"/>
                <w:highlight w:val="none"/>
              </w:rPr>
            </w:pPr>
          </w:p>
        </w:tc>
      </w:tr>
      <w:tr w14:paraId="0D315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00" w:type="dxa"/>
            <w:vAlign w:val="center"/>
          </w:tcPr>
          <w:p w14:paraId="7282649E">
            <w:pPr>
              <w:keepNext w:val="0"/>
              <w:keepLines w:val="0"/>
              <w:pageBreakBefore w:val="0"/>
              <w:widowControl w:val="0"/>
              <w:shd w:val="clear"/>
              <w:wordWrap/>
              <w:overflowPunct/>
              <w:topLinePunct w:val="0"/>
              <w:bidi w:val="0"/>
              <w:spacing w:before="0" w:line="560" w:lineRule="exact"/>
              <w:ind w:left="356"/>
              <w:jc w:val="both"/>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2606" w:type="dxa"/>
            <w:vAlign w:val="top"/>
          </w:tcPr>
          <w:p w14:paraId="6C96667B">
            <w:pPr>
              <w:keepNext w:val="0"/>
              <w:keepLines w:val="0"/>
              <w:pageBreakBefore w:val="0"/>
              <w:widowControl w:val="0"/>
              <w:shd w:val="clear"/>
              <w:wordWrap/>
              <w:overflowPunct/>
              <w:topLinePunct w:val="0"/>
              <w:bidi w:val="0"/>
              <w:spacing w:before="0" w:line="560" w:lineRule="exact"/>
              <w:ind w:left="115" w:right="106" w:firstLine="9"/>
              <w:jc w:val="both"/>
              <w:rPr>
                <w:rFonts w:ascii="仿宋" w:hAnsi="仿宋" w:eastAsia="仿宋" w:cs="仿宋"/>
                <w:spacing w:val="-7"/>
                <w:sz w:val="24"/>
                <w:szCs w:val="24"/>
                <w:highlight w:val="none"/>
              </w:rPr>
            </w:pPr>
          </w:p>
        </w:tc>
        <w:tc>
          <w:tcPr>
            <w:tcW w:w="3739" w:type="dxa"/>
            <w:vAlign w:val="top"/>
          </w:tcPr>
          <w:p w14:paraId="51E6F7B2">
            <w:pPr>
              <w:keepNext w:val="0"/>
              <w:keepLines w:val="0"/>
              <w:pageBreakBefore w:val="0"/>
              <w:widowControl w:val="0"/>
              <w:shd w:val="clear"/>
              <w:wordWrap/>
              <w:overflowPunct/>
              <w:topLinePunct w:val="0"/>
              <w:bidi w:val="0"/>
              <w:spacing w:before="0" w:line="560" w:lineRule="exact"/>
              <w:ind w:left="135" w:right="103" w:hanging="22"/>
              <w:jc w:val="both"/>
              <w:rPr>
                <w:rFonts w:ascii="仿宋" w:hAnsi="仿宋" w:eastAsia="仿宋" w:cs="仿宋"/>
                <w:spacing w:val="11"/>
                <w:sz w:val="24"/>
                <w:szCs w:val="24"/>
                <w:highlight w:val="none"/>
              </w:rPr>
            </w:pPr>
          </w:p>
        </w:tc>
        <w:tc>
          <w:tcPr>
            <w:tcW w:w="1241" w:type="dxa"/>
            <w:vAlign w:val="top"/>
          </w:tcPr>
          <w:p w14:paraId="73447F32">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pacing w:val="11"/>
                <w:sz w:val="24"/>
                <w:szCs w:val="24"/>
                <w:highlight w:val="none"/>
              </w:rPr>
            </w:pPr>
          </w:p>
        </w:tc>
      </w:tr>
    </w:tbl>
    <w:p w14:paraId="645F6F2E">
      <w:pPr>
        <w:keepNext w:val="0"/>
        <w:keepLines w:val="0"/>
        <w:pageBreakBefore w:val="0"/>
        <w:widowControl w:val="0"/>
        <w:shd w:val="clear"/>
        <w:wordWrap/>
        <w:overflowPunct/>
        <w:topLinePunct w:val="0"/>
        <w:bidi w:val="0"/>
        <w:spacing w:before="0" w:line="560" w:lineRule="exact"/>
        <w:ind w:left="702"/>
        <w:outlineLvl w:val="3"/>
        <w:rPr>
          <w:rFonts w:ascii="黑体" w:hAnsi="黑体" w:eastAsia="黑体" w:cs="黑体"/>
          <w:spacing w:val="7"/>
          <w:sz w:val="31"/>
          <w:szCs w:val="31"/>
          <w:highlight w:val="none"/>
        </w:rPr>
      </w:pPr>
    </w:p>
    <w:p w14:paraId="1F3EDE0E">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z w:val="31"/>
          <w:szCs w:val="31"/>
          <w:highlight w:val="none"/>
        </w:rPr>
      </w:pPr>
      <w:r>
        <w:rPr>
          <w:rFonts w:ascii="黑体" w:hAnsi="黑体" w:eastAsia="黑体" w:cs="黑体"/>
          <w:spacing w:val="8"/>
          <w:sz w:val="32"/>
          <w:szCs w:val="32"/>
          <w:highlight w:val="none"/>
        </w:rPr>
        <w:t>三、环境卫生维护</w:t>
      </w:r>
    </w:p>
    <w:p w14:paraId="56D03791">
      <w:pPr>
        <w:keepNext w:val="0"/>
        <w:keepLines w:val="0"/>
        <w:pageBreakBefore w:val="0"/>
        <w:widowControl w:val="0"/>
        <w:shd w:val="clear"/>
        <w:wordWrap/>
        <w:overflowPunct/>
        <w:topLinePunct w:val="0"/>
        <w:bidi w:val="0"/>
        <w:spacing w:line="560" w:lineRule="exact"/>
        <w:rPr>
          <w:highlight w:val="none"/>
        </w:rPr>
      </w:pPr>
    </w:p>
    <w:tbl>
      <w:tblPr>
        <w:tblStyle w:val="9"/>
        <w:tblW w:w="838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2594"/>
        <w:gridCol w:w="3739"/>
        <w:gridCol w:w="1241"/>
      </w:tblGrid>
      <w:tr w14:paraId="092B7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12" w:type="dxa"/>
            <w:vAlign w:val="top"/>
          </w:tcPr>
          <w:p w14:paraId="1DB736DF">
            <w:pPr>
              <w:keepNext w:val="0"/>
              <w:keepLines w:val="0"/>
              <w:pageBreakBefore w:val="0"/>
              <w:widowControl w:val="0"/>
              <w:shd w:val="clear"/>
              <w:wordWrap/>
              <w:overflowPunct/>
              <w:topLinePunct w:val="0"/>
              <w:bidi w:val="0"/>
              <w:spacing w:before="0" w:line="560" w:lineRule="exact"/>
              <w:ind w:left="170"/>
              <w:rPr>
                <w:rFonts w:ascii="仿宋" w:hAnsi="仿宋" w:eastAsia="仿宋" w:cs="仿宋"/>
                <w:sz w:val="24"/>
                <w:szCs w:val="24"/>
                <w:highlight w:val="none"/>
              </w:rPr>
            </w:pPr>
            <w:r>
              <w:rPr>
                <w:rFonts w:ascii="仿宋" w:hAnsi="仿宋" w:eastAsia="仿宋" w:cs="仿宋"/>
                <w:b/>
                <w:bCs/>
                <w:spacing w:val="-7"/>
                <w:sz w:val="24"/>
                <w:szCs w:val="24"/>
                <w:highlight w:val="none"/>
              </w:rPr>
              <w:t>序号</w:t>
            </w:r>
          </w:p>
        </w:tc>
        <w:tc>
          <w:tcPr>
            <w:tcW w:w="2594" w:type="dxa"/>
            <w:vAlign w:val="top"/>
          </w:tcPr>
          <w:p w14:paraId="3D9EE11B">
            <w:pPr>
              <w:keepNext w:val="0"/>
              <w:keepLines w:val="0"/>
              <w:pageBreakBefore w:val="0"/>
              <w:widowControl w:val="0"/>
              <w:shd w:val="clear"/>
              <w:wordWrap/>
              <w:overflowPunct/>
              <w:topLinePunct w:val="0"/>
              <w:bidi w:val="0"/>
              <w:spacing w:before="0" w:line="560" w:lineRule="exact"/>
              <w:ind w:left="827" w:right="212" w:hanging="605"/>
              <w:rPr>
                <w:rFonts w:ascii="仿宋" w:hAnsi="仿宋" w:eastAsia="仿宋" w:cs="仿宋"/>
                <w:sz w:val="24"/>
                <w:szCs w:val="24"/>
                <w:highlight w:val="none"/>
              </w:rPr>
            </w:pPr>
            <w:r>
              <w:rPr>
                <w:rFonts w:ascii="仿宋" w:hAnsi="仿宋" w:eastAsia="仿宋" w:cs="仿宋"/>
                <w:b/>
                <w:bCs/>
                <w:spacing w:val="-4"/>
                <w:sz w:val="24"/>
                <w:szCs w:val="24"/>
                <w:highlight w:val="none"/>
              </w:rPr>
              <w:t>合同约定服务内容及</w:t>
            </w:r>
            <w:r>
              <w:rPr>
                <w:rFonts w:ascii="仿宋" w:hAnsi="仿宋" w:eastAsia="仿宋" w:cs="仿宋"/>
                <w:b/>
                <w:bCs/>
                <w:spacing w:val="-6"/>
                <w:sz w:val="24"/>
                <w:szCs w:val="24"/>
                <w:highlight w:val="none"/>
              </w:rPr>
              <w:t>工作标准</w:t>
            </w:r>
          </w:p>
        </w:tc>
        <w:tc>
          <w:tcPr>
            <w:tcW w:w="3739" w:type="dxa"/>
            <w:vAlign w:val="top"/>
          </w:tcPr>
          <w:p w14:paraId="5E53B5DF">
            <w:pPr>
              <w:keepNext w:val="0"/>
              <w:keepLines w:val="0"/>
              <w:pageBreakBefore w:val="0"/>
              <w:widowControl w:val="0"/>
              <w:shd w:val="clear"/>
              <w:wordWrap/>
              <w:overflowPunct/>
              <w:topLinePunct w:val="0"/>
              <w:bidi w:val="0"/>
              <w:spacing w:before="0" w:line="560" w:lineRule="exact"/>
              <w:ind w:left="915" w:right="540" w:hanging="350"/>
              <w:rPr>
                <w:rFonts w:ascii="仿宋" w:hAnsi="仿宋" w:eastAsia="仿宋" w:cs="仿宋"/>
                <w:sz w:val="24"/>
                <w:szCs w:val="24"/>
                <w:highlight w:val="none"/>
              </w:rPr>
            </w:pPr>
            <w:r>
              <w:rPr>
                <w:rFonts w:ascii="仿宋" w:hAnsi="仿宋" w:eastAsia="仿宋" w:cs="仿宋"/>
                <w:b/>
                <w:bCs/>
                <w:spacing w:val="-4"/>
                <w:sz w:val="24"/>
                <w:szCs w:val="24"/>
                <w:highlight w:val="none"/>
              </w:rPr>
              <w:t>实际提供物业服务内容及服务目标达成情况</w:t>
            </w:r>
          </w:p>
        </w:tc>
        <w:tc>
          <w:tcPr>
            <w:tcW w:w="1241" w:type="dxa"/>
            <w:vAlign w:val="top"/>
          </w:tcPr>
          <w:p w14:paraId="63AA5FC7">
            <w:pPr>
              <w:keepNext w:val="0"/>
              <w:keepLines w:val="0"/>
              <w:pageBreakBefore w:val="0"/>
              <w:widowControl w:val="0"/>
              <w:shd w:val="clear"/>
              <w:wordWrap/>
              <w:overflowPunct/>
              <w:topLinePunct w:val="0"/>
              <w:bidi w:val="0"/>
              <w:spacing w:before="0" w:line="560" w:lineRule="exact"/>
              <w:ind w:left="388"/>
              <w:rPr>
                <w:rFonts w:ascii="仿宋" w:hAnsi="仿宋" w:eastAsia="仿宋" w:cs="仿宋"/>
                <w:sz w:val="24"/>
                <w:szCs w:val="24"/>
                <w:highlight w:val="none"/>
              </w:rPr>
            </w:pPr>
            <w:r>
              <w:rPr>
                <w:rFonts w:ascii="仿宋" w:hAnsi="仿宋" w:eastAsia="仿宋" w:cs="仿宋"/>
                <w:b/>
                <w:bCs/>
                <w:spacing w:val="-9"/>
                <w:sz w:val="24"/>
                <w:szCs w:val="24"/>
                <w:highlight w:val="none"/>
              </w:rPr>
              <w:t>备注</w:t>
            </w:r>
          </w:p>
        </w:tc>
      </w:tr>
      <w:tr w14:paraId="09789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368ED35A">
            <w:pPr>
              <w:keepNext w:val="0"/>
              <w:keepLines w:val="0"/>
              <w:pageBreakBefore w:val="0"/>
              <w:widowControl w:val="0"/>
              <w:shd w:val="clear"/>
              <w:wordWrap/>
              <w:overflowPunct/>
              <w:topLinePunct w:val="0"/>
              <w:bidi w:val="0"/>
              <w:spacing w:before="0" w:line="560" w:lineRule="exact"/>
              <w:ind w:left="367"/>
              <w:rPr>
                <w:rFonts w:ascii="仿宋" w:hAnsi="仿宋" w:eastAsia="仿宋" w:cs="仿宋"/>
                <w:sz w:val="24"/>
                <w:szCs w:val="24"/>
                <w:highlight w:val="none"/>
              </w:rPr>
            </w:pPr>
            <w:r>
              <w:rPr>
                <w:rFonts w:ascii="仿宋" w:hAnsi="仿宋" w:eastAsia="仿宋" w:cs="仿宋"/>
                <w:sz w:val="24"/>
                <w:szCs w:val="24"/>
                <w:highlight w:val="none"/>
              </w:rPr>
              <w:t>1</w:t>
            </w:r>
          </w:p>
        </w:tc>
        <w:tc>
          <w:tcPr>
            <w:tcW w:w="2594" w:type="dxa"/>
            <w:vAlign w:val="top"/>
          </w:tcPr>
          <w:p w14:paraId="11619BB9">
            <w:pPr>
              <w:keepNext w:val="0"/>
              <w:keepLines w:val="0"/>
              <w:pageBreakBefore w:val="0"/>
              <w:widowControl w:val="0"/>
              <w:shd w:val="clear"/>
              <w:wordWrap/>
              <w:overflowPunct/>
              <w:topLinePunct w:val="0"/>
              <w:bidi w:val="0"/>
              <w:spacing w:before="0" w:line="560" w:lineRule="exact"/>
              <w:ind w:left="110" w:right="106" w:hanging="1"/>
              <w:jc w:val="both"/>
              <w:rPr>
                <w:rFonts w:ascii="仿宋" w:hAnsi="仿宋" w:eastAsia="仿宋" w:cs="仿宋"/>
                <w:sz w:val="24"/>
                <w:szCs w:val="24"/>
                <w:highlight w:val="none"/>
              </w:rPr>
            </w:pPr>
          </w:p>
        </w:tc>
        <w:tc>
          <w:tcPr>
            <w:tcW w:w="3739" w:type="dxa"/>
            <w:vAlign w:val="top"/>
          </w:tcPr>
          <w:p w14:paraId="02296609">
            <w:pPr>
              <w:keepNext w:val="0"/>
              <w:keepLines w:val="0"/>
              <w:pageBreakBefore w:val="0"/>
              <w:widowControl w:val="0"/>
              <w:shd w:val="clear"/>
              <w:wordWrap/>
              <w:overflowPunct/>
              <w:topLinePunct w:val="0"/>
              <w:bidi w:val="0"/>
              <w:spacing w:before="0" w:line="560" w:lineRule="exact"/>
              <w:ind w:left="123" w:right="103" w:hanging="10"/>
              <w:jc w:val="both"/>
              <w:rPr>
                <w:rFonts w:ascii="仿宋" w:hAnsi="仿宋" w:eastAsia="仿宋" w:cs="仿宋"/>
                <w:sz w:val="24"/>
                <w:szCs w:val="24"/>
                <w:highlight w:val="none"/>
              </w:rPr>
            </w:pPr>
          </w:p>
        </w:tc>
        <w:tc>
          <w:tcPr>
            <w:tcW w:w="1241" w:type="dxa"/>
            <w:vAlign w:val="top"/>
          </w:tcPr>
          <w:p w14:paraId="667DB596">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z w:val="24"/>
                <w:szCs w:val="24"/>
                <w:highlight w:val="none"/>
              </w:rPr>
            </w:pPr>
          </w:p>
        </w:tc>
      </w:tr>
      <w:tr w14:paraId="4F627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095C14ED">
            <w:pPr>
              <w:keepNext w:val="0"/>
              <w:keepLines w:val="0"/>
              <w:pageBreakBefore w:val="0"/>
              <w:widowControl w:val="0"/>
              <w:shd w:val="clear"/>
              <w:wordWrap/>
              <w:overflowPunct/>
              <w:topLinePunct w:val="0"/>
              <w:bidi w:val="0"/>
              <w:spacing w:before="0" w:line="560" w:lineRule="exact"/>
              <w:ind w:left="361"/>
              <w:rPr>
                <w:rFonts w:ascii="仿宋" w:hAnsi="仿宋" w:eastAsia="仿宋" w:cs="仿宋"/>
                <w:sz w:val="24"/>
                <w:szCs w:val="24"/>
                <w:highlight w:val="none"/>
              </w:rPr>
            </w:pPr>
            <w:r>
              <w:rPr>
                <w:rFonts w:ascii="仿宋" w:hAnsi="仿宋" w:eastAsia="仿宋" w:cs="仿宋"/>
                <w:sz w:val="24"/>
                <w:szCs w:val="24"/>
                <w:highlight w:val="none"/>
              </w:rPr>
              <w:t>2</w:t>
            </w:r>
          </w:p>
        </w:tc>
        <w:tc>
          <w:tcPr>
            <w:tcW w:w="2594" w:type="dxa"/>
            <w:vAlign w:val="top"/>
          </w:tcPr>
          <w:p w14:paraId="15781F85">
            <w:pPr>
              <w:keepNext w:val="0"/>
              <w:keepLines w:val="0"/>
              <w:pageBreakBefore w:val="0"/>
              <w:widowControl w:val="0"/>
              <w:shd w:val="clear"/>
              <w:wordWrap/>
              <w:overflowPunct/>
              <w:topLinePunct w:val="0"/>
              <w:bidi w:val="0"/>
              <w:spacing w:before="0" w:line="560" w:lineRule="exact"/>
              <w:ind w:left="110" w:right="106" w:hanging="1"/>
              <w:jc w:val="both"/>
              <w:rPr>
                <w:rFonts w:ascii="仿宋" w:hAnsi="仿宋" w:eastAsia="仿宋" w:cs="仿宋"/>
                <w:sz w:val="24"/>
                <w:szCs w:val="24"/>
                <w:highlight w:val="none"/>
              </w:rPr>
            </w:pPr>
          </w:p>
        </w:tc>
        <w:tc>
          <w:tcPr>
            <w:tcW w:w="3739" w:type="dxa"/>
            <w:vAlign w:val="top"/>
          </w:tcPr>
          <w:p w14:paraId="304C9880">
            <w:pPr>
              <w:keepNext w:val="0"/>
              <w:keepLines w:val="0"/>
              <w:pageBreakBefore w:val="0"/>
              <w:widowControl w:val="0"/>
              <w:shd w:val="clear"/>
              <w:wordWrap/>
              <w:overflowPunct/>
              <w:topLinePunct w:val="0"/>
              <w:bidi w:val="0"/>
              <w:spacing w:before="0" w:line="560" w:lineRule="exact"/>
              <w:ind w:left="123" w:right="103" w:hanging="10"/>
              <w:jc w:val="both"/>
              <w:rPr>
                <w:rFonts w:ascii="仿宋" w:hAnsi="仿宋" w:eastAsia="仿宋" w:cs="仿宋"/>
                <w:sz w:val="24"/>
                <w:szCs w:val="24"/>
                <w:highlight w:val="none"/>
              </w:rPr>
            </w:pPr>
          </w:p>
        </w:tc>
        <w:tc>
          <w:tcPr>
            <w:tcW w:w="1241" w:type="dxa"/>
            <w:vAlign w:val="top"/>
          </w:tcPr>
          <w:p w14:paraId="55D30852">
            <w:pPr>
              <w:keepNext w:val="0"/>
              <w:keepLines w:val="0"/>
              <w:pageBreakBefore w:val="0"/>
              <w:widowControl w:val="0"/>
              <w:shd w:val="clear"/>
              <w:wordWrap/>
              <w:overflowPunct/>
              <w:topLinePunct w:val="0"/>
              <w:bidi w:val="0"/>
              <w:spacing w:before="0" w:line="560" w:lineRule="exact"/>
              <w:ind w:left="114" w:right="108" w:firstLine="6"/>
              <w:jc w:val="both"/>
              <w:rPr>
                <w:rFonts w:ascii="仿宋" w:hAnsi="仿宋" w:eastAsia="仿宋" w:cs="仿宋"/>
                <w:sz w:val="24"/>
                <w:szCs w:val="24"/>
                <w:highlight w:val="none"/>
              </w:rPr>
            </w:pPr>
          </w:p>
        </w:tc>
      </w:tr>
      <w:tr w14:paraId="43124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73C07E73">
            <w:pPr>
              <w:keepNext w:val="0"/>
              <w:keepLines w:val="0"/>
              <w:pageBreakBefore w:val="0"/>
              <w:widowControl w:val="0"/>
              <w:shd w:val="clear"/>
              <w:wordWrap/>
              <w:overflowPunct/>
              <w:topLinePunct w:val="0"/>
              <w:bidi w:val="0"/>
              <w:spacing w:before="0" w:line="560" w:lineRule="exact"/>
              <w:ind w:left="370"/>
              <w:rPr>
                <w:rFonts w:ascii="仿宋" w:hAnsi="仿宋" w:eastAsia="仿宋" w:cs="仿宋"/>
                <w:sz w:val="24"/>
                <w:szCs w:val="24"/>
                <w:highlight w:val="none"/>
              </w:rPr>
            </w:pPr>
            <w:r>
              <w:rPr>
                <w:rFonts w:ascii="仿宋" w:hAnsi="仿宋" w:eastAsia="仿宋" w:cs="仿宋"/>
                <w:sz w:val="24"/>
                <w:szCs w:val="24"/>
                <w:highlight w:val="none"/>
              </w:rPr>
              <w:t>3</w:t>
            </w:r>
          </w:p>
        </w:tc>
        <w:tc>
          <w:tcPr>
            <w:tcW w:w="2594" w:type="dxa"/>
            <w:vAlign w:val="top"/>
          </w:tcPr>
          <w:p w14:paraId="6C87F319">
            <w:pPr>
              <w:pStyle w:val="10"/>
              <w:keepNext w:val="0"/>
              <w:keepLines w:val="0"/>
              <w:pageBreakBefore w:val="0"/>
              <w:widowControl w:val="0"/>
              <w:shd w:val="clear"/>
              <w:wordWrap/>
              <w:overflowPunct/>
              <w:topLinePunct w:val="0"/>
              <w:bidi w:val="0"/>
              <w:spacing w:line="560" w:lineRule="exact"/>
              <w:rPr>
                <w:highlight w:val="none"/>
              </w:rPr>
            </w:pPr>
          </w:p>
        </w:tc>
        <w:tc>
          <w:tcPr>
            <w:tcW w:w="3739" w:type="dxa"/>
            <w:vAlign w:val="top"/>
          </w:tcPr>
          <w:p w14:paraId="13C14B57">
            <w:pPr>
              <w:pStyle w:val="10"/>
              <w:keepNext w:val="0"/>
              <w:keepLines w:val="0"/>
              <w:pageBreakBefore w:val="0"/>
              <w:widowControl w:val="0"/>
              <w:shd w:val="clear"/>
              <w:wordWrap/>
              <w:overflowPunct/>
              <w:topLinePunct w:val="0"/>
              <w:bidi w:val="0"/>
              <w:spacing w:line="560" w:lineRule="exact"/>
              <w:rPr>
                <w:highlight w:val="none"/>
              </w:rPr>
            </w:pPr>
          </w:p>
        </w:tc>
        <w:tc>
          <w:tcPr>
            <w:tcW w:w="1241" w:type="dxa"/>
            <w:vAlign w:val="top"/>
          </w:tcPr>
          <w:p w14:paraId="23007897">
            <w:pPr>
              <w:pStyle w:val="10"/>
              <w:keepNext w:val="0"/>
              <w:keepLines w:val="0"/>
              <w:pageBreakBefore w:val="0"/>
              <w:widowControl w:val="0"/>
              <w:shd w:val="clear"/>
              <w:wordWrap/>
              <w:overflowPunct/>
              <w:topLinePunct w:val="0"/>
              <w:bidi w:val="0"/>
              <w:spacing w:line="560" w:lineRule="exact"/>
              <w:rPr>
                <w:highlight w:val="none"/>
              </w:rPr>
            </w:pPr>
          </w:p>
        </w:tc>
      </w:tr>
    </w:tbl>
    <w:p w14:paraId="44EBED43">
      <w:pPr>
        <w:keepNext w:val="0"/>
        <w:keepLines w:val="0"/>
        <w:pageBreakBefore w:val="0"/>
        <w:widowControl w:val="0"/>
        <w:shd w:val="clear"/>
        <w:wordWrap/>
        <w:overflowPunct/>
        <w:topLinePunct w:val="0"/>
        <w:bidi w:val="0"/>
        <w:spacing w:line="560" w:lineRule="exact"/>
        <w:rPr>
          <w:rFonts w:ascii="Arial" w:hAnsi="Arial" w:eastAsia="Arial" w:cs="Arial"/>
          <w:sz w:val="21"/>
          <w:szCs w:val="21"/>
          <w:highlight w:val="none"/>
        </w:rPr>
        <w:sectPr>
          <w:pgSz w:w="11906" w:h="16839"/>
          <w:pgMar w:top="1431" w:right="1757" w:bottom="1429" w:left="1757" w:header="0" w:footer="0" w:gutter="0"/>
          <w:pgNumType w:fmt="numberInDash"/>
          <w:cols w:space="720" w:num="1"/>
        </w:sectPr>
      </w:pPr>
    </w:p>
    <w:p w14:paraId="10086A24">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z w:val="31"/>
          <w:szCs w:val="31"/>
          <w:highlight w:val="none"/>
        </w:rPr>
      </w:pPr>
      <w:r>
        <w:rPr>
          <w:rFonts w:ascii="黑体" w:hAnsi="黑体" w:eastAsia="黑体" w:cs="黑体"/>
          <w:spacing w:val="8"/>
          <w:sz w:val="32"/>
          <w:szCs w:val="32"/>
          <w:highlight w:val="none"/>
        </w:rPr>
        <w:t>四、绿化养护服务</w:t>
      </w:r>
    </w:p>
    <w:p w14:paraId="2C173ECE">
      <w:pPr>
        <w:keepNext w:val="0"/>
        <w:keepLines w:val="0"/>
        <w:pageBreakBefore w:val="0"/>
        <w:widowControl w:val="0"/>
        <w:shd w:val="clear"/>
        <w:wordWrap/>
        <w:overflowPunct/>
        <w:topLinePunct w:val="0"/>
        <w:bidi w:val="0"/>
        <w:spacing w:line="560" w:lineRule="exact"/>
        <w:rPr>
          <w:highlight w:val="none"/>
        </w:rPr>
      </w:pPr>
    </w:p>
    <w:tbl>
      <w:tblPr>
        <w:tblStyle w:val="9"/>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2"/>
        <w:gridCol w:w="2927"/>
        <w:gridCol w:w="3235"/>
        <w:gridCol w:w="1482"/>
      </w:tblGrid>
      <w:tr w14:paraId="7B894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82" w:type="dxa"/>
            <w:vAlign w:val="top"/>
          </w:tcPr>
          <w:p w14:paraId="3FC03ECD">
            <w:pPr>
              <w:keepNext w:val="0"/>
              <w:keepLines w:val="0"/>
              <w:pageBreakBefore w:val="0"/>
              <w:widowControl w:val="0"/>
              <w:shd w:val="clear"/>
              <w:wordWrap/>
              <w:overflowPunct/>
              <w:topLinePunct w:val="0"/>
              <w:bidi w:val="0"/>
              <w:spacing w:before="0" w:line="560" w:lineRule="exact"/>
              <w:ind w:left="204"/>
              <w:rPr>
                <w:rFonts w:ascii="仿宋" w:hAnsi="仿宋" w:eastAsia="仿宋" w:cs="仿宋"/>
                <w:sz w:val="24"/>
                <w:szCs w:val="24"/>
                <w:highlight w:val="none"/>
              </w:rPr>
            </w:pPr>
            <w:r>
              <w:rPr>
                <w:rFonts w:ascii="仿宋" w:hAnsi="仿宋" w:eastAsia="仿宋" w:cs="仿宋"/>
                <w:b/>
                <w:bCs/>
                <w:spacing w:val="-7"/>
                <w:sz w:val="24"/>
                <w:szCs w:val="24"/>
                <w:highlight w:val="none"/>
              </w:rPr>
              <w:t>序号</w:t>
            </w:r>
          </w:p>
        </w:tc>
        <w:tc>
          <w:tcPr>
            <w:tcW w:w="2927" w:type="dxa"/>
            <w:vAlign w:val="top"/>
          </w:tcPr>
          <w:p w14:paraId="493557F0">
            <w:pPr>
              <w:keepNext w:val="0"/>
              <w:keepLines w:val="0"/>
              <w:pageBreakBefore w:val="0"/>
              <w:widowControl w:val="0"/>
              <w:shd w:val="clear"/>
              <w:wordWrap/>
              <w:overflowPunct/>
              <w:topLinePunct w:val="0"/>
              <w:bidi w:val="0"/>
              <w:spacing w:before="0" w:line="560" w:lineRule="exact"/>
              <w:ind w:left="147"/>
              <w:rPr>
                <w:rFonts w:ascii="仿宋" w:hAnsi="仿宋" w:eastAsia="仿宋" w:cs="仿宋"/>
                <w:sz w:val="24"/>
                <w:szCs w:val="24"/>
                <w:highlight w:val="none"/>
              </w:rPr>
            </w:pPr>
            <w:r>
              <w:rPr>
                <w:rFonts w:ascii="仿宋" w:hAnsi="仿宋" w:eastAsia="仿宋" w:cs="仿宋"/>
                <w:b/>
                <w:bCs/>
                <w:spacing w:val="-3"/>
                <w:sz w:val="24"/>
                <w:szCs w:val="24"/>
                <w:highlight w:val="none"/>
              </w:rPr>
              <w:t>合同约定服务内容及工作</w:t>
            </w:r>
          </w:p>
          <w:p w14:paraId="71B855A5">
            <w:pPr>
              <w:keepNext w:val="0"/>
              <w:keepLines w:val="0"/>
              <w:pageBreakBefore w:val="0"/>
              <w:widowControl w:val="0"/>
              <w:shd w:val="clear"/>
              <w:wordWrap/>
              <w:overflowPunct/>
              <w:topLinePunct w:val="0"/>
              <w:bidi w:val="0"/>
              <w:spacing w:before="0" w:line="560" w:lineRule="exact"/>
              <w:ind w:left="1225"/>
              <w:rPr>
                <w:rFonts w:ascii="仿宋" w:hAnsi="仿宋" w:eastAsia="仿宋" w:cs="仿宋"/>
                <w:sz w:val="24"/>
                <w:szCs w:val="24"/>
                <w:highlight w:val="none"/>
              </w:rPr>
            </w:pPr>
            <w:r>
              <w:rPr>
                <w:rFonts w:ascii="仿宋" w:hAnsi="仿宋" w:eastAsia="仿宋" w:cs="仿宋"/>
                <w:b/>
                <w:bCs/>
                <w:spacing w:val="-7"/>
                <w:sz w:val="24"/>
                <w:szCs w:val="24"/>
                <w:highlight w:val="none"/>
              </w:rPr>
              <w:t>标准</w:t>
            </w:r>
          </w:p>
        </w:tc>
        <w:tc>
          <w:tcPr>
            <w:tcW w:w="3235" w:type="dxa"/>
            <w:vAlign w:val="top"/>
          </w:tcPr>
          <w:p w14:paraId="077F7240">
            <w:pPr>
              <w:keepNext w:val="0"/>
              <w:keepLines w:val="0"/>
              <w:pageBreakBefore w:val="0"/>
              <w:widowControl w:val="0"/>
              <w:shd w:val="clear"/>
              <w:wordWrap/>
              <w:overflowPunct/>
              <w:topLinePunct w:val="0"/>
              <w:bidi w:val="0"/>
              <w:spacing w:before="0" w:line="560" w:lineRule="exact"/>
              <w:ind w:left="664" w:right="290" w:hanging="353"/>
              <w:rPr>
                <w:rFonts w:ascii="仿宋" w:hAnsi="仿宋" w:eastAsia="仿宋" w:cs="仿宋"/>
                <w:sz w:val="24"/>
                <w:szCs w:val="24"/>
                <w:highlight w:val="none"/>
              </w:rPr>
            </w:pPr>
            <w:r>
              <w:rPr>
                <w:rFonts w:ascii="仿宋" w:hAnsi="仿宋" w:eastAsia="仿宋" w:cs="仿宋"/>
                <w:b/>
                <w:bCs/>
                <w:spacing w:val="-4"/>
                <w:sz w:val="24"/>
                <w:szCs w:val="24"/>
                <w:highlight w:val="none"/>
              </w:rPr>
              <w:t>实际提供物业服务内容及服务目标达成情况</w:t>
            </w:r>
          </w:p>
        </w:tc>
        <w:tc>
          <w:tcPr>
            <w:tcW w:w="1482" w:type="dxa"/>
            <w:vAlign w:val="top"/>
          </w:tcPr>
          <w:p w14:paraId="3A7F7370">
            <w:pPr>
              <w:keepNext w:val="0"/>
              <w:keepLines w:val="0"/>
              <w:pageBreakBefore w:val="0"/>
              <w:widowControl w:val="0"/>
              <w:shd w:val="clear"/>
              <w:wordWrap/>
              <w:overflowPunct/>
              <w:topLinePunct w:val="0"/>
              <w:bidi w:val="0"/>
              <w:spacing w:before="0" w:line="560" w:lineRule="exact"/>
              <w:ind w:left="508"/>
              <w:rPr>
                <w:rFonts w:ascii="仿宋" w:hAnsi="仿宋" w:eastAsia="仿宋" w:cs="仿宋"/>
                <w:sz w:val="24"/>
                <w:szCs w:val="24"/>
                <w:highlight w:val="none"/>
              </w:rPr>
            </w:pPr>
            <w:r>
              <w:rPr>
                <w:rFonts w:ascii="仿宋" w:hAnsi="仿宋" w:eastAsia="仿宋" w:cs="仿宋"/>
                <w:b/>
                <w:bCs/>
                <w:spacing w:val="-9"/>
                <w:sz w:val="24"/>
                <w:szCs w:val="24"/>
                <w:highlight w:val="none"/>
              </w:rPr>
              <w:t>备注</w:t>
            </w:r>
          </w:p>
        </w:tc>
      </w:tr>
      <w:tr w14:paraId="78FEC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82" w:type="dxa"/>
            <w:vAlign w:val="center"/>
          </w:tcPr>
          <w:p w14:paraId="578C82DF">
            <w:pPr>
              <w:keepNext w:val="0"/>
              <w:keepLines w:val="0"/>
              <w:pageBreakBefore w:val="0"/>
              <w:widowControl w:val="0"/>
              <w:shd w:val="clear"/>
              <w:wordWrap/>
              <w:overflowPunct/>
              <w:topLinePunct w:val="0"/>
              <w:bidi w:val="0"/>
              <w:spacing w:before="0" w:line="560" w:lineRule="exact"/>
              <w:ind w:left="403"/>
              <w:rPr>
                <w:rFonts w:ascii="仿宋" w:hAnsi="仿宋" w:eastAsia="仿宋" w:cs="仿宋"/>
                <w:sz w:val="24"/>
                <w:szCs w:val="24"/>
                <w:highlight w:val="none"/>
              </w:rPr>
            </w:pPr>
            <w:r>
              <w:rPr>
                <w:rFonts w:ascii="仿宋" w:hAnsi="仿宋" w:eastAsia="仿宋" w:cs="仿宋"/>
                <w:sz w:val="24"/>
                <w:szCs w:val="24"/>
                <w:highlight w:val="none"/>
              </w:rPr>
              <w:t>1</w:t>
            </w:r>
          </w:p>
        </w:tc>
        <w:tc>
          <w:tcPr>
            <w:tcW w:w="2927" w:type="dxa"/>
            <w:vAlign w:val="top"/>
          </w:tcPr>
          <w:p w14:paraId="02E70513">
            <w:pPr>
              <w:keepNext w:val="0"/>
              <w:keepLines w:val="0"/>
              <w:pageBreakBefore w:val="0"/>
              <w:widowControl w:val="0"/>
              <w:shd w:val="clear"/>
              <w:wordWrap/>
              <w:overflowPunct/>
              <w:topLinePunct w:val="0"/>
              <w:bidi w:val="0"/>
              <w:spacing w:before="0" w:line="560" w:lineRule="exact"/>
              <w:ind w:left="108" w:right="105" w:firstLine="1"/>
              <w:rPr>
                <w:rFonts w:ascii="仿宋" w:hAnsi="仿宋" w:eastAsia="仿宋" w:cs="仿宋"/>
                <w:sz w:val="24"/>
                <w:szCs w:val="24"/>
                <w:highlight w:val="none"/>
              </w:rPr>
            </w:pPr>
          </w:p>
        </w:tc>
        <w:tc>
          <w:tcPr>
            <w:tcW w:w="3235" w:type="dxa"/>
            <w:vAlign w:val="top"/>
          </w:tcPr>
          <w:p w14:paraId="151D4E01">
            <w:pPr>
              <w:keepNext w:val="0"/>
              <w:keepLines w:val="0"/>
              <w:pageBreakBefore w:val="0"/>
              <w:widowControl w:val="0"/>
              <w:shd w:val="clear"/>
              <w:wordWrap/>
              <w:overflowPunct/>
              <w:topLinePunct w:val="0"/>
              <w:bidi w:val="0"/>
              <w:spacing w:before="0" w:line="560" w:lineRule="exact"/>
              <w:ind w:left="175"/>
              <w:rPr>
                <w:rFonts w:ascii="仿宋" w:hAnsi="仿宋" w:eastAsia="仿宋" w:cs="仿宋"/>
                <w:sz w:val="24"/>
                <w:szCs w:val="24"/>
                <w:highlight w:val="none"/>
              </w:rPr>
            </w:pPr>
          </w:p>
        </w:tc>
        <w:tc>
          <w:tcPr>
            <w:tcW w:w="1482" w:type="dxa"/>
            <w:vAlign w:val="top"/>
          </w:tcPr>
          <w:p w14:paraId="7918BFE1">
            <w:pPr>
              <w:keepNext w:val="0"/>
              <w:keepLines w:val="0"/>
              <w:pageBreakBefore w:val="0"/>
              <w:widowControl w:val="0"/>
              <w:shd w:val="clear"/>
              <w:wordWrap/>
              <w:overflowPunct/>
              <w:topLinePunct w:val="0"/>
              <w:bidi w:val="0"/>
              <w:spacing w:before="0" w:line="560" w:lineRule="exact"/>
              <w:ind w:left="213" w:right="138" w:hanging="60"/>
              <w:rPr>
                <w:rFonts w:ascii="仿宋" w:hAnsi="仿宋" w:eastAsia="仿宋" w:cs="仿宋"/>
                <w:sz w:val="24"/>
                <w:szCs w:val="24"/>
                <w:highlight w:val="none"/>
              </w:rPr>
            </w:pPr>
          </w:p>
        </w:tc>
      </w:tr>
      <w:tr w14:paraId="5E003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82" w:type="dxa"/>
            <w:vAlign w:val="center"/>
          </w:tcPr>
          <w:p w14:paraId="2922D89B">
            <w:pPr>
              <w:keepNext w:val="0"/>
              <w:keepLines w:val="0"/>
              <w:pageBreakBefore w:val="0"/>
              <w:widowControl w:val="0"/>
              <w:shd w:val="clear"/>
              <w:wordWrap/>
              <w:overflowPunct/>
              <w:topLinePunct w:val="0"/>
              <w:bidi w:val="0"/>
              <w:spacing w:before="0" w:line="560" w:lineRule="exact"/>
              <w:ind w:left="397"/>
              <w:rPr>
                <w:rFonts w:ascii="仿宋" w:hAnsi="仿宋" w:eastAsia="仿宋" w:cs="仿宋"/>
                <w:sz w:val="24"/>
                <w:szCs w:val="24"/>
                <w:highlight w:val="none"/>
              </w:rPr>
            </w:pPr>
            <w:r>
              <w:rPr>
                <w:rFonts w:ascii="仿宋" w:hAnsi="仿宋" w:eastAsia="仿宋" w:cs="仿宋"/>
                <w:sz w:val="24"/>
                <w:szCs w:val="24"/>
                <w:highlight w:val="none"/>
              </w:rPr>
              <w:t>2</w:t>
            </w:r>
          </w:p>
        </w:tc>
        <w:tc>
          <w:tcPr>
            <w:tcW w:w="2927" w:type="dxa"/>
            <w:vAlign w:val="top"/>
          </w:tcPr>
          <w:p w14:paraId="5394F296">
            <w:pPr>
              <w:keepNext w:val="0"/>
              <w:keepLines w:val="0"/>
              <w:pageBreakBefore w:val="0"/>
              <w:widowControl w:val="0"/>
              <w:shd w:val="clear"/>
              <w:wordWrap/>
              <w:overflowPunct/>
              <w:topLinePunct w:val="0"/>
              <w:bidi w:val="0"/>
              <w:spacing w:before="0" w:line="560" w:lineRule="exact"/>
              <w:ind w:left="109" w:right="45" w:firstLine="5"/>
              <w:rPr>
                <w:rFonts w:ascii="仿宋" w:hAnsi="仿宋" w:eastAsia="仿宋" w:cs="仿宋"/>
                <w:sz w:val="24"/>
                <w:szCs w:val="24"/>
                <w:highlight w:val="none"/>
              </w:rPr>
            </w:pPr>
          </w:p>
        </w:tc>
        <w:tc>
          <w:tcPr>
            <w:tcW w:w="3235" w:type="dxa"/>
            <w:vAlign w:val="top"/>
          </w:tcPr>
          <w:p w14:paraId="33C2E154">
            <w:pPr>
              <w:keepNext w:val="0"/>
              <w:keepLines w:val="0"/>
              <w:pageBreakBefore w:val="0"/>
              <w:widowControl w:val="0"/>
              <w:shd w:val="clear"/>
              <w:wordWrap/>
              <w:overflowPunct/>
              <w:topLinePunct w:val="0"/>
              <w:bidi w:val="0"/>
              <w:spacing w:before="0" w:line="560" w:lineRule="exact"/>
              <w:ind w:left="175" w:right="103"/>
              <w:rPr>
                <w:rFonts w:ascii="仿宋" w:hAnsi="仿宋" w:eastAsia="仿宋" w:cs="仿宋"/>
                <w:sz w:val="24"/>
                <w:szCs w:val="24"/>
                <w:highlight w:val="none"/>
              </w:rPr>
            </w:pPr>
          </w:p>
        </w:tc>
        <w:tc>
          <w:tcPr>
            <w:tcW w:w="1482" w:type="dxa"/>
            <w:vAlign w:val="top"/>
          </w:tcPr>
          <w:p w14:paraId="22FDC3EE">
            <w:pPr>
              <w:keepNext w:val="0"/>
              <w:keepLines w:val="0"/>
              <w:pageBreakBefore w:val="0"/>
              <w:widowControl w:val="0"/>
              <w:shd w:val="clear"/>
              <w:wordWrap/>
              <w:overflowPunct/>
              <w:topLinePunct w:val="0"/>
              <w:bidi w:val="0"/>
              <w:spacing w:before="0" w:line="560" w:lineRule="exact"/>
              <w:ind w:left="213" w:right="138" w:hanging="60"/>
              <w:rPr>
                <w:rFonts w:ascii="仿宋" w:hAnsi="仿宋" w:eastAsia="仿宋" w:cs="仿宋"/>
                <w:sz w:val="24"/>
                <w:szCs w:val="24"/>
                <w:highlight w:val="none"/>
              </w:rPr>
            </w:pPr>
          </w:p>
        </w:tc>
      </w:tr>
      <w:tr w14:paraId="68660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82" w:type="dxa"/>
            <w:vAlign w:val="center"/>
          </w:tcPr>
          <w:p w14:paraId="3F226888">
            <w:pPr>
              <w:keepNext w:val="0"/>
              <w:keepLines w:val="0"/>
              <w:pageBreakBefore w:val="0"/>
              <w:widowControl w:val="0"/>
              <w:shd w:val="clear"/>
              <w:wordWrap/>
              <w:overflowPunct/>
              <w:topLinePunct w:val="0"/>
              <w:bidi w:val="0"/>
              <w:spacing w:before="0" w:line="560" w:lineRule="exact"/>
              <w:ind w:left="407"/>
              <w:rPr>
                <w:rFonts w:ascii="仿宋" w:hAnsi="仿宋" w:eastAsia="仿宋" w:cs="仿宋"/>
                <w:sz w:val="24"/>
                <w:szCs w:val="24"/>
                <w:highlight w:val="none"/>
              </w:rPr>
            </w:pPr>
            <w:r>
              <w:rPr>
                <w:rFonts w:ascii="仿宋" w:hAnsi="仿宋" w:eastAsia="仿宋" w:cs="仿宋"/>
                <w:sz w:val="24"/>
                <w:szCs w:val="24"/>
                <w:highlight w:val="none"/>
              </w:rPr>
              <w:t>3</w:t>
            </w:r>
          </w:p>
        </w:tc>
        <w:tc>
          <w:tcPr>
            <w:tcW w:w="2927" w:type="dxa"/>
            <w:vAlign w:val="top"/>
          </w:tcPr>
          <w:p w14:paraId="132CAD1A">
            <w:pPr>
              <w:pStyle w:val="10"/>
              <w:keepNext w:val="0"/>
              <w:keepLines w:val="0"/>
              <w:pageBreakBefore w:val="0"/>
              <w:widowControl w:val="0"/>
              <w:shd w:val="clear"/>
              <w:wordWrap/>
              <w:overflowPunct/>
              <w:topLinePunct w:val="0"/>
              <w:bidi w:val="0"/>
              <w:spacing w:line="560" w:lineRule="exact"/>
              <w:rPr>
                <w:highlight w:val="none"/>
              </w:rPr>
            </w:pPr>
          </w:p>
        </w:tc>
        <w:tc>
          <w:tcPr>
            <w:tcW w:w="3235" w:type="dxa"/>
            <w:vAlign w:val="top"/>
          </w:tcPr>
          <w:p w14:paraId="1427077A">
            <w:pPr>
              <w:pStyle w:val="10"/>
              <w:keepNext w:val="0"/>
              <w:keepLines w:val="0"/>
              <w:pageBreakBefore w:val="0"/>
              <w:widowControl w:val="0"/>
              <w:shd w:val="clear"/>
              <w:wordWrap/>
              <w:overflowPunct/>
              <w:topLinePunct w:val="0"/>
              <w:bidi w:val="0"/>
              <w:spacing w:line="560" w:lineRule="exact"/>
              <w:rPr>
                <w:highlight w:val="none"/>
              </w:rPr>
            </w:pPr>
          </w:p>
        </w:tc>
        <w:tc>
          <w:tcPr>
            <w:tcW w:w="1482" w:type="dxa"/>
            <w:vAlign w:val="top"/>
          </w:tcPr>
          <w:p w14:paraId="15ACC816">
            <w:pPr>
              <w:pStyle w:val="10"/>
              <w:keepNext w:val="0"/>
              <w:keepLines w:val="0"/>
              <w:pageBreakBefore w:val="0"/>
              <w:widowControl w:val="0"/>
              <w:shd w:val="clear"/>
              <w:wordWrap/>
              <w:overflowPunct/>
              <w:topLinePunct w:val="0"/>
              <w:bidi w:val="0"/>
              <w:spacing w:line="560" w:lineRule="exact"/>
              <w:rPr>
                <w:highlight w:val="none"/>
              </w:rPr>
            </w:pPr>
          </w:p>
        </w:tc>
      </w:tr>
    </w:tbl>
    <w:p w14:paraId="3810D05E">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pacing w:val="8"/>
          <w:sz w:val="31"/>
          <w:szCs w:val="31"/>
          <w:highlight w:val="none"/>
        </w:rPr>
      </w:pPr>
    </w:p>
    <w:p w14:paraId="7942D137">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z w:val="32"/>
          <w:szCs w:val="32"/>
          <w:highlight w:val="none"/>
        </w:rPr>
      </w:pPr>
      <w:r>
        <w:rPr>
          <w:rFonts w:ascii="黑体" w:hAnsi="黑体" w:eastAsia="黑体" w:cs="黑体"/>
          <w:spacing w:val="8"/>
          <w:sz w:val="32"/>
          <w:szCs w:val="32"/>
          <w:highlight w:val="none"/>
        </w:rPr>
        <w:t>五、共用部位及共用设施设备运行、维修养护</w:t>
      </w:r>
    </w:p>
    <w:p w14:paraId="22FDB0D3">
      <w:pPr>
        <w:keepNext w:val="0"/>
        <w:keepLines w:val="0"/>
        <w:pageBreakBefore w:val="0"/>
        <w:widowControl w:val="0"/>
        <w:shd w:val="clear"/>
        <w:wordWrap/>
        <w:overflowPunct/>
        <w:topLinePunct w:val="0"/>
        <w:bidi w:val="0"/>
        <w:spacing w:line="560" w:lineRule="exact"/>
        <w:rPr>
          <w:highlight w:val="none"/>
        </w:rPr>
      </w:pPr>
    </w:p>
    <w:tbl>
      <w:tblPr>
        <w:tblStyle w:val="9"/>
        <w:tblW w:w="8456" w:type="dxa"/>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2926"/>
        <w:gridCol w:w="3333"/>
        <w:gridCol w:w="1385"/>
      </w:tblGrid>
      <w:tr w14:paraId="0E04C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12" w:type="dxa"/>
            <w:vAlign w:val="top"/>
          </w:tcPr>
          <w:p w14:paraId="225BD3C1">
            <w:pPr>
              <w:keepNext w:val="0"/>
              <w:keepLines w:val="0"/>
              <w:pageBreakBefore w:val="0"/>
              <w:widowControl w:val="0"/>
              <w:shd w:val="clear"/>
              <w:wordWrap/>
              <w:overflowPunct/>
              <w:topLinePunct w:val="0"/>
              <w:bidi w:val="0"/>
              <w:spacing w:before="0" w:line="560" w:lineRule="exact"/>
              <w:ind w:left="169"/>
              <w:rPr>
                <w:rFonts w:ascii="仿宋" w:hAnsi="仿宋" w:eastAsia="仿宋" w:cs="仿宋"/>
                <w:sz w:val="24"/>
                <w:szCs w:val="24"/>
                <w:highlight w:val="none"/>
              </w:rPr>
            </w:pPr>
            <w:r>
              <w:rPr>
                <w:rFonts w:ascii="仿宋" w:hAnsi="仿宋" w:eastAsia="仿宋" w:cs="仿宋"/>
                <w:b/>
                <w:bCs/>
                <w:spacing w:val="-7"/>
                <w:sz w:val="24"/>
                <w:szCs w:val="24"/>
                <w:highlight w:val="none"/>
              </w:rPr>
              <w:t>序号</w:t>
            </w:r>
          </w:p>
        </w:tc>
        <w:tc>
          <w:tcPr>
            <w:tcW w:w="2926" w:type="dxa"/>
            <w:vAlign w:val="top"/>
          </w:tcPr>
          <w:p w14:paraId="6DF62DBB">
            <w:pPr>
              <w:keepNext w:val="0"/>
              <w:keepLines w:val="0"/>
              <w:pageBreakBefore w:val="0"/>
              <w:widowControl w:val="0"/>
              <w:shd w:val="clear"/>
              <w:wordWrap/>
              <w:overflowPunct/>
              <w:topLinePunct w:val="0"/>
              <w:bidi w:val="0"/>
              <w:spacing w:before="0" w:line="560" w:lineRule="exact"/>
              <w:ind w:left="991" w:right="377" w:hanging="602"/>
              <w:rPr>
                <w:rFonts w:ascii="仿宋" w:hAnsi="仿宋" w:eastAsia="仿宋" w:cs="仿宋"/>
                <w:sz w:val="24"/>
                <w:szCs w:val="24"/>
                <w:highlight w:val="none"/>
              </w:rPr>
            </w:pPr>
            <w:r>
              <w:rPr>
                <w:rFonts w:ascii="仿宋" w:hAnsi="仿宋" w:eastAsia="仿宋" w:cs="仿宋"/>
                <w:b/>
                <w:bCs/>
                <w:spacing w:val="-4"/>
                <w:sz w:val="24"/>
                <w:szCs w:val="24"/>
                <w:highlight w:val="none"/>
              </w:rPr>
              <w:t>合同约定服务内容及</w:t>
            </w:r>
            <w:r>
              <w:rPr>
                <w:rFonts w:ascii="仿宋" w:hAnsi="仿宋" w:eastAsia="仿宋" w:cs="仿宋"/>
                <w:b/>
                <w:bCs/>
                <w:spacing w:val="-6"/>
                <w:sz w:val="24"/>
                <w:szCs w:val="24"/>
                <w:highlight w:val="none"/>
              </w:rPr>
              <w:t>工作标准</w:t>
            </w:r>
          </w:p>
        </w:tc>
        <w:tc>
          <w:tcPr>
            <w:tcW w:w="3333" w:type="dxa"/>
            <w:vAlign w:val="top"/>
          </w:tcPr>
          <w:p w14:paraId="4115C283">
            <w:pPr>
              <w:keepNext w:val="0"/>
              <w:keepLines w:val="0"/>
              <w:pageBreakBefore w:val="0"/>
              <w:widowControl w:val="0"/>
              <w:shd w:val="clear"/>
              <w:wordWrap/>
              <w:overflowPunct/>
              <w:topLinePunct w:val="0"/>
              <w:bidi w:val="0"/>
              <w:spacing w:before="0" w:line="560" w:lineRule="exact"/>
              <w:ind w:left="711" w:right="338" w:hanging="350"/>
              <w:rPr>
                <w:rFonts w:ascii="仿宋" w:hAnsi="仿宋" w:eastAsia="仿宋" w:cs="仿宋"/>
                <w:sz w:val="24"/>
                <w:szCs w:val="24"/>
                <w:highlight w:val="none"/>
              </w:rPr>
            </w:pPr>
            <w:r>
              <w:rPr>
                <w:rFonts w:ascii="仿宋" w:hAnsi="仿宋" w:eastAsia="仿宋" w:cs="仿宋"/>
                <w:b/>
                <w:bCs/>
                <w:spacing w:val="-4"/>
                <w:sz w:val="24"/>
                <w:szCs w:val="24"/>
                <w:highlight w:val="none"/>
              </w:rPr>
              <w:t>实际提供物业服务内容及服务目标达成情况</w:t>
            </w:r>
          </w:p>
        </w:tc>
        <w:tc>
          <w:tcPr>
            <w:tcW w:w="1385" w:type="dxa"/>
            <w:vAlign w:val="top"/>
          </w:tcPr>
          <w:p w14:paraId="1F62C2D7">
            <w:pPr>
              <w:keepNext w:val="0"/>
              <w:keepLines w:val="0"/>
              <w:pageBreakBefore w:val="0"/>
              <w:widowControl w:val="0"/>
              <w:shd w:val="clear"/>
              <w:wordWrap/>
              <w:overflowPunct/>
              <w:topLinePunct w:val="0"/>
              <w:bidi w:val="0"/>
              <w:spacing w:before="0" w:line="560" w:lineRule="exact"/>
              <w:ind w:left="461"/>
              <w:rPr>
                <w:rFonts w:ascii="仿宋" w:hAnsi="仿宋" w:eastAsia="仿宋" w:cs="仿宋"/>
                <w:sz w:val="24"/>
                <w:szCs w:val="24"/>
                <w:highlight w:val="none"/>
              </w:rPr>
            </w:pPr>
            <w:r>
              <w:rPr>
                <w:rFonts w:ascii="仿宋" w:hAnsi="仿宋" w:eastAsia="仿宋" w:cs="仿宋"/>
                <w:b/>
                <w:bCs/>
                <w:spacing w:val="-9"/>
                <w:sz w:val="24"/>
                <w:szCs w:val="24"/>
                <w:highlight w:val="none"/>
              </w:rPr>
              <w:t>备注</w:t>
            </w:r>
          </w:p>
        </w:tc>
      </w:tr>
      <w:tr w14:paraId="1C42D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6A8E719D">
            <w:pPr>
              <w:keepNext w:val="0"/>
              <w:keepLines w:val="0"/>
              <w:pageBreakBefore w:val="0"/>
              <w:widowControl w:val="0"/>
              <w:shd w:val="clear"/>
              <w:wordWrap/>
              <w:overflowPunct/>
              <w:topLinePunct w:val="0"/>
              <w:bidi w:val="0"/>
              <w:spacing w:before="0" w:line="560" w:lineRule="exact"/>
              <w:ind w:left="368"/>
              <w:rPr>
                <w:rFonts w:ascii="仿宋" w:hAnsi="仿宋" w:eastAsia="仿宋" w:cs="仿宋"/>
                <w:sz w:val="24"/>
                <w:szCs w:val="24"/>
                <w:highlight w:val="none"/>
              </w:rPr>
            </w:pPr>
            <w:r>
              <w:rPr>
                <w:rFonts w:ascii="仿宋" w:hAnsi="仿宋" w:eastAsia="仿宋" w:cs="仿宋"/>
                <w:sz w:val="24"/>
                <w:szCs w:val="24"/>
                <w:highlight w:val="none"/>
              </w:rPr>
              <w:t>1</w:t>
            </w:r>
          </w:p>
        </w:tc>
        <w:tc>
          <w:tcPr>
            <w:tcW w:w="2926" w:type="dxa"/>
            <w:vAlign w:val="center"/>
          </w:tcPr>
          <w:p w14:paraId="0FB88678">
            <w:pPr>
              <w:keepNext w:val="0"/>
              <w:keepLines w:val="0"/>
              <w:pageBreakBefore w:val="0"/>
              <w:widowControl w:val="0"/>
              <w:shd w:val="clear"/>
              <w:wordWrap/>
              <w:overflowPunct/>
              <w:topLinePunct w:val="0"/>
              <w:bidi w:val="0"/>
              <w:spacing w:before="0" w:line="560" w:lineRule="exact"/>
              <w:ind w:left="108" w:right="45"/>
              <w:rPr>
                <w:rFonts w:ascii="仿宋" w:hAnsi="仿宋" w:eastAsia="仿宋" w:cs="仿宋"/>
                <w:sz w:val="24"/>
                <w:szCs w:val="24"/>
                <w:highlight w:val="none"/>
              </w:rPr>
            </w:pPr>
          </w:p>
        </w:tc>
        <w:tc>
          <w:tcPr>
            <w:tcW w:w="3333" w:type="dxa"/>
            <w:vAlign w:val="center"/>
          </w:tcPr>
          <w:p w14:paraId="300A43B5">
            <w:pPr>
              <w:keepNext w:val="0"/>
              <w:keepLines w:val="0"/>
              <w:pageBreakBefore w:val="0"/>
              <w:widowControl w:val="0"/>
              <w:shd w:val="clear"/>
              <w:wordWrap/>
              <w:overflowPunct/>
              <w:topLinePunct w:val="0"/>
              <w:bidi w:val="0"/>
              <w:spacing w:before="0" w:line="560" w:lineRule="exact"/>
              <w:ind w:left="111" w:right="102" w:firstLine="2"/>
              <w:jc w:val="both"/>
              <w:rPr>
                <w:rFonts w:ascii="仿宋" w:hAnsi="仿宋" w:eastAsia="仿宋" w:cs="仿宋"/>
                <w:sz w:val="24"/>
                <w:szCs w:val="24"/>
                <w:highlight w:val="none"/>
              </w:rPr>
            </w:pPr>
          </w:p>
        </w:tc>
        <w:tc>
          <w:tcPr>
            <w:tcW w:w="1385" w:type="dxa"/>
            <w:vAlign w:val="center"/>
          </w:tcPr>
          <w:p w14:paraId="6E2CE500">
            <w:pPr>
              <w:keepNext w:val="0"/>
              <w:keepLines w:val="0"/>
              <w:pageBreakBefore w:val="0"/>
              <w:widowControl w:val="0"/>
              <w:shd w:val="clear"/>
              <w:wordWrap/>
              <w:overflowPunct/>
              <w:topLinePunct w:val="0"/>
              <w:bidi w:val="0"/>
              <w:spacing w:before="0" w:line="560" w:lineRule="exact"/>
              <w:ind w:left="120" w:right="107" w:firstLine="1"/>
              <w:jc w:val="both"/>
              <w:rPr>
                <w:rFonts w:ascii="仿宋" w:hAnsi="仿宋" w:eastAsia="仿宋" w:cs="仿宋"/>
                <w:sz w:val="24"/>
                <w:szCs w:val="24"/>
                <w:highlight w:val="none"/>
              </w:rPr>
            </w:pPr>
          </w:p>
        </w:tc>
      </w:tr>
      <w:tr w14:paraId="57E52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79E7BBA5">
            <w:pPr>
              <w:keepNext w:val="0"/>
              <w:keepLines w:val="0"/>
              <w:pageBreakBefore w:val="0"/>
              <w:widowControl w:val="0"/>
              <w:shd w:val="clear"/>
              <w:wordWrap/>
              <w:overflowPunct/>
              <w:topLinePunct w:val="0"/>
              <w:bidi w:val="0"/>
              <w:spacing w:before="0" w:line="560" w:lineRule="exact"/>
              <w:ind w:left="362"/>
              <w:rPr>
                <w:rFonts w:ascii="仿宋" w:hAnsi="仿宋" w:eastAsia="仿宋" w:cs="仿宋"/>
                <w:sz w:val="24"/>
                <w:szCs w:val="24"/>
                <w:highlight w:val="none"/>
              </w:rPr>
            </w:pPr>
            <w:r>
              <w:rPr>
                <w:rFonts w:ascii="仿宋" w:hAnsi="仿宋" w:eastAsia="仿宋" w:cs="仿宋"/>
                <w:sz w:val="24"/>
                <w:szCs w:val="24"/>
                <w:highlight w:val="none"/>
              </w:rPr>
              <w:t>2</w:t>
            </w:r>
          </w:p>
        </w:tc>
        <w:tc>
          <w:tcPr>
            <w:tcW w:w="2926" w:type="dxa"/>
            <w:vAlign w:val="center"/>
          </w:tcPr>
          <w:p w14:paraId="65E9F45B">
            <w:pPr>
              <w:keepNext w:val="0"/>
              <w:keepLines w:val="0"/>
              <w:pageBreakBefore w:val="0"/>
              <w:widowControl w:val="0"/>
              <w:shd w:val="clear"/>
              <w:wordWrap/>
              <w:overflowPunct/>
              <w:topLinePunct w:val="0"/>
              <w:bidi w:val="0"/>
              <w:spacing w:before="0" w:line="560" w:lineRule="exact"/>
              <w:ind w:left="108" w:right="45"/>
              <w:rPr>
                <w:rFonts w:ascii="仿宋" w:hAnsi="仿宋" w:eastAsia="仿宋" w:cs="仿宋"/>
                <w:sz w:val="24"/>
                <w:szCs w:val="24"/>
                <w:highlight w:val="none"/>
              </w:rPr>
            </w:pPr>
          </w:p>
        </w:tc>
        <w:tc>
          <w:tcPr>
            <w:tcW w:w="3333" w:type="dxa"/>
            <w:vAlign w:val="center"/>
          </w:tcPr>
          <w:p w14:paraId="7B8BFC25">
            <w:pPr>
              <w:keepNext w:val="0"/>
              <w:keepLines w:val="0"/>
              <w:pageBreakBefore w:val="0"/>
              <w:widowControl w:val="0"/>
              <w:shd w:val="clear"/>
              <w:wordWrap/>
              <w:overflowPunct/>
              <w:topLinePunct w:val="0"/>
              <w:bidi w:val="0"/>
              <w:spacing w:before="0" w:line="560" w:lineRule="exact"/>
              <w:ind w:left="111" w:right="102" w:firstLine="2"/>
              <w:jc w:val="both"/>
              <w:rPr>
                <w:rFonts w:ascii="仿宋" w:hAnsi="仿宋" w:eastAsia="仿宋" w:cs="仿宋"/>
                <w:sz w:val="24"/>
                <w:szCs w:val="24"/>
                <w:highlight w:val="none"/>
              </w:rPr>
            </w:pPr>
          </w:p>
        </w:tc>
        <w:tc>
          <w:tcPr>
            <w:tcW w:w="1385" w:type="dxa"/>
            <w:vAlign w:val="center"/>
          </w:tcPr>
          <w:p w14:paraId="7CE2BE70">
            <w:pPr>
              <w:keepNext w:val="0"/>
              <w:keepLines w:val="0"/>
              <w:pageBreakBefore w:val="0"/>
              <w:widowControl w:val="0"/>
              <w:shd w:val="clear"/>
              <w:wordWrap/>
              <w:overflowPunct/>
              <w:topLinePunct w:val="0"/>
              <w:bidi w:val="0"/>
              <w:spacing w:before="0" w:line="560" w:lineRule="exact"/>
              <w:ind w:left="120" w:right="107" w:firstLine="1"/>
              <w:jc w:val="both"/>
              <w:rPr>
                <w:rFonts w:ascii="仿宋" w:hAnsi="仿宋" w:eastAsia="仿宋" w:cs="仿宋"/>
                <w:sz w:val="24"/>
                <w:szCs w:val="24"/>
                <w:highlight w:val="none"/>
              </w:rPr>
            </w:pPr>
          </w:p>
        </w:tc>
      </w:tr>
      <w:tr w14:paraId="21BA1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812" w:type="dxa"/>
            <w:vAlign w:val="center"/>
          </w:tcPr>
          <w:p w14:paraId="2D533403">
            <w:pPr>
              <w:keepNext w:val="0"/>
              <w:keepLines w:val="0"/>
              <w:pageBreakBefore w:val="0"/>
              <w:widowControl w:val="0"/>
              <w:shd w:val="clear"/>
              <w:wordWrap/>
              <w:overflowPunct/>
              <w:topLinePunct w:val="0"/>
              <w:bidi w:val="0"/>
              <w:spacing w:before="0" w:line="560" w:lineRule="exact"/>
              <w:ind w:left="372"/>
              <w:rPr>
                <w:rFonts w:ascii="仿宋" w:hAnsi="仿宋" w:eastAsia="仿宋" w:cs="仿宋"/>
                <w:sz w:val="24"/>
                <w:szCs w:val="24"/>
                <w:highlight w:val="none"/>
              </w:rPr>
            </w:pPr>
            <w:r>
              <w:rPr>
                <w:rFonts w:ascii="仿宋" w:hAnsi="仿宋" w:eastAsia="仿宋" w:cs="仿宋"/>
                <w:sz w:val="24"/>
                <w:szCs w:val="24"/>
                <w:highlight w:val="none"/>
              </w:rPr>
              <w:t>3</w:t>
            </w:r>
          </w:p>
        </w:tc>
        <w:tc>
          <w:tcPr>
            <w:tcW w:w="2926" w:type="dxa"/>
            <w:vAlign w:val="center"/>
          </w:tcPr>
          <w:p w14:paraId="165FE405">
            <w:pPr>
              <w:pStyle w:val="10"/>
              <w:keepNext w:val="0"/>
              <w:keepLines w:val="0"/>
              <w:pageBreakBefore w:val="0"/>
              <w:widowControl w:val="0"/>
              <w:shd w:val="clear"/>
              <w:wordWrap/>
              <w:overflowPunct/>
              <w:topLinePunct w:val="0"/>
              <w:bidi w:val="0"/>
              <w:spacing w:line="560" w:lineRule="exact"/>
              <w:rPr>
                <w:highlight w:val="none"/>
              </w:rPr>
            </w:pPr>
          </w:p>
        </w:tc>
        <w:tc>
          <w:tcPr>
            <w:tcW w:w="3333" w:type="dxa"/>
            <w:vAlign w:val="center"/>
          </w:tcPr>
          <w:p w14:paraId="0675F28C">
            <w:pPr>
              <w:pStyle w:val="10"/>
              <w:keepNext w:val="0"/>
              <w:keepLines w:val="0"/>
              <w:pageBreakBefore w:val="0"/>
              <w:widowControl w:val="0"/>
              <w:shd w:val="clear"/>
              <w:wordWrap/>
              <w:overflowPunct/>
              <w:topLinePunct w:val="0"/>
              <w:bidi w:val="0"/>
              <w:spacing w:line="560" w:lineRule="exact"/>
              <w:rPr>
                <w:highlight w:val="none"/>
              </w:rPr>
            </w:pPr>
          </w:p>
        </w:tc>
        <w:tc>
          <w:tcPr>
            <w:tcW w:w="1385" w:type="dxa"/>
            <w:vAlign w:val="center"/>
          </w:tcPr>
          <w:p w14:paraId="5D97EF82">
            <w:pPr>
              <w:pStyle w:val="10"/>
              <w:keepNext w:val="0"/>
              <w:keepLines w:val="0"/>
              <w:pageBreakBefore w:val="0"/>
              <w:widowControl w:val="0"/>
              <w:shd w:val="clear"/>
              <w:wordWrap/>
              <w:overflowPunct/>
              <w:topLinePunct w:val="0"/>
              <w:bidi w:val="0"/>
              <w:spacing w:line="560" w:lineRule="exact"/>
              <w:rPr>
                <w:highlight w:val="none"/>
              </w:rPr>
            </w:pPr>
          </w:p>
        </w:tc>
      </w:tr>
    </w:tbl>
    <w:p w14:paraId="7047A45A">
      <w:pPr>
        <w:keepNext w:val="0"/>
        <w:keepLines w:val="0"/>
        <w:pageBreakBefore w:val="0"/>
        <w:widowControl w:val="0"/>
        <w:shd w:val="clear"/>
        <w:wordWrap/>
        <w:overflowPunct/>
        <w:topLinePunct w:val="0"/>
        <w:bidi w:val="0"/>
        <w:spacing w:line="560" w:lineRule="exact"/>
        <w:rPr>
          <w:rFonts w:ascii="Arial" w:hAnsi="Arial" w:eastAsia="Arial" w:cs="Arial"/>
          <w:sz w:val="21"/>
          <w:szCs w:val="21"/>
          <w:highlight w:val="none"/>
        </w:rPr>
        <w:sectPr>
          <w:pgSz w:w="11906" w:h="16839"/>
          <w:pgMar w:top="1431" w:right="1687" w:bottom="1429" w:left="1687" w:header="0" w:footer="0" w:gutter="0"/>
          <w:pgNumType w:fmt="numberInDash"/>
          <w:cols w:space="720" w:num="1"/>
        </w:sectPr>
      </w:pPr>
    </w:p>
    <w:p w14:paraId="528A1092">
      <w:pPr>
        <w:keepNext w:val="0"/>
        <w:keepLines w:val="0"/>
        <w:pageBreakBefore w:val="0"/>
        <w:widowControl w:val="0"/>
        <w:shd w:val="clear"/>
        <w:wordWrap/>
        <w:overflowPunct/>
        <w:topLinePunct w:val="0"/>
        <w:bidi w:val="0"/>
        <w:spacing w:before="0" w:line="560" w:lineRule="exact"/>
        <w:ind w:left="774"/>
        <w:outlineLvl w:val="3"/>
        <w:rPr>
          <w:rFonts w:ascii="黑体" w:hAnsi="黑体" w:eastAsia="黑体" w:cs="黑体"/>
          <w:sz w:val="31"/>
          <w:szCs w:val="31"/>
          <w:highlight w:val="none"/>
        </w:rPr>
      </w:pPr>
      <w:r>
        <w:rPr>
          <w:rFonts w:ascii="黑体" w:hAnsi="黑体" w:eastAsia="黑体" w:cs="黑体"/>
          <w:spacing w:val="8"/>
          <w:sz w:val="32"/>
          <w:szCs w:val="32"/>
          <w:highlight w:val="none"/>
        </w:rPr>
        <w:t>六、其他物业服务事项</w:t>
      </w:r>
    </w:p>
    <w:p w14:paraId="465B9BFE">
      <w:pPr>
        <w:keepNext w:val="0"/>
        <w:keepLines w:val="0"/>
        <w:pageBreakBefore w:val="0"/>
        <w:widowControl w:val="0"/>
        <w:shd w:val="clear"/>
        <w:wordWrap/>
        <w:overflowPunct/>
        <w:topLinePunct w:val="0"/>
        <w:bidi w:val="0"/>
        <w:spacing w:line="560" w:lineRule="exact"/>
        <w:rPr>
          <w:highlight w:val="none"/>
        </w:rPr>
      </w:pPr>
    </w:p>
    <w:tbl>
      <w:tblPr>
        <w:tblStyle w:val="9"/>
        <w:tblW w:w="84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914"/>
        <w:gridCol w:w="3346"/>
        <w:gridCol w:w="1408"/>
      </w:tblGrid>
      <w:tr w14:paraId="74262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776" w:type="dxa"/>
            <w:vAlign w:val="center"/>
          </w:tcPr>
          <w:p w14:paraId="10BD28AA">
            <w:pPr>
              <w:keepNext w:val="0"/>
              <w:keepLines w:val="0"/>
              <w:pageBreakBefore w:val="0"/>
              <w:widowControl w:val="0"/>
              <w:shd w:val="clear"/>
              <w:wordWrap/>
              <w:overflowPunct/>
              <w:topLinePunct w:val="0"/>
              <w:autoSpaceDE/>
              <w:autoSpaceDN/>
              <w:bidi w:val="0"/>
              <w:spacing w:before="0" w:line="560" w:lineRule="exact"/>
              <w:ind w:left="0"/>
              <w:jc w:val="center"/>
              <w:rPr>
                <w:rFonts w:ascii="仿宋" w:hAnsi="仿宋" w:eastAsia="仿宋" w:cs="仿宋"/>
                <w:sz w:val="24"/>
                <w:szCs w:val="24"/>
                <w:highlight w:val="none"/>
              </w:rPr>
            </w:pPr>
            <w:r>
              <w:rPr>
                <w:rFonts w:ascii="仿宋" w:hAnsi="仿宋" w:eastAsia="仿宋" w:cs="仿宋"/>
                <w:b/>
                <w:bCs/>
                <w:spacing w:val="-7"/>
                <w:sz w:val="24"/>
                <w:szCs w:val="24"/>
                <w:highlight w:val="none"/>
              </w:rPr>
              <w:t>序号</w:t>
            </w:r>
          </w:p>
        </w:tc>
        <w:tc>
          <w:tcPr>
            <w:tcW w:w="2914" w:type="dxa"/>
            <w:vAlign w:val="center"/>
          </w:tcPr>
          <w:p w14:paraId="478FD1EA">
            <w:pPr>
              <w:keepNext w:val="0"/>
              <w:keepLines w:val="0"/>
              <w:pageBreakBefore w:val="0"/>
              <w:widowControl w:val="0"/>
              <w:shd w:val="clear"/>
              <w:wordWrap/>
              <w:overflowPunct/>
              <w:topLinePunct w:val="0"/>
              <w:autoSpaceDE/>
              <w:autoSpaceDN/>
              <w:bidi w:val="0"/>
              <w:spacing w:before="0" w:line="560" w:lineRule="exact"/>
              <w:ind w:left="0"/>
              <w:jc w:val="center"/>
              <w:rPr>
                <w:rFonts w:ascii="仿宋" w:hAnsi="仿宋" w:eastAsia="仿宋" w:cs="仿宋"/>
                <w:sz w:val="24"/>
                <w:szCs w:val="24"/>
                <w:highlight w:val="none"/>
              </w:rPr>
            </w:pPr>
            <w:r>
              <w:rPr>
                <w:rFonts w:ascii="仿宋" w:hAnsi="仿宋" w:eastAsia="仿宋" w:cs="仿宋"/>
                <w:b/>
                <w:bCs/>
                <w:spacing w:val="-5"/>
                <w:sz w:val="24"/>
                <w:szCs w:val="24"/>
                <w:highlight w:val="none"/>
              </w:rPr>
              <w:t>服务事项</w:t>
            </w:r>
          </w:p>
        </w:tc>
        <w:tc>
          <w:tcPr>
            <w:tcW w:w="3346" w:type="dxa"/>
            <w:vAlign w:val="center"/>
          </w:tcPr>
          <w:p w14:paraId="5725E2FC">
            <w:pPr>
              <w:keepNext w:val="0"/>
              <w:keepLines w:val="0"/>
              <w:pageBreakBefore w:val="0"/>
              <w:widowControl w:val="0"/>
              <w:shd w:val="clear"/>
              <w:wordWrap/>
              <w:overflowPunct/>
              <w:topLinePunct w:val="0"/>
              <w:autoSpaceDE/>
              <w:autoSpaceDN/>
              <w:bidi w:val="0"/>
              <w:spacing w:before="0" w:line="560" w:lineRule="exact"/>
              <w:ind w:left="0" w:right="0" w:firstLine="0"/>
              <w:jc w:val="center"/>
              <w:rPr>
                <w:rFonts w:ascii="仿宋" w:hAnsi="仿宋" w:eastAsia="仿宋" w:cs="仿宋"/>
                <w:sz w:val="24"/>
                <w:szCs w:val="24"/>
                <w:highlight w:val="none"/>
              </w:rPr>
            </w:pPr>
            <w:r>
              <w:rPr>
                <w:rFonts w:ascii="仿宋" w:hAnsi="仿宋" w:eastAsia="仿宋" w:cs="仿宋"/>
                <w:b/>
                <w:bCs/>
                <w:spacing w:val="-4"/>
                <w:sz w:val="24"/>
                <w:szCs w:val="24"/>
                <w:highlight w:val="none"/>
              </w:rPr>
              <w:t>实际提供物业服务内容及服务目标达成情况</w:t>
            </w:r>
          </w:p>
        </w:tc>
        <w:tc>
          <w:tcPr>
            <w:tcW w:w="1408" w:type="dxa"/>
            <w:vAlign w:val="center"/>
          </w:tcPr>
          <w:p w14:paraId="016AB714">
            <w:pPr>
              <w:keepNext w:val="0"/>
              <w:keepLines w:val="0"/>
              <w:pageBreakBefore w:val="0"/>
              <w:widowControl w:val="0"/>
              <w:shd w:val="clear"/>
              <w:wordWrap/>
              <w:overflowPunct/>
              <w:topLinePunct w:val="0"/>
              <w:autoSpaceDE/>
              <w:autoSpaceDN/>
              <w:bidi w:val="0"/>
              <w:spacing w:before="0" w:line="560" w:lineRule="exact"/>
              <w:ind w:left="0"/>
              <w:jc w:val="center"/>
              <w:rPr>
                <w:rFonts w:ascii="仿宋" w:hAnsi="仿宋" w:eastAsia="仿宋" w:cs="仿宋"/>
                <w:sz w:val="24"/>
                <w:szCs w:val="24"/>
                <w:highlight w:val="none"/>
              </w:rPr>
            </w:pPr>
            <w:r>
              <w:rPr>
                <w:rFonts w:ascii="仿宋" w:hAnsi="仿宋" w:eastAsia="仿宋" w:cs="仿宋"/>
                <w:b/>
                <w:bCs/>
                <w:spacing w:val="-9"/>
                <w:sz w:val="24"/>
                <w:szCs w:val="24"/>
                <w:highlight w:val="none"/>
              </w:rPr>
              <w:t>备注</w:t>
            </w:r>
          </w:p>
        </w:tc>
      </w:tr>
      <w:tr w14:paraId="57644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776" w:type="dxa"/>
            <w:vAlign w:val="center"/>
          </w:tcPr>
          <w:p w14:paraId="717BE54A">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sz w:val="24"/>
                <w:szCs w:val="24"/>
                <w:highlight w:val="none"/>
              </w:rPr>
            </w:pPr>
            <w:r>
              <w:rPr>
                <w:rFonts w:ascii="仿宋" w:hAnsi="仿宋" w:eastAsia="仿宋" w:cs="仿宋"/>
                <w:sz w:val="24"/>
                <w:szCs w:val="24"/>
                <w:highlight w:val="none"/>
              </w:rPr>
              <w:t>1</w:t>
            </w:r>
          </w:p>
        </w:tc>
        <w:tc>
          <w:tcPr>
            <w:tcW w:w="2914" w:type="dxa"/>
            <w:vAlign w:val="center"/>
          </w:tcPr>
          <w:p w14:paraId="646E5A5D">
            <w:pPr>
              <w:keepNext w:val="0"/>
              <w:keepLines w:val="0"/>
              <w:pageBreakBefore w:val="0"/>
              <w:widowControl w:val="0"/>
              <w:shd w:val="clear"/>
              <w:wordWrap/>
              <w:overflowPunct/>
              <w:topLinePunct w:val="0"/>
              <w:bidi w:val="0"/>
              <w:spacing w:before="0" w:line="560" w:lineRule="exact"/>
              <w:ind w:left="112" w:right="104" w:hanging="3"/>
              <w:rPr>
                <w:rFonts w:ascii="仿宋" w:hAnsi="仿宋" w:eastAsia="仿宋" w:cs="仿宋"/>
                <w:sz w:val="24"/>
                <w:szCs w:val="24"/>
                <w:highlight w:val="none"/>
              </w:rPr>
            </w:pPr>
            <w:r>
              <w:rPr>
                <w:rFonts w:ascii="仿宋" w:hAnsi="仿宋" w:eastAsia="仿宋" w:cs="仿宋"/>
                <w:spacing w:val="4"/>
                <w:sz w:val="24"/>
                <w:szCs w:val="24"/>
                <w:highlight w:val="none"/>
              </w:rPr>
              <w:t>例：年度重大专题服务举</w:t>
            </w:r>
            <w:r>
              <w:rPr>
                <w:rFonts w:ascii="仿宋" w:hAnsi="仿宋" w:eastAsia="仿宋" w:cs="仿宋"/>
                <w:sz w:val="24"/>
                <w:szCs w:val="24"/>
                <w:highlight w:val="none"/>
              </w:rPr>
              <w:t>措</w:t>
            </w:r>
          </w:p>
        </w:tc>
        <w:tc>
          <w:tcPr>
            <w:tcW w:w="3346" w:type="dxa"/>
            <w:vAlign w:val="center"/>
          </w:tcPr>
          <w:p w14:paraId="7B6C47C3">
            <w:pPr>
              <w:pStyle w:val="10"/>
              <w:keepNext w:val="0"/>
              <w:keepLines w:val="0"/>
              <w:pageBreakBefore w:val="0"/>
              <w:widowControl w:val="0"/>
              <w:shd w:val="clear"/>
              <w:wordWrap/>
              <w:overflowPunct/>
              <w:topLinePunct w:val="0"/>
              <w:bidi w:val="0"/>
              <w:spacing w:line="560" w:lineRule="exact"/>
              <w:rPr>
                <w:highlight w:val="none"/>
              </w:rPr>
            </w:pPr>
          </w:p>
        </w:tc>
        <w:tc>
          <w:tcPr>
            <w:tcW w:w="1408" w:type="dxa"/>
            <w:vAlign w:val="center"/>
          </w:tcPr>
          <w:p w14:paraId="733E5796">
            <w:pPr>
              <w:pStyle w:val="10"/>
              <w:keepNext w:val="0"/>
              <w:keepLines w:val="0"/>
              <w:pageBreakBefore w:val="0"/>
              <w:widowControl w:val="0"/>
              <w:shd w:val="clear"/>
              <w:wordWrap/>
              <w:overflowPunct/>
              <w:topLinePunct w:val="0"/>
              <w:bidi w:val="0"/>
              <w:spacing w:line="560" w:lineRule="exact"/>
              <w:jc w:val="both"/>
              <w:rPr>
                <w:highlight w:val="none"/>
              </w:rPr>
            </w:pPr>
          </w:p>
        </w:tc>
      </w:tr>
      <w:tr w14:paraId="3F6FE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776" w:type="dxa"/>
            <w:vAlign w:val="center"/>
          </w:tcPr>
          <w:p w14:paraId="1E615A3D">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sz w:val="24"/>
                <w:szCs w:val="24"/>
                <w:highlight w:val="none"/>
              </w:rPr>
            </w:pPr>
            <w:r>
              <w:rPr>
                <w:rFonts w:ascii="仿宋" w:hAnsi="仿宋" w:eastAsia="仿宋" w:cs="仿宋"/>
                <w:sz w:val="24"/>
                <w:szCs w:val="24"/>
                <w:highlight w:val="none"/>
              </w:rPr>
              <w:t>2</w:t>
            </w:r>
          </w:p>
        </w:tc>
        <w:tc>
          <w:tcPr>
            <w:tcW w:w="2914" w:type="dxa"/>
            <w:vAlign w:val="center"/>
          </w:tcPr>
          <w:p w14:paraId="38BDDAF7">
            <w:pPr>
              <w:keepNext w:val="0"/>
              <w:keepLines w:val="0"/>
              <w:pageBreakBefore w:val="0"/>
              <w:widowControl w:val="0"/>
              <w:shd w:val="clear"/>
              <w:wordWrap/>
              <w:overflowPunct/>
              <w:topLinePunct w:val="0"/>
              <w:bidi w:val="0"/>
              <w:spacing w:before="0" w:line="560" w:lineRule="exact"/>
              <w:ind w:left="115" w:right="104" w:hanging="6"/>
              <w:rPr>
                <w:rFonts w:ascii="仿宋" w:hAnsi="仿宋" w:eastAsia="仿宋" w:cs="仿宋"/>
                <w:sz w:val="24"/>
                <w:szCs w:val="24"/>
                <w:highlight w:val="none"/>
              </w:rPr>
            </w:pPr>
            <w:r>
              <w:rPr>
                <w:rFonts w:ascii="仿宋" w:hAnsi="仿宋" w:eastAsia="仿宋" w:cs="仿宋"/>
                <w:spacing w:val="4"/>
                <w:sz w:val="24"/>
                <w:szCs w:val="24"/>
                <w:highlight w:val="none"/>
              </w:rPr>
              <w:t>例：其他合同约定服务事</w:t>
            </w:r>
            <w:r>
              <w:rPr>
                <w:rFonts w:ascii="仿宋" w:hAnsi="仿宋" w:eastAsia="仿宋" w:cs="仿宋"/>
                <w:sz w:val="24"/>
                <w:szCs w:val="24"/>
                <w:highlight w:val="none"/>
              </w:rPr>
              <w:t>项</w:t>
            </w:r>
          </w:p>
        </w:tc>
        <w:tc>
          <w:tcPr>
            <w:tcW w:w="3346" w:type="dxa"/>
            <w:vAlign w:val="center"/>
          </w:tcPr>
          <w:p w14:paraId="1DD3D404">
            <w:pPr>
              <w:pStyle w:val="10"/>
              <w:keepNext w:val="0"/>
              <w:keepLines w:val="0"/>
              <w:pageBreakBefore w:val="0"/>
              <w:widowControl w:val="0"/>
              <w:shd w:val="clear"/>
              <w:wordWrap/>
              <w:overflowPunct/>
              <w:topLinePunct w:val="0"/>
              <w:bidi w:val="0"/>
              <w:spacing w:line="560" w:lineRule="exact"/>
              <w:rPr>
                <w:highlight w:val="none"/>
              </w:rPr>
            </w:pPr>
          </w:p>
        </w:tc>
        <w:tc>
          <w:tcPr>
            <w:tcW w:w="1408" w:type="dxa"/>
            <w:vAlign w:val="center"/>
          </w:tcPr>
          <w:p w14:paraId="6E19A4B4">
            <w:pPr>
              <w:pStyle w:val="10"/>
              <w:keepNext w:val="0"/>
              <w:keepLines w:val="0"/>
              <w:pageBreakBefore w:val="0"/>
              <w:widowControl w:val="0"/>
              <w:shd w:val="clear"/>
              <w:wordWrap/>
              <w:overflowPunct/>
              <w:topLinePunct w:val="0"/>
              <w:bidi w:val="0"/>
              <w:spacing w:line="560" w:lineRule="exact"/>
              <w:rPr>
                <w:highlight w:val="none"/>
              </w:rPr>
            </w:pPr>
          </w:p>
        </w:tc>
      </w:tr>
      <w:tr w14:paraId="4E13D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776" w:type="dxa"/>
            <w:vAlign w:val="center"/>
          </w:tcPr>
          <w:p w14:paraId="63AE2B0C">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sz w:val="24"/>
                <w:szCs w:val="24"/>
                <w:highlight w:val="none"/>
              </w:rPr>
            </w:pPr>
            <w:r>
              <w:rPr>
                <w:rFonts w:ascii="仿宋" w:hAnsi="仿宋" w:eastAsia="仿宋" w:cs="仿宋"/>
                <w:sz w:val="24"/>
                <w:szCs w:val="24"/>
                <w:highlight w:val="none"/>
              </w:rPr>
              <w:t>3</w:t>
            </w:r>
          </w:p>
        </w:tc>
        <w:tc>
          <w:tcPr>
            <w:tcW w:w="2914" w:type="dxa"/>
            <w:vAlign w:val="center"/>
          </w:tcPr>
          <w:p w14:paraId="03D717FF">
            <w:pPr>
              <w:keepNext w:val="0"/>
              <w:keepLines w:val="0"/>
              <w:pageBreakBefore w:val="0"/>
              <w:widowControl w:val="0"/>
              <w:shd w:val="clear"/>
              <w:wordWrap/>
              <w:overflowPunct/>
              <w:topLinePunct w:val="0"/>
              <w:bidi w:val="0"/>
              <w:spacing w:before="0" w:line="560" w:lineRule="exact"/>
              <w:ind w:left="109"/>
              <w:rPr>
                <w:rFonts w:ascii="仿宋" w:hAnsi="仿宋" w:eastAsia="仿宋" w:cs="仿宋"/>
                <w:sz w:val="24"/>
                <w:szCs w:val="24"/>
                <w:highlight w:val="none"/>
              </w:rPr>
            </w:pPr>
            <w:r>
              <w:rPr>
                <w:rFonts w:ascii="仿宋" w:hAnsi="仿宋" w:eastAsia="仿宋" w:cs="仿宋"/>
                <w:spacing w:val="-1"/>
                <w:sz w:val="24"/>
                <w:szCs w:val="24"/>
                <w:highlight w:val="none"/>
              </w:rPr>
              <w:t>例：特约服务事项</w:t>
            </w:r>
          </w:p>
        </w:tc>
        <w:tc>
          <w:tcPr>
            <w:tcW w:w="3346" w:type="dxa"/>
            <w:vAlign w:val="center"/>
          </w:tcPr>
          <w:p w14:paraId="7FF30277">
            <w:pPr>
              <w:pStyle w:val="10"/>
              <w:keepNext w:val="0"/>
              <w:keepLines w:val="0"/>
              <w:pageBreakBefore w:val="0"/>
              <w:widowControl w:val="0"/>
              <w:shd w:val="clear"/>
              <w:wordWrap/>
              <w:overflowPunct/>
              <w:topLinePunct w:val="0"/>
              <w:bidi w:val="0"/>
              <w:spacing w:line="560" w:lineRule="exact"/>
              <w:rPr>
                <w:highlight w:val="none"/>
              </w:rPr>
            </w:pPr>
          </w:p>
        </w:tc>
        <w:tc>
          <w:tcPr>
            <w:tcW w:w="1408" w:type="dxa"/>
            <w:vAlign w:val="center"/>
          </w:tcPr>
          <w:p w14:paraId="374637F5">
            <w:pPr>
              <w:pStyle w:val="10"/>
              <w:keepNext w:val="0"/>
              <w:keepLines w:val="0"/>
              <w:pageBreakBefore w:val="0"/>
              <w:widowControl w:val="0"/>
              <w:shd w:val="clear"/>
              <w:wordWrap/>
              <w:overflowPunct/>
              <w:topLinePunct w:val="0"/>
              <w:bidi w:val="0"/>
              <w:spacing w:line="560" w:lineRule="exact"/>
              <w:rPr>
                <w:highlight w:val="none"/>
              </w:rPr>
            </w:pPr>
          </w:p>
        </w:tc>
      </w:tr>
      <w:tr w14:paraId="19FBE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7" w:hRule="atLeast"/>
        </w:trPr>
        <w:tc>
          <w:tcPr>
            <w:tcW w:w="776" w:type="dxa"/>
            <w:vAlign w:val="center"/>
          </w:tcPr>
          <w:p w14:paraId="3A610DC7">
            <w:pPr>
              <w:keepNext w:val="0"/>
              <w:keepLines w:val="0"/>
              <w:pageBreakBefore w:val="0"/>
              <w:widowControl w:val="0"/>
              <w:shd w:val="clear"/>
              <w:wordWrap/>
              <w:overflowPunct/>
              <w:topLinePunct w:val="0"/>
              <w:bidi w:val="0"/>
              <w:spacing w:before="0" w:line="560" w:lineRule="exact"/>
              <w:ind w:left="0"/>
              <w:jc w:val="center"/>
              <w:rPr>
                <w:rFonts w:ascii="仿宋" w:hAnsi="仿宋" w:eastAsia="仿宋" w:cs="仿宋"/>
                <w:sz w:val="24"/>
                <w:szCs w:val="24"/>
                <w:highlight w:val="none"/>
              </w:rPr>
            </w:pPr>
            <w:r>
              <w:rPr>
                <w:rFonts w:ascii="仿宋" w:hAnsi="仿宋" w:eastAsia="仿宋" w:cs="仿宋"/>
                <w:sz w:val="24"/>
                <w:szCs w:val="24"/>
                <w:highlight w:val="none"/>
              </w:rPr>
              <w:t>4</w:t>
            </w:r>
          </w:p>
        </w:tc>
        <w:tc>
          <w:tcPr>
            <w:tcW w:w="2914" w:type="dxa"/>
            <w:vAlign w:val="center"/>
          </w:tcPr>
          <w:p w14:paraId="0349AB93">
            <w:pPr>
              <w:pStyle w:val="10"/>
              <w:keepNext w:val="0"/>
              <w:keepLines w:val="0"/>
              <w:pageBreakBefore w:val="0"/>
              <w:widowControl w:val="0"/>
              <w:shd w:val="clear"/>
              <w:wordWrap/>
              <w:overflowPunct/>
              <w:topLinePunct w:val="0"/>
              <w:bidi w:val="0"/>
              <w:spacing w:line="560" w:lineRule="exact"/>
              <w:rPr>
                <w:highlight w:val="none"/>
              </w:rPr>
            </w:pPr>
          </w:p>
        </w:tc>
        <w:tc>
          <w:tcPr>
            <w:tcW w:w="3346" w:type="dxa"/>
            <w:vAlign w:val="center"/>
          </w:tcPr>
          <w:p w14:paraId="7F3683A8">
            <w:pPr>
              <w:pStyle w:val="10"/>
              <w:keepNext w:val="0"/>
              <w:keepLines w:val="0"/>
              <w:pageBreakBefore w:val="0"/>
              <w:widowControl w:val="0"/>
              <w:shd w:val="clear"/>
              <w:wordWrap/>
              <w:overflowPunct/>
              <w:topLinePunct w:val="0"/>
              <w:bidi w:val="0"/>
              <w:spacing w:line="560" w:lineRule="exact"/>
              <w:rPr>
                <w:highlight w:val="none"/>
              </w:rPr>
            </w:pPr>
          </w:p>
        </w:tc>
        <w:tc>
          <w:tcPr>
            <w:tcW w:w="1408" w:type="dxa"/>
            <w:vAlign w:val="center"/>
          </w:tcPr>
          <w:p w14:paraId="4D4B5047">
            <w:pPr>
              <w:pStyle w:val="10"/>
              <w:keepNext w:val="0"/>
              <w:keepLines w:val="0"/>
              <w:pageBreakBefore w:val="0"/>
              <w:widowControl w:val="0"/>
              <w:shd w:val="clear"/>
              <w:wordWrap/>
              <w:overflowPunct/>
              <w:topLinePunct w:val="0"/>
              <w:bidi w:val="0"/>
              <w:spacing w:line="560" w:lineRule="exact"/>
              <w:rPr>
                <w:highlight w:val="none"/>
              </w:rPr>
            </w:pPr>
          </w:p>
        </w:tc>
      </w:tr>
    </w:tbl>
    <w:p w14:paraId="5405D915">
      <w:pPr>
        <w:keepNext w:val="0"/>
        <w:keepLines w:val="0"/>
        <w:pageBreakBefore w:val="0"/>
        <w:widowControl w:val="0"/>
        <w:shd w:val="clear"/>
        <w:wordWrap/>
        <w:overflowPunct/>
        <w:topLinePunct w:val="0"/>
        <w:bidi w:val="0"/>
        <w:spacing w:line="560" w:lineRule="exact"/>
        <w:rPr>
          <w:rFonts w:ascii="Arial"/>
          <w:sz w:val="21"/>
          <w:highlight w:val="none"/>
        </w:rPr>
      </w:pPr>
    </w:p>
    <w:p w14:paraId="0B1100F5">
      <w:pPr>
        <w:keepNext w:val="0"/>
        <w:keepLines w:val="0"/>
        <w:pageBreakBefore w:val="0"/>
        <w:widowControl w:val="0"/>
        <w:shd w:val="clear"/>
        <w:wordWrap/>
        <w:overflowPunct/>
        <w:topLinePunct w:val="0"/>
        <w:bidi w:val="0"/>
        <w:spacing w:line="560" w:lineRule="exact"/>
        <w:rPr>
          <w:rFonts w:ascii="Arial"/>
          <w:sz w:val="21"/>
          <w:highlight w:val="none"/>
        </w:rPr>
      </w:pPr>
    </w:p>
    <w:p w14:paraId="53183ACE">
      <w:pPr>
        <w:pStyle w:val="2"/>
        <w:keepNext w:val="0"/>
        <w:keepLines w:val="0"/>
        <w:pageBreakBefore w:val="0"/>
        <w:widowControl w:val="0"/>
        <w:shd w:val="clear"/>
        <w:wordWrap/>
        <w:overflowPunct/>
        <w:topLinePunct w:val="0"/>
        <w:bidi w:val="0"/>
        <w:spacing w:before="0" w:line="560" w:lineRule="exact"/>
        <w:ind w:left="746"/>
        <w:rPr>
          <w:highlight w:val="none"/>
          <w:u w:val="single" w:color="auto"/>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疑问、异议</w:t>
      </w:r>
      <w:r>
        <w:rPr>
          <w:rFonts w:hint="eastAsia" w:eastAsia="仿宋_GB2312"/>
          <w:spacing w:val="-2"/>
          <w:highlight w:val="none"/>
          <w:lang w:eastAsia="zh-CN"/>
        </w:rPr>
        <w:t>反馈</w:t>
      </w: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电话</w:t>
      </w:r>
      <w:r>
        <w:rPr>
          <w:spacing w:val="-2"/>
          <w:highlight w:val="none"/>
        </w:rPr>
        <w:t>：</w:t>
      </w:r>
      <w:r>
        <w:rPr>
          <w:spacing w:val="-99"/>
          <w:highlight w:val="none"/>
        </w:rPr>
        <w:t xml:space="preserve"> </w:t>
      </w:r>
      <w:r>
        <w:rPr>
          <w:highlight w:val="none"/>
          <w:u w:val="single" w:color="auto"/>
        </w:rPr>
        <w:t xml:space="preserve">                 </w:t>
      </w:r>
    </w:p>
    <w:p w14:paraId="598882ED">
      <w:pPr>
        <w:keepNext w:val="0"/>
        <w:keepLines w:val="0"/>
        <w:pageBreakBefore w:val="0"/>
        <w:widowControl w:val="0"/>
        <w:shd w:val="clear"/>
        <w:wordWrap/>
        <w:overflowPunct/>
        <w:topLinePunct w:val="0"/>
        <w:bidi w:val="0"/>
        <w:spacing w:line="560" w:lineRule="exact"/>
        <w:rPr>
          <w:rFonts w:ascii="Arial"/>
          <w:sz w:val="21"/>
          <w:highlight w:val="none"/>
        </w:rPr>
      </w:pPr>
    </w:p>
    <w:p w14:paraId="7D885A29">
      <w:pPr>
        <w:keepNext w:val="0"/>
        <w:keepLines w:val="0"/>
        <w:pageBreakBefore w:val="0"/>
        <w:widowControl w:val="0"/>
        <w:shd w:val="clear"/>
        <w:wordWrap/>
        <w:overflowPunct/>
        <w:topLinePunct w:val="0"/>
        <w:bidi w:val="0"/>
        <w:spacing w:line="560" w:lineRule="exact"/>
        <w:rPr>
          <w:rFonts w:ascii="Arial"/>
          <w:sz w:val="21"/>
          <w:highlight w:val="none"/>
        </w:rPr>
      </w:pPr>
    </w:p>
    <w:p w14:paraId="42608ADB">
      <w:pPr>
        <w:keepNext w:val="0"/>
        <w:keepLines w:val="0"/>
        <w:pageBreakBefore w:val="0"/>
        <w:widowControl w:val="0"/>
        <w:shd w:val="clear"/>
        <w:wordWrap/>
        <w:overflowPunct/>
        <w:topLinePunct w:val="0"/>
        <w:bidi w:val="0"/>
        <w:spacing w:line="560" w:lineRule="exact"/>
        <w:rPr>
          <w:rFonts w:ascii="Arial"/>
          <w:sz w:val="21"/>
          <w:highlight w:val="none"/>
        </w:rPr>
      </w:pPr>
    </w:p>
    <w:p w14:paraId="66715BC3">
      <w:pPr>
        <w:keepNext w:val="0"/>
        <w:keepLines w:val="0"/>
        <w:pageBreakBefore w:val="0"/>
        <w:widowControl w:val="0"/>
        <w:shd w:val="clear"/>
        <w:wordWrap/>
        <w:overflowPunct/>
        <w:topLinePunct w:val="0"/>
        <w:bidi w:val="0"/>
        <w:spacing w:line="560" w:lineRule="exact"/>
        <w:rPr>
          <w:rFonts w:ascii="Arial"/>
          <w:sz w:val="21"/>
          <w:highlight w:val="none"/>
        </w:rPr>
      </w:pPr>
    </w:p>
    <w:p w14:paraId="61E8DA44">
      <w:pPr>
        <w:pStyle w:val="2"/>
        <w:keepNext w:val="0"/>
        <w:keepLines w:val="0"/>
        <w:pageBreakBefore w:val="0"/>
        <w:widowControl w:val="0"/>
        <w:shd w:val="clear"/>
        <w:tabs>
          <w:tab w:val="left" w:pos="2893"/>
        </w:tabs>
        <w:wordWrap/>
        <w:overflowPunct/>
        <w:topLinePunct w:val="0"/>
        <w:bidi w:val="0"/>
        <w:spacing w:before="0" w:line="560" w:lineRule="exact"/>
        <w:ind w:left="1454"/>
        <w:rPr>
          <w:rFonts w:hint="eastAsia" w:ascii="方正仿宋_GBK" w:hAnsi="方正仿宋_GBK" w:eastAsia="方正仿宋_GBK" w:cs="方正仿宋_GBK"/>
          <w:sz w:val="32"/>
          <w:szCs w:val="32"/>
          <w:highlight w:val="none"/>
          <w:u w:val="none" w:color="auto"/>
          <w:lang w:eastAsia="zh-CN"/>
        </w:rPr>
      </w:pPr>
      <w:r>
        <w:rPr>
          <w:rFonts w:hint="eastAsia" w:ascii="方正仿宋_GBK" w:hAnsi="方正仿宋_GBK" w:eastAsia="方正仿宋_GBK" w:cs="方正仿宋_GBK"/>
          <w:sz w:val="32"/>
          <w:szCs w:val="32"/>
          <w:highlight w:val="none"/>
          <w:u w:val="none" w:color="auto"/>
          <w:lang w:val="en-US" w:eastAsia="zh-CN"/>
        </w:rPr>
        <w:t xml:space="preserve">                       </w:t>
      </w:r>
      <w:r>
        <w:rPr>
          <w:rFonts w:hint="eastAsia" w:ascii="方正仿宋_GBK" w:hAnsi="方正仿宋_GBK" w:eastAsia="方正仿宋_GBK" w:cs="方正仿宋_GBK"/>
          <w:sz w:val="32"/>
          <w:szCs w:val="32"/>
          <w:highlight w:val="none"/>
          <w:u w:val="none" w:color="auto"/>
        </w:rPr>
        <w:t>××</w:t>
      </w:r>
      <w:r>
        <w:rPr>
          <w:rFonts w:hint="default" w:ascii="仿宋" w:hAnsi="仿宋" w:eastAsia="仿宋" w:cs="仿宋"/>
          <w:spacing w:val="-9"/>
          <w:sz w:val="31"/>
          <w:szCs w:val="31"/>
          <w:highlight w:val="none"/>
          <w:u w:val="none"/>
          <w:lang w:eastAsia="zh-CN"/>
        </w:rPr>
        <w:t>物业公司</w:t>
      </w:r>
    </w:p>
    <w:p w14:paraId="3324BEA4">
      <w:pPr>
        <w:pStyle w:val="2"/>
        <w:keepNext w:val="0"/>
        <w:keepLines w:val="0"/>
        <w:pageBreakBefore w:val="0"/>
        <w:widowControl w:val="0"/>
        <w:shd w:val="clear"/>
        <w:tabs>
          <w:tab w:val="left" w:pos="4493"/>
        </w:tabs>
        <w:wordWrap/>
        <w:overflowPunct/>
        <w:topLinePunct w:val="0"/>
        <w:bidi w:val="0"/>
        <w:spacing w:before="0" w:line="560" w:lineRule="exact"/>
        <w:ind w:left="3854"/>
        <w:rPr>
          <w:highlight w:val="none"/>
        </w:rPr>
      </w:pPr>
      <w:r>
        <w:rPr>
          <w:rFonts w:hint="eastAsia" w:ascii="方正仿宋_GBK" w:hAnsi="方正仿宋_GBK" w:eastAsia="方正仿宋_GBK" w:cs="方正仿宋_GBK"/>
          <w:sz w:val="32"/>
          <w:szCs w:val="32"/>
          <w:highlight w:val="none"/>
          <w:u w:val="none" w:color="auto"/>
        </w:rPr>
        <w:t>××××</w:t>
      </w:r>
      <w:r>
        <w:rPr>
          <w:spacing w:val="-9"/>
          <w:highlight w:val="none"/>
        </w:rPr>
        <w:t>年</w:t>
      </w:r>
      <w:r>
        <w:rPr>
          <w:rFonts w:hint="eastAsia" w:ascii="方正仿宋_GBK" w:hAnsi="方正仿宋_GBK" w:eastAsia="方正仿宋_GBK" w:cs="方正仿宋_GBK"/>
          <w:sz w:val="32"/>
          <w:szCs w:val="32"/>
          <w:highlight w:val="none"/>
          <w:u w:val="none" w:color="auto"/>
        </w:rPr>
        <w:t>××</w:t>
      </w:r>
      <w:r>
        <w:rPr>
          <w:spacing w:val="-9"/>
          <w:highlight w:val="none"/>
        </w:rPr>
        <w:t>月</w:t>
      </w:r>
      <w:r>
        <w:rPr>
          <w:rFonts w:hint="eastAsia" w:ascii="方正仿宋_GBK" w:hAnsi="方正仿宋_GBK" w:eastAsia="方正仿宋_GBK" w:cs="方正仿宋_GBK"/>
          <w:sz w:val="32"/>
          <w:szCs w:val="32"/>
          <w:highlight w:val="none"/>
          <w:u w:val="none" w:color="auto"/>
        </w:rPr>
        <w:t>××</w:t>
      </w:r>
      <w:r>
        <w:rPr>
          <w:spacing w:val="-9"/>
          <w:highlight w:val="none"/>
        </w:rPr>
        <w:t>日</w:t>
      </w:r>
    </w:p>
    <w:p w14:paraId="118C00BA">
      <w:pPr>
        <w:keepNext w:val="0"/>
        <w:keepLines w:val="0"/>
        <w:pageBreakBefore w:val="0"/>
        <w:widowControl w:val="0"/>
        <w:shd w:val="clear"/>
        <w:wordWrap/>
        <w:overflowPunct/>
        <w:topLinePunct w:val="0"/>
        <w:bidi w:val="0"/>
        <w:spacing w:line="560" w:lineRule="exact"/>
        <w:rPr>
          <w:highlight w:val="none"/>
        </w:rPr>
        <w:sectPr>
          <w:pgSz w:w="11906" w:h="16839"/>
          <w:pgMar w:top="1431" w:right="1718" w:bottom="1429" w:left="1785" w:header="0" w:footer="0" w:gutter="0"/>
          <w:pgNumType w:fmt="numberInDash"/>
          <w:cols w:space="720" w:num="1"/>
        </w:sectPr>
      </w:pPr>
    </w:p>
    <w:p w14:paraId="599A69B3">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val="en-US"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11"/>
          <w:sz w:val="32"/>
          <w:szCs w:val="32"/>
          <w:highlight w:val="none"/>
          <w:lang w:val="en-US" w:eastAsia="zh-CN"/>
        </w:rPr>
        <w:t>6</w:t>
      </w:r>
    </w:p>
    <w:p w14:paraId="2B7A4554">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pacing w:val="12"/>
          <w:sz w:val="36"/>
          <w:szCs w:val="36"/>
          <w:highlight w:val="none"/>
          <w:lang w:eastAsia="zh-CN"/>
        </w:rPr>
      </w:pPr>
    </w:p>
    <w:p w14:paraId="1F500F47">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××物业管理项目</w:t>
      </w:r>
    </w:p>
    <w:p w14:paraId="3D75552F">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ascii="微软雅黑" w:hAnsi="微软雅黑" w:eastAsia="微软雅黑" w:cs="微软雅黑"/>
          <w:sz w:val="44"/>
          <w:szCs w:val="44"/>
          <w:highlight w:val="none"/>
        </w:rPr>
      </w:pPr>
      <w:r>
        <w:rPr>
          <w:rFonts w:hint="eastAsia" w:ascii="方正小标宋简体" w:hAnsi="方正小标宋简体" w:eastAsia="方正小标宋简体" w:cs="方正小标宋简体"/>
          <w:spacing w:val="12"/>
          <w:sz w:val="44"/>
          <w:szCs w:val="44"/>
          <w:highlight w:val="none"/>
          <w:lang w:eastAsia="zh-CN"/>
        </w:rPr>
        <w:t>公共水电费用分摊情况的公示</w:t>
      </w:r>
    </w:p>
    <w:p w14:paraId="4134DEB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1645"/>
        <w:textAlignment w:val="baseline"/>
        <w:rPr>
          <w:rFonts w:ascii="楷体" w:hAnsi="楷体" w:eastAsia="楷体" w:cs="楷体"/>
          <w:sz w:val="31"/>
          <w:szCs w:val="31"/>
          <w:highlight w:val="none"/>
        </w:rPr>
      </w:pPr>
      <w:r>
        <w:rPr>
          <w:rFonts w:ascii="楷体" w:hAnsi="楷体" w:eastAsia="楷体" w:cs="楷体"/>
          <w:spacing w:val="6"/>
          <w:sz w:val="32"/>
          <w:szCs w:val="32"/>
          <w:highlight w:val="none"/>
        </w:rPr>
        <w:t>（无需分摊的项目不公示本项内容）</w:t>
      </w:r>
    </w:p>
    <w:p w14:paraId="1F1B1C9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6E7C94D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ascii="黑体" w:hAnsi="黑体" w:eastAsia="黑体" w:cs="黑体"/>
          <w:sz w:val="31"/>
          <w:szCs w:val="31"/>
          <w:highlight w:val="none"/>
        </w:rPr>
      </w:pPr>
      <w:r>
        <w:rPr>
          <w:rFonts w:ascii="黑体" w:hAnsi="黑体" w:eastAsia="黑体" w:cs="黑体"/>
          <w:b w:val="0"/>
          <w:bCs w:val="0"/>
          <w:spacing w:val="3"/>
          <w:sz w:val="32"/>
          <w:szCs w:val="32"/>
          <w:highlight w:val="none"/>
        </w:rPr>
        <w:t>一、收费依据</w:t>
      </w:r>
    </w:p>
    <w:p w14:paraId="6F00DBF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0" w:right="16" w:firstLine="633"/>
        <w:jc w:val="both"/>
        <w:textAlignment w:val="baseline"/>
        <w:rPr>
          <w:sz w:val="32"/>
          <w:szCs w:val="32"/>
          <w:highlight w:val="none"/>
        </w:rPr>
      </w:pPr>
      <w:r>
        <w:rPr>
          <w:rFonts w:hint="eastAsia" w:ascii="仿宋_GB2312" w:hAnsi="仿宋_GB2312" w:eastAsia="仿宋_GB2312" w:cs="仿宋_GB2312"/>
          <w:spacing w:val="13"/>
          <w:sz w:val="32"/>
          <w:szCs w:val="32"/>
          <w:highlight w:val="none"/>
        </w:rPr>
        <w:t>根据《</w:t>
      </w:r>
      <w:r>
        <w:rPr>
          <w:rFonts w:hint="eastAsia" w:ascii="仿宋_GB2312" w:hAnsi="仿宋_GB2312" w:eastAsia="仿宋_GB2312" w:cs="仿宋_GB2312"/>
          <w:spacing w:val="13"/>
          <w:sz w:val="32"/>
          <w:szCs w:val="32"/>
          <w:highlight w:val="none"/>
          <w:lang w:eastAsia="zh-CN"/>
        </w:rPr>
        <w:t>××××××</w:t>
      </w:r>
      <w:r>
        <w:rPr>
          <w:rFonts w:hint="eastAsia" w:ascii="仿宋_GB2312" w:hAnsi="仿宋_GB2312" w:eastAsia="仿宋_GB2312" w:cs="仿宋_GB2312"/>
          <w:spacing w:val="13"/>
          <w:sz w:val="32"/>
          <w:szCs w:val="32"/>
          <w:highlight w:val="none"/>
        </w:rPr>
        <w:t>》相关规定和本</w:t>
      </w:r>
      <w:r>
        <w:rPr>
          <w:rFonts w:hint="eastAsia" w:ascii="仿宋_GB2312" w:hAnsi="仿宋_GB2312" w:eastAsia="仿宋_GB2312" w:cs="仿宋_GB2312"/>
          <w:spacing w:val="13"/>
          <w:sz w:val="32"/>
          <w:szCs w:val="32"/>
          <w:highlight w:val="none"/>
          <w:lang w:eastAsia="zh-CN"/>
        </w:rPr>
        <w:t>物业服务项目</w:t>
      </w:r>
      <w:r>
        <w:rPr>
          <w:rFonts w:hint="eastAsia" w:ascii="仿宋_GB2312" w:hAnsi="仿宋_GB2312" w:eastAsia="仿宋_GB2312" w:cs="仿宋_GB2312"/>
          <w:spacing w:val="13"/>
          <w:sz w:val="32"/>
          <w:szCs w:val="32"/>
          <w:highlight w:val="none"/>
        </w:rPr>
        <w:t>前期物业</w:t>
      </w:r>
      <w:r>
        <w:rPr>
          <w:rFonts w:hint="eastAsia" w:ascii="仿宋_GB2312" w:hAnsi="仿宋_GB2312" w:eastAsia="仿宋_GB2312" w:cs="仿宋_GB2312"/>
          <w:spacing w:val="14"/>
          <w:sz w:val="32"/>
          <w:szCs w:val="32"/>
          <w:highlight w:val="none"/>
        </w:rPr>
        <w:t>服务合同/物业服务合同的约定，</w:t>
      </w:r>
      <w:r>
        <w:rPr>
          <w:rFonts w:hint="eastAsia" w:ascii="仿宋_GB2312" w:hAnsi="仿宋_GB2312" w:eastAsia="仿宋_GB2312" w:cs="仿宋_GB2312"/>
          <w:spacing w:val="14"/>
          <w:sz w:val="32"/>
          <w:szCs w:val="32"/>
          <w:highlight w:val="none"/>
          <w:lang w:eastAsia="zh-CN"/>
        </w:rPr>
        <w:t>物业服务项目</w:t>
      </w:r>
      <w:r>
        <w:rPr>
          <w:rFonts w:hint="eastAsia" w:ascii="仿宋_GB2312" w:hAnsi="仿宋_GB2312" w:eastAsia="仿宋_GB2312" w:cs="仿宋_GB2312"/>
          <w:spacing w:val="14"/>
          <w:sz w:val="32"/>
          <w:szCs w:val="32"/>
          <w:highlight w:val="none"/>
        </w:rPr>
        <w:t>内公共区域</w:t>
      </w:r>
      <w:r>
        <w:rPr>
          <w:rFonts w:hint="eastAsia" w:ascii="仿宋_GB2312" w:hAnsi="仿宋_GB2312" w:eastAsia="仿宋_GB2312" w:cs="仿宋_GB2312"/>
          <w:spacing w:val="8"/>
          <w:sz w:val="32"/>
          <w:szCs w:val="32"/>
          <w:highlight w:val="none"/>
        </w:rPr>
        <w:t>的水电费用由全体业主共同承担</w:t>
      </w:r>
      <w:r>
        <w:rPr>
          <w:spacing w:val="8"/>
          <w:sz w:val="32"/>
          <w:szCs w:val="32"/>
          <w:highlight w:val="none"/>
        </w:rPr>
        <w:t>。</w:t>
      </w:r>
    </w:p>
    <w:p w14:paraId="667DD0F6">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3"/>
        <w:rPr>
          <w:rFonts w:ascii="黑体" w:hAnsi="黑体" w:eastAsia="黑体" w:cs="黑体"/>
          <w:b/>
          <w:bCs/>
          <w:spacing w:val="3"/>
          <w:sz w:val="32"/>
          <w:szCs w:val="32"/>
          <w:highlight w:val="none"/>
        </w:rPr>
      </w:pPr>
    </w:p>
    <w:p w14:paraId="688C2C51">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0"/>
        <w:jc w:val="center"/>
        <w:textAlignment w:val="baseline"/>
        <w:outlineLvl w:val="3"/>
        <w:rPr>
          <w:rFonts w:ascii="黑体" w:hAnsi="黑体" w:eastAsia="黑体" w:cs="黑体"/>
          <w:b/>
          <w:bCs/>
          <w:spacing w:val="3"/>
          <w:sz w:val="32"/>
          <w:szCs w:val="32"/>
          <w:highlight w:val="none"/>
        </w:rPr>
      </w:pPr>
      <w:r>
        <w:rPr>
          <w:rFonts w:ascii="黑体" w:hAnsi="黑体" w:eastAsia="黑体" w:cs="黑体"/>
          <w:b w:val="0"/>
          <w:bCs w:val="0"/>
          <w:spacing w:val="3"/>
          <w:sz w:val="32"/>
          <w:szCs w:val="32"/>
          <w:highlight w:val="none"/>
        </w:rPr>
        <w:t>二、公摊水电费结算说明</w:t>
      </w:r>
    </w:p>
    <w:p w14:paraId="71B2C38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87"/>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6"/>
          <w:sz w:val="32"/>
          <w:szCs w:val="32"/>
          <w:highlight w:val="none"/>
        </w:rPr>
        <w:t>1.公摊水电费结算时间</w:t>
      </w:r>
    </w:p>
    <w:p w14:paraId="54FFA467">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6" w:right="16" w:firstLine="628"/>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4"/>
          <w:sz w:val="32"/>
          <w:szCs w:val="32"/>
          <w:highlight w:val="none"/>
        </w:rPr>
        <w:t>上一年度公摊水电费结算时间为</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4"/>
          <w:sz w:val="32"/>
          <w:szCs w:val="32"/>
          <w:highlight w:val="none"/>
        </w:rPr>
        <w:t>年</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4"/>
          <w:sz w:val="32"/>
          <w:szCs w:val="32"/>
          <w:highlight w:val="none"/>
        </w:rPr>
        <w:t>月</w:t>
      </w:r>
      <w:r>
        <w:rPr>
          <w:rFonts w:hint="eastAsia" w:ascii="仿宋_GB2312" w:hAnsi="仿宋_GB2312" w:eastAsia="仿宋_GB2312" w:cs="仿宋_GB2312"/>
          <w:spacing w:val="-106"/>
          <w:sz w:val="32"/>
          <w:szCs w:val="32"/>
          <w:highlight w:val="none"/>
        </w:rPr>
        <w:t xml:space="preserve"> </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4"/>
          <w:sz w:val="32"/>
          <w:szCs w:val="32"/>
          <w:highlight w:val="none"/>
        </w:rPr>
        <w:t>日</w:t>
      </w:r>
      <w:r>
        <w:rPr>
          <w:rFonts w:hint="eastAsia" w:ascii="仿宋_GB2312" w:hAnsi="仿宋_GB2312" w:eastAsia="仿宋_GB2312" w:cs="仿宋_GB2312"/>
          <w:spacing w:val="-23"/>
          <w:sz w:val="32"/>
          <w:szCs w:val="32"/>
          <w:highlight w:val="none"/>
        </w:rPr>
        <w:t>至</w:t>
      </w:r>
      <w:r>
        <w:rPr>
          <w:rFonts w:hint="eastAsia" w:ascii="仿宋_GB2312" w:hAnsi="仿宋_GB2312" w:eastAsia="仿宋_GB2312" w:cs="仿宋_GB2312"/>
          <w:spacing w:val="-123"/>
          <w:sz w:val="32"/>
          <w:szCs w:val="32"/>
          <w:highlight w:val="none"/>
        </w:rPr>
        <w:t xml:space="preserve"> </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23"/>
          <w:sz w:val="32"/>
          <w:szCs w:val="32"/>
          <w:highlight w:val="none"/>
        </w:rPr>
        <w:t>年</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23"/>
          <w:sz w:val="32"/>
          <w:szCs w:val="32"/>
          <w:highlight w:val="none"/>
        </w:rPr>
        <w:t>月</w:t>
      </w:r>
      <w:r>
        <w:rPr>
          <w:rFonts w:hint="eastAsia" w:ascii="仿宋_GB2312" w:hAnsi="仿宋_GB2312" w:eastAsia="仿宋_GB2312" w:cs="仿宋_GB2312"/>
          <w:spacing w:val="-123"/>
          <w:sz w:val="32"/>
          <w:szCs w:val="32"/>
          <w:highlight w:val="none"/>
        </w:rPr>
        <w:t xml:space="preserve"> </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23"/>
          <w:sz w:val="32"/>
          <w:szCs w:val="32"/>
          <w:highlight w:val="none"/>
        </w:rPr>
        <w:t>日。</w:t>
      </w:r>
    </w:p>
    <w:p w14:paraId="4D63EF25">
      <w:pPr>
        <w:pStyle w:val="2"/>
        <w:keepNext w:val="0"/>
        <w:keepLines w:val="0"/>
        <w:pageBreakBefore w:val="0"/>
        <w:widowControl w:val="0"/>
        <w:shd w:val="clear"/>
        <w:tabs>
          <w:tab w:val="left" w:pos="653"/>
        </w:tabs>
        <w:kinsoku w:val="0"/>
        <w:wordWrap/>
        <w:overflowPunct/>
        <w:topLinePunct w:val="0"/>
        <w:autoSpaceDE w:val="0"/>
        <w:autoSpaceDN w:val="0"/>
        <w:bidi w:val="0"/>
        <w:adjustRightInd w:val="0"/>
        <w:snapToGrid w:val="0"/>
        <w:spacing w:line="560" w:lineRule="exact"/>
        <w:ind w:left="46" w:right="16" w:firstLine="633"/>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9"/>
          <w:sz w:val="32"/>
          <w:szCs w:val="32"/>
          <w:highlight w:val="none"/>
        </w:rPr>
        <w:t>2.上一年度公摊水电费共计人民币</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9"/>
          <w:sz w:val="32"/>
          <w:szCs w:val="32"/>
          <w:highlight w:val="none"/>
        </w:rPr>
        <w:t>元，其中水费</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1"/>
          <w:sz w:val="32"/>
          <w:szCs w:val="32"/>
          <w:highlight w:val="none"/>
        </w:rPr>
        <w:t>元，电费</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1"/>
          <w:sz w:val="32"/>
          <w:szCs w:val="32"/>
          <w:highlight w:val="none"/>
        </w:rPr>
        <w:t>元。</w:t>
      </w:r>
    </w:p>
    <w:p w14:paraId="5E5BEAC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92"/>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4"/>
          <w:sz w:val="32"/>
          <w:szCs w:val="32"/>
          <w:highlight w:val="none"/>
        </w:rPr>
        <w:t>3.公摊水电费的价格：</w:t>
      </w:r>
    </w:p>
    <w:p w14:paraId="1B51A29C">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66"/>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
          <w:sz w:val="32"/>
          <w:szCs w:val="32"/>
          <w:highlight w:val="none"/>
        </w:rPr>
        <w:t>水费：</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1"/>
          <w:sz w:val="32"/>
          <w:szCs w:val="32"/>
          <w:highlight w:val="none"/>
        </w:rPr>
        <w:t>元/吨</w:t>
      </w:r>
    </w:p>
    <w:p w14:paraId="7D3BFF89">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04"/>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7"/>
          <w:sz w:val="32"/>
          <w:szCs w:val="32"/>
          <w:highlight w:val="none"/>
        </w:rPr>
        <w:t>电费：</w:t>
      </w:r>
      <w:r>
        <w:rPr>
          <w:rFonts w:hint="eastAsia" w:ascii="仿宋_GB2312" w:hAnsi="仿宋_GB2312" w:eastAsia="仿宋_GB2312" w:cs="仿宋_GB2312"/>
          <w:spacing w:val="47"/>
          <w:sz w:val="32"/>
          <w:szCs w:val="32"/>
          <w:highlight w:val="none"/>
          <w:u w:val="single" w:color="auto"/>
        </w:rPr>
        <w:t xml:space="preserve">   </w:t>
      </w:r>
      <w:r>
        <w:rPr>
          <w:rFonts w:hint="eastAsia" w:ascii="仿宋_GB2312" w:hAnsi="仿宋_GB2312" w:eastAsia="仿宋_GB2312" w:cs="仿宋_GB2312"/>
          <w:spacing w:val="-7"/>
          <w:sz w:val="32"/>
          <w:szCs w:val="32"/>
          <w:highlight w:val="none"/>
        </w:rPr>
        <w:t>元/度</w:t>
      </w:r>
    </w:p>
    <w:p w14:paraId="2B78AB4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8"/>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3"/>
          <w:sz w:val="32"/>
          <w:szCs w:val="32"/>
          <w:highlight w:val="none"/>
        </w:rPr>
        <w:t>4.收费标准：</w:t>
      </w:r>
    </w:p>
    <w:p w14:paraId="262AF81F">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5" w:right="13" w:firstLine="633"/>
        <w:textAlignment w:val="baseline"/>
        <w:rPr>
          <w:spacing w:val="-2"/>
          <w:highlight w:val="none"/>
        </w:rPr>
      </w:pPr>
      <w:r>
        <w:rPr>
          <w:rFonts w:hint="eastAsia" w:ascii="仿宋_GB2312" w:hAnsi="仿宋_GB2312" w:eastAsia="仿宋_GB2312" w:cs="仿宋_GB2312"/>
          <w:spacing w:val="13"/>
          <w:sz w:val="32"/>
          <w:szCs w:val="32"/>
          <w:highlight w:val="none"/>
        </w:rPr>
        <w:t>按照业主专有部分面积进行公摊，水费为</w:t>
      </w:r>
      <w:r>
        <w:rPr>
          <w:rFonts w:hint="eastAsia" w:ascii="仿宋_GB2312" w:hAnsi="仿宋_GB2312" w:eastAsia="仿宋_GB2312" w:cs="仿宋_GB2312"/>
          <w:spacing w:val="-144"/>
          <w:sz w:val="32"/>
          <w:szCs w:val="32"/>
          <w:highlight w:val="none"/>
        </w:rPr>
        <w:t xml:space="preserve"> </w:t>
      </w:r>
      <w:r>
        <w:rPr>
          <w:rFonts w:hint="eastAsia" w:ascii="仿宋_GB2312" w:hAnsi="仿宋_GB2312" w:eastAsia="仿宋_GB2312" w:cs="仿宋_GB2312"/>
          <w:spacing w:val="11"/>
          <w:sz w:val="32"/>
          <w:szCs w:val="32"/>
          <w:highlight w:val="none"/>
          <w:u w:val="single" w:color="auto"/>
        </w:rPr>
        <w:t xml:space="preserve">    </w:t>
      </w:r>
      <w:r>
        <w:rPr>
          <w:rFonts w:hint="eastAsia" w:ascii="仿宋_GB2312" w:hAnsi="仿宋_GB2312" w:eastAsia="仿宋_GB2312" w:cs="仿宋_GB2312"/>
          <w:spacing w:val="-131"/>
          <w:sz w:val="32"/>
          <w:szCs w:val="32"/>
          <w:highlight w:val="none"/>
        </w:rPr>
        <w:t xml:space="preserve"> </w:t>
      </w:r>
      <w:r>
        <w:rPr>
          <w:rFonts w:hint="eastAsia" w:ascii="仿宋_GB2312" w:hAnsi="仿宋_GB2312" w:eastAsia="仿宋_GB2312" w:cs="仿宋_GB2312"/>
          <w:spacing w:val="13"/>
          <w:sz w:val="32"/>
          <w:szCs w:val="32"/>
          <w:highlight w:val="none"/>
        </w:rPr>
        <w:t>元/平方</w:t>
      </w:r>
      <w:r>
        <w:rPr>
          <w:rFonts w:hint="eastAsia" w:ascii="仿宋_GB2312" w:hAnsi="仿宋_GB2312" w:eastAsia="仿宋_GB2312" w:cs="仿宋_GB2312"/>
          <w:spacing w:val="-2"/>
          <w:sz w:val="32"/>
          <w:szCs w:val="32"/>
          <w:highlight w:val="none"/>
        </w:rPr>
        <w:t>米，电费为</w:t>
      </w:r>
      <w:r>
        <w:rPr>
          <w:rFonts w:hint="eastAsia" w:ascii="仿宋_GB2312" w:hAnsi="仿宋_GB2312" w:eastAsia="仿宋_GB2312" w:cs="仿宋_GB2312"/>
          <w:spacing w:val="-153"/>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129"/>
          <w:sz w:val="32"/>
          <w:szCs w:val="32"/>
          <w:highlight w:val="none"/>
        </w:rPr>
        <w:t xml:space="preserve"> </w:t>
      </w:r>
      <w:r>
        <w:rPr>
          <w:rFonts w:hint="eastAsia" w:ascii="仿宋_GB2312" w:hAnsi="仿宋_GB2312" w:eastAsia="仿宋_GB2312" w:cs="仿宋_GB2312"/>
          <w:spacing w:val="-2"/>
          <w:sz w:val="32"/>
          <w:szCs w:val="32"/>
          <w:highlight w:val="none"/>
        </w:rPr>
        <w:t>元/平方米。</w:t>
      </w:r>
    </w:p>
    <w:p w14:paraId="4ADCD7EC">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5" w:right="13" w:firstLine="633"/>
        <w:textAlignment w:val="baseline"/>
        <w:rPr>
          <w:spacing w:val="-2"/>
          <w:highlight w:val="none"/>
        </w:rPr>
      </w:pPr>
    </w:p>
    <w:p w14:paraId="496E38D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ascii="黑体" w:hAnsi="黑体" w:eastAsia="黑体" w:cs="黑体"/>
          <w:sz w:val="31"/>
          <w:szCs w:val="31"/>
          <w:highlight w:val="none"/>
        </w:rPr>
      </w:pPr>
      <w:r>
        <w:rPr>
          <w:rFonts w:ascii="黑体" w:hAnsi="黑体" w:eastAsia="黑体" w:cs="黑体"/>
          <w:b w:val="0"/>
          <w:bCs w:val="0"/>
          <w:spacing w:val="3"/>
          <w:sz w:val="32"/>
          <w:szCs w:val="32"/>
          <w:highlight w:val="none"/>
        </w:rPr>
        <w:t>三、公摊项目</w:t>
      </w:r>
    </w:p>
    <w:p w14:paraId="2174BCB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87"/>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6"/>
          <w:sz w:val="32"/>
          <w:szCs w:val="32"/>
          <w:highlight w:val="none"/>
        </w:rPr>
        <w:t>1.公共区域照明使用电费</w:t>
      </w:r>
    </w:p>
    <w:p w14:paraId="1906B12C">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9"/>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6"/>
          <w:sz w:val="32"/>
          <w:szCs w:val="32"/>
          <w:highlight w:val="none"/>
        </w:rPr>
        <w:t>2.公共区域电梯运行电费</w:t>
      </w:r>
    </w:p>
    <w:p w14:paraId="72DCD2C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92"/>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7"/>
          <w:sz w:val="32"/>
          <w:szCs w:val="32"/>
          <w:highlight w:val="none"/>
        </w:rPr>
        <w:t>3.公共区域消防设施等其他设备设施运行电费</w:t>
      </w:r>
    </w:p>
    <w:p w14:paraId="3D2C3F7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5" w:right="252" w:firstLine="653"/>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4"/>
          <w:sz w:val="32"/>
          <w:szCs w:val="32"/>
          <w:highlight w:val="none"/>
        </w:rPr>
        <w:t>4.公共区域绿化、保洁、保安等物业服务用电费及</w:t>
      </w:r>
      <w:r>
        <w:rPr>
          <w:rFonts w:hint="default" w:ascii="Times New Roman" w:hAnsi="Times New Roman" w:eastAsia="仿宋_GB2312" w:cs="Times New Roman"/>
          <w:spacing w:val="14"/>
          <w:sz w:val="32"/>
          <w:szCs w:val="32"/>
          <w:highlight w:val="none"/>
          <w:lang w:eastAsia="zh-CN"/>
        </w:rPr>
        <w:t>用</w:t>
      </w:r>
      <w:r>
        <w:rPr>
          <w:rFonts w:hint="default" w:ascii="Times New Roman" w:hAnsi="Times New Roman" w:eastAsia="仿宋_GB2312" w:cs="Times New Roman"/>
          <w:spacing w:val="6"/>
          <w:sz w:val="32"/>
          <w:szCs w:val="32"/>
          <w:highlight w:val="none"/>
        </w:rPr>
        <w:t>水费</w:t>
      </w:r>
    </w:p>
    <w:p w14:paraId="4D1A3555">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hint="default" w:ascii="Times New Roman" w:hAnsi="Times New Roman" w:eastAsia="黑体" w:cs="Times New Roman"/>
          <w:b/>
          <w:bCs/>
          <w:spacing w:val="3"/>
          <w:sz w:val="32"/>
          <w:szCs w:val="32"/>
          <w:highlight w:val="none"/>
        </w:rPr>
      </w:pPr>
    </w:p>
    <w:p w14:paraId="6734968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hint="default" w:ascii="Times New Roman" w:hAnsi="Times New Roman" w:eastAsia="黑体" w:cs="Times New Roman"/>
          <w:b w:val="0"/>
          <w:bCs w:val="0"/>
          <w:spacing w:val="3"/>
          <w:sz w:val="32"/>
          <w:szCs w:val="32"/>
          <w:highlight w:val="none"/>
        </w:rPr>
      </w:pPr>
      <w:r>
        <w:rPr>
          <w:rFonts w:hint="default" w:ascii="Times New Roman" w:hAnsi="Times New Roman" w:eastAsia="黑体" w:cs="Times New Roman"/>
          <w:b w:val="0"/>
          <w:bCs w:val="0"/>
          <w:spacing w:val="3"/>
          <w:sz w:val="32"/>
          <w:szCs w:val="32"/>
          <w:highlight w:val="none"/>
        </w:rPr>
        <w:t>四、</w:t>
      </w:r>
      <w:r>
        <w:rPr>
          <w:rFonts w:hint="default" w:ascii="Times New Roman" w:hAnsi="Times New Roman" w:eastAsia="黑体" w:cs="Times New Roman"/>
          <w:b w:val="0"/>
          <w:bCs w:val="0"/>
          <w:spacing w:val="3"/>
          <w:sz w:val="32"/>
          <w:szCs w:val="32"/>
          <w:highlight w:val="none"/>
          <w:lang w:eastAsia="zh-CN"/>
        </w:rPr>
        <w:t>缴费</w:t>
      </w:r>
      <w:r>
        <w:rPr>
          <w:rFonts w:hint="default" w:ascii="Times New Roman" w:hAnsi="Times New Roman" w:eastAsia="黑体" w:cs="Times New Roman"/>
          <w:b w:val="0"/>
          <w:bCs w:val="0"/>
          <w:spacing w:val="3"/>
          <w:sz w:val="32"/>
          <w:szCs w:val="32"/>
          <w:highlight w:val="none"/>
        </w:rPr>
        <w:t>方式</w:t>
      </w:r>
    </w:p>
    <w:p w14:paraId="4FD23C1D">
      <w:pPr>
        <w:pStyle w:val="2"/>
        <w:keepNext w:val="0"/>
        <w:keepLines w:val="0"/>
        <w:pageBreakBefore w:val="0"/>
        <w:widowControl w:val="0"/>
        <w:shd w:val="clear"/>
        <w:kinsoku w:val="0"/>
        <w:wordWrap/>
        <w:overflowPunct/>
        <w:topLinePunct w:val="0"/>
        <w:autoSpaceDE/>
        <w:autoSpaceDN/>
        <w:bidi w:val="0"/>
        <w:adjustRightInd w:val="0"/>
        <w:snapToGrid w:val="0"/>
        <w:spacing w:line="560" w:lineRule="exact"/>
        <w:ind w:left="0" w:firstLine="640" w:firstLineChars="200"/>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1.现场交费：业主可至客户服务中心支付现金或刷卡。</w:t>
      </w:r>
    </w:p>
    <w:p w14:paraId="2D192CC2">
      <w:pPr>
        <w:pStyle w:val="2"/>
        <w:keepNext w:val="0"/>
        <w:keepLines w:val="0"/>
        <w:pageBreakBefore w:val="0"/>
        <w:widowControl w:val="0"/>
        <w:shd w:val="clear"/>
        <w:kinsoku w:val="0"/>
        <w:wordWrap/>
        <w:overflowPunct/>
        <w:topLinePunct w:val="0"/>
        <w:autoSpaceDE/>
        <w:autoSpaceDN/>
        <w:bidi w:val="0"/>
        <w:adjustRightInd w:val="0"/>
        <w:snapToGrid w:val="0"/>
        <w:spacing w:line="560" w:lineRule="exact"/>
        <w:ind w:left="0" w:firstLine="640" w:firstLineChars="200"/>
        <w:jc w:val="left"/>
        <w:textAlignment w:val="baseline"/>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2.线上交费：业主可通过提供的线上交费方式在线支付。</w:t>
      </w:r>
    </w:p>
    <w:p w14:paraId="501EDF76">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hint="default" w:ascii="Times New Roman" w:hAnsi="Times New Roman" w:eastAsia="黑体" w:cs="Times New Roman"/>
          <w:b/>
          <w:bCs/>
          <w:spacing w:val="3"/>
          <w:sz w:val="32"/>
          <w:szCs w:val="32"/>
          <w:highlight w:val="none"/>
        </w:rPr>
      </w:pPr>
    </w:p>
    <w:p w14:paraId="2CE7039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224"/>
        <w:textAlignment w:val="baseline"/>
        <w:outlineLvl w:val="3"/>
        <w:rPr>
          <w:rFonts w:hint="default" w:ascii="Times New Roman" w:hAnsi="Times New Roman" w:eastAsia="黑体" w:cs="Times New Roman"/>
          <w:sz w:val="32"/>
          <w:szCs w:val="32"/>
          <w:highlight w:val="none"/>
        </w:rPr>
      </w:pPr>
      <w:r>
        <w:rPr>
          <w:rFonts w:hint="default" w:ascii="Times New Roman" w:hAnsi="Times New Roman" w:eastAsia="黑体" w:cs="Times New Roman"/>
          <w:b w:val="0"/>
          <w:bCs w:val="0"/>
          <w:spacing w:val="3"/>
          <w:sz w:val="32"/>
          <w:szCs w:val="32"/>
          <w:highlight w:val="none"/>
        </w:rPr>
        <w:t>五、</w:t>
      </w:r>
      <w:r>
        <w:rPr>
          <w:rFonts w:hint="default" w:ascii="Times New Roman" w:hAnsi="Times New Roman" w:eastAsia="黑体" w:cs="Times New Roman"/>
          <w:b w:val="0"/>
          <w:bCs w:val="0"/>
          <w:spacing w:val="3"/>
          <w:sz w:val="32"/>
          <w:szCs w:val="32"/>
          <w:highlight w:val="none"/>
          <w:lang w:eastAsia="zh-CN"/>
        </w:rPr>
        <w:t>缴费</w:t>
      </w:r>
      <w:r>
        <w:rPr>
          <w:rFonts w:hint="default" w:ascii="Times New Roman" w:hAnsi="Times New Roman" w:eastAsia="黑体" w:cs="Times New Roman"/>
          <w:b w:val="0"/>
          <w:bCs w:val="0"/>
          <w:spacing w:val="3"/>
          <w:sz w:val="32"/>
          <w:szCs w:val="32"/>
          <w:highlight w:val="none"/>
        </w:rPr>
        <w:t>时间</w:t>
      </w:r>
    </w:p>
    <w:p w14:paraId="51449884">
      <w:pPr>
        <w:pStyle w:val="2"/>
        <w:keepNext w:val="0"/>
        <w:keepLines w:val="0"/>
        <w:pageBreakBefore w:val="0"/>
        <w:widowControl w:val="0"/>
        <w:shd w:val="clear"/>
        <w:kinsoku w:val="0"/>
        <w:wordWrap/>
        <w:overflowPunct/>
        <w:topLinePunct w:val="0"/>
        <w:autoSpaceDE/>
        <w:autoSpaceDN/>
        <w:bidi w:val="0"/>
        <w:adjustRightInd w:val="0"/>
        <w:snapToGrid w:val="0"/>
        <w:spacing w:line="560" w:lineRule="exact"/>
        <w:ind w:left="0" w:firstLine="652" w:firstLineChars="200"/>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
          <w:sz w:val="32"/>
          <w:szCs w:val="32"/>
          <w:highlight w:val="none"/>
        </w:rPr>
        <w:t>请各位业主于公告发布之日起30日内完成交费。</w:t>
      </w:r>
    </w:p>
    <w:p w14:paraId="2AF7279D">
      <w:pPr>
        <w:pStyle w:val="2"/>
        <w:keepNext w:val="0"/>
        <w:keepLines w:val="0"/>
        <w:pageBreakBefore w:val="0"/>
        <w:widowControl w:val="0"/>
        <w:shd w:val="clear"/>
        <w:kinsoku w:val="0"/>
        <w:wordWrap/>
        <w:overflowPunct/>
        <w:topLinePunct w:val="0"/>
        <w:autoSpaceDE/>
        <w:autoSpaceDN/>
        <w:bidi w:val="0"/>
        <w:adjustRightInd w:val="0"/>
        <w:snapToGrid w:val="0"/>
        <w:spacing w:line="560" w:lineRule="exact"/>
        <w:ind w:left="0" w:right="0" w:firstLine="672" w:firstLineChars="200"/>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8"/>
          <w:sz w:val="32"/>
          <w:szCs w:val="32"/>
          <w:highlight w:val="none"/>
        </w:rPr>
        <w:t>感谢各位业主对</w:t>
      </w:r>
      <w:r>
        <w:rPr>
          <w:rFonts w:hint="default" w:ascii="Times New Roman" w:hAnsi="Times New Roman" w:eastAsia="仿宋_GB2312" w:cs="Times New Roman"/>
          <w:spacing w:val="8"/>
          <w:sz w:val="32"/>
          <w:szCs w:val="32"/>
          <w:highlight w:val="none"/>
          <w:lang w:eastAsia="zh-CN"/>
        </w:rPr>
        <w:t>物业服务项目</w:t>
      </w:r>
      <w:r>
        <w:rPr>
          <w:rFonts w:hint="default" w:ascii="Times New Roman" w:hAnsi="Times New Roman" w:eastAsia="仿宋_GB2312" w:cs="Times New Roman"/>
          <w:spacing w:val="8"/>
          <w:sz w:val="32"/>
          <w:szCs w:val="32"/>
          <w:highlight w:val="none"/>
        </w:rPr>
        <w:t>物业工作的支持与理解，我们将竭</w:t>
      </w:r>
      <w:r>
        <w:rPr>
          <w:rFonts w:hint="default" w:ascii="Times New Roman" w:hAnsi="Times New Roman" w:eastAsia="仿宋_GB2312" w:cs="Times New Roman"/>
          <w:spacing w:val="5"/>
          <w:sz w:val="32"/>
          <w:szCs w:val="32"/>
          <w:highlight w:val="none"/>
        </w:rPr>
        <w:t>诚为您服务！</w:t>
      </w:r>
    </w:p>
    <w:p w14:paraId="11B32CD9">
      <w:pPr>
        <w:pStyle w:val="2"/>
        <w:keepNext w:val="0"/>
        <w:keepLines w:val="0"/>
        <w:pageBreakBefore w:val="0"/>
        <w:widowControl w:val="0"/>
        <w:shd w:val="clear"/>
        <w:kinsoku w:val="0"/>
        <w:wordWrap/>
        <w:overflowPunct/>
        <w:topLinePunct w:val="0"/>
        <w:autoSpaceDE/>
        <w:autoSpaceDN/>
        <w:bidi w:val="0"/>
        <w:adjustRightInd w:val="0"/>
        <w:snapToGrid w:val="0"/>
        <w:spacing w:line="560" w:lineRule="exact"/>
        <w:ind w:left="0" w:firstLine="656" w:firstLineChars="200"/>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4"/>
          <w:sz w:val="32"/>
          <w:szCs w:val="32"/>
          <w:highlight w:val="none"/>
        </w:rPr>
        <w:t>特此公告！</w:t>
      </w:r>
    </w:p>
    <w:p w14:paraId="73917E08">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1DCA9EC8">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B3F6D53">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highlight w:val="none"/>
          <w:u w:val="single" w:color="auto"/>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疑问、异议</w:t>
      </w:r>
      <w:r>
        <w:rPr>
          <w:rFonts w:hint="eastAsia" w:eastAsia="仿宋_GB2312"/>
          <w:spacing w:val="-2"/>
          <w:highlight w:val="none"/>
          <w:lang w:eastAsia="zh-CN"/>
        </w:rPr>
        <w:t>反</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馈电话</w:t>
      </w:r>
      <w:r>
        <w:rPr>
          <w:spacing w:val="-2"/>
          <w:highlight w:val="none"/>
        </w:rPr>
        <w:t>：</w:t>
      </w:r>
      <w:r>
        <w:rPr>
          <w:spacing w:val="-99"/>
          <w:highlight w:val="none"/>
        </w:rPr>
        <w:t xml:space="preserve"> </w:t>
      </w:r>
      <w:r>
        <w:rPr>
          <w:highlight w:val="none"/>
          <w:u w:val="single" w:color="auto"/>
        </w:rPr>
        <w:t xml:space="preserve">                 </w:t>
      </w:r>
    </w:p>
    <w:p w14:paraId="085B74D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09ECEA31">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521CABF9">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仿宋_GB2312" w:hAnsi="仿宋_GB2312" w:eastAsia="仿宋_GB2312" w:cs="仿宋_GB2312"/>
          <w:sz w:val="32"/>
          <w:szCs w:val="32"/>
          <w:highlight w:val="none"/>
          <w:u w:val="none" w:color="auto"/>
          <w:lang w:eastAsia="zh-CN"/>
        </w:rPr>
      </w:pPr>
      <w:r>
        <w:rPr>
          <w:rFonts w:hint="eastAsia" w:ascii="方正仿宋_GBK" w:hAnsi="方正仿宋_GBK" w:eastAsia="方正仿宋_GBK" w:cs="方正仿宋_GBK"/>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default" w:ascii="仿宋_GB2312" w:hAnsi="仿宋_GB2312" w:eastAsia="仿宋_GB2312" w:cs="仿宋_GB2312"/>
          <w:snapToGrid/>
          <w:color w:val="auto"/>
          <w:spacing w:val="0"/>
          <w:sz w:val="32"/>
          <w:szCs w:val="32"/>
          <w:highlight w:val="none"/>
          <w:u w:val="none" w:color="auto"/>
          <w:shd w:val="clear" w:color="auto" w:fill="FFFFFF"/>
          <w:lang w:eastAsia="zh-CN" w:bidi="ar"/>
        </w:rPr>
        <w:t>物业公司</w:t>
      </w:r>
    </w:p>
    <w:p w14:paraId="48DDB863">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ind w:left="3854"/>
        <w:textAlignment w:val="baseline"/>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日</w:t>
      </w:r>
    </w:p>
    <w:p w14:paraId="582E1F33">
      <w:pPr>
        <w:keepNext w:val="0"/>
        <w:keepLines w:val="0"/>
        <w:pageBreakBefore w:val="0"/>
        <w:widowControl w:val="0"/>
        <w:shd w:val="clear"/>
        <w:wordWrap/>
        <w:overflowPunct/>
        <w:topLinePunct w:val="0"/>
        <w:bidi w:val="0"/>
        <w:spacing w:line="560" w:lineRule="exact"/>
        <w:rPr>
          <w:highlight w:val="none"/>
        </w:rPr>
        <w:sectPr>
          <w:pgSz w:w="11906" w:h="16839"/>
          <w:pgMar w:top="1431" w:right="1718" w:bottom="1429" w:left="1785" w:header="0" w:footer="0" w:gutter="0"/>
          <w:pgNumType w:fmt="numberInDash"/>
          <w:cols w:space="720" w:num="1"/>
        </w:sectPr>
      </w:pPr>
    </w:p>
    <w:p w14:paraId="06902E76">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val="en-US"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11"/>
          <w:sz w:val="32"/>
          <w:szCs w:val="32"/>
          <w:highlight w:val="none"/>
          <w:lang w:val="en-US" w:eastAsia="zh-CN"/>
        </w:rPr>
        <w:t>7</w:t>
      </w:r>
    </w:p>
    <w:p w14:paraId="44B2F5C0">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36"/>
          <w:szCs w:val="36"/>
          <w:highlight w:val="none"/>
          <w:lang w:eastAsia="zh-CN"/>
        </w:rPr>
      </w:pPr>
    </w:p>
    <w:p w14:paraId="6099C88D">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××物业管理项目</w:t>
      </w:r>
    </w:p>
    <w:p w14:paraId="5A1C6A2C">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ascii="微软雅黑" w:hAnsi="微软雅黑" w:eastAsia="微软雅黑" w:cs="微软雅黑"/>
          <w:sz w:val="44"/>
          <w:szCs w:val="44"/>
          <w:highlight w:val="none"/>
        </w:rPr>
      </w:pPr>
      <w:r>
        <w:rPr>
          <w:rFonts w:hint="eastAsia" w:ascii="方正小标宋简体" w:hAnsi="方正小标宋简体" w:eastAsia="方正小标宋简体" w:cs="方正小标宋简体"/>
          <w:spacing w:val="12"/>
          <w:sz w:val="44"/>
          <w:szCs w:val="44"/>
          <w:highlight w:val="none"/>
          <w:lang w:eastAsia="zh-CN"/>
        </w:rPr>
        <w:t>住宅专项维修资金使用情况的公告</w:t>
      </w:r>
    </w:p>
    <w:p w14:paraId="2DCBDFCA">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925"/>
        <w:textAlignment w:val="baseline"/>
        <w:rPr>
          <w:rFonts w:ascii="楷体" w:hAnsi="楷体" w:eastAsia="楷体" w:cs="楷体"/>
          <w:sz w:val="32"/>
          <w:szCs w:val="32"/>
          <w:highlight w:val="none"/>
        </w:rPr>
      </w:pPr>
      <w:r>
        <w:rPr>
          <w:rFonts w:ascii="楷体" w:hAnsi="楷体" w:eastAsia="楷体" w:cs="楷体"/>
          <w:spacing w:val="14"/>
          <w:sz w:val="32"/>
          <w:szCs w:val="32"/>
          <w:highlight w:val="none"/>
        </w:rPr>
        <w:t>（每年第一季度公示，公示时间不少于30天）</w:t>
      </w:r>
    </w:p>
    <w:p w14:paraId="4E5415E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6186D06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5"/>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7"/>
          <w:sz w:val="32"/>
          <w:szCs w:val="32"/>
          <w:highlight w:val="none"/>
        </w:rPr>
        <w:t>全体业主：</w:t>
      </w:r>
    </w:p>
    <w:p w14:paraId="0B3CE6A2">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5" w:right="16" w:firstLine="638"/>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9"/>
          <w:sz w:val="32"/>
          <w:szCs w:val="32"/>
          <w:highlight w:val="none"/>
        </w:rPr>
        <w:t>根据《住宅专项维修资金管理办法》规定，现将</w:t>
      </w:r>
      <w:r>
        <w:rPr>
          <w:rFonts w:hint="eastAsia" w:ascii="仿宋_GB2312" w:hAnsi="仿宋_GB2312" w:eastAsia="仿宋_GB2312" w:cs="仿宋_GB2312"/>
          <w:spacing w:val="8"/>
          <w:sz w:val="32"/>
          <w:szCs w:val="32"/>
          <w:highlight w:val="none"/>
        </w:rPr>
        <w:t>上一年</w:t>
      </w:r>
      <w:r>
        <w:rPr>
          <w:rFonts w:hint="eastAsia" w:ascii="仿宋_GB2312" w:hAnsi="仿宋_GB2312" w:eastAsia="仿宋_GB2312" w:cs="仿宋_GB2312"/>
          <w:spacing w:val="7"/>
          <w:sz w:val="32"/>
          <w:szCs w:val="32"/>
          <w:highlight w:val="none"/>
        </w:rPr>
        <w:t>度本</w:t>
      </w:r>
      <w:r>
        <w:rPr>
          <w:rFonts w:hint="eastAsia" w:ascii="仿宋_GB2312" w:hAnsi="仿宋_GB2312" w:eastAsia="仿宋_GB2312" w:cs="仿宋_GB2312"/>
          <w:spacing w:val="7"/>
          <w:sz w:val="32"/>
          <w:szCs w:val="32"/>
          <w:highlight w:val="none"/>
          <w:lang w:eastAsia="zh-CN"/>
        </w:rPr>
        <w:t>物业服务项目</w:t>
      </w:r>
      <w:r>
        <w:rPr>
          <w:rFonts w:hint="eastAsia" w:ascii="仿宋_GB2312" w:hAnsi="仿宋_GB2312" w:eastAsia="仿宋_GB2312" w:cs="仿宋_GB2312"/>
          <w:spacing w:val="7"/>
          <w:sz w:val="32"/>
          <w:szCs w:val="32"/>
          <w:highlight w:val="none"/>
        </w:rPr>
        <w:t>住宅专项维修资金的使用情</w:t>
      </w:r>
      <w:r>
        <w:rPr>
          <w:rFonts w:hint="eastAsia" w:ascii="仿宋_GB2312" w:hAnsi="仿宋_GB2312" w:eastAsia="仿宋_GB2312" w:cs="仿宋_GB2312"/>
          <w:spacing w:val="6"/>
          <w:sz w:val="32"/>
          <w:szCs w:val="32"/>
          <w:highlight w:val="none"/>
        </w:rPr>
        <w:t>况进行公告。</w:t>
      </w:r>
    </w:p>
    <w:p w14:paraId="3266D84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6" w:right="16" w:firstLine="636"/>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5"/>
          <w:sz w:val="32"/>
          <w:szCs w:val="32"/>
          <w:highlight w:val="none"/>
          <w:lang w:eastAsia="zh-CN"/>
        </w:rPr>
        <w:t>截至</w:t>
      </w:r>
      <w:r>
        <w:rPr>
          <w:rFonts w:hint="eastAsia" w:ascii="仿宋_GB2312" w:hAnsi="仿宋_GB2312" w:eastAsia="仿宋_GB2312" w:cs="仿宋_GB2312"/>
          <w:spacing w:val="-142"/>
          <w:sz w:val="32"/>
          <w:szCs w:val="32"/>
          <w:highlight w:val="none"/>
        </w:rPr>
        <w:t xml:space="preserve"> </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138"/>
          <w:sz w:val="32"/>
          <w:szCs w:val="32"/>
          <w:highlight w:val="none"/>
        </w:rPr>
        <w:t xml:space="preserve"> </w:t>
      </w:r>
      <w:r>
        <w:rPr>
          <w:rFonts w:hint="eastAsia" w:ascii="仿宋_GB2312" w:hAnsi="仿宋_GB2312" w:eastAsia="仿宋_GB2312" w:cs="仿宋_GB2312"/>
          <w:spacing w:val="5"/>
          <w:sz w:val="32"/>
          <w:szCs w:val="32"/>
          <w:highlight w:val="none"/>
        </w:rPr>
        <w:t>年</w:t>
      </w:r>
      <w:r>
        <w:rPr>
          <w:rFonts w:hint="eastAsia" w:ascii="仿宋_GB2312" w:hAnsi="仿宋_GB2312" w:eastAsia="仿宋_GB2312" w:cs="仿宋_GB2312"/>
          <w:spacing w:val="-148"/>
          <w:sz w:val="32"/>
          <w:szCs w:val="32"/>
          <w:highlight w:val="none"/>
        </w:rPr>
        <w:t xml:space="preserve"> </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126"/>
          <w:sz w:val="32"/>
          <w:szCs w:val="32"/>
          <w:highlight w:val="none"/>
        </w:rPr>
        <w:t xml:space="preserve"> </w:t>
      </w:r>
      <w:r>
        <w:rPr>
          <w:rFonts w:hint="eastAsia" w:ascii="仿宋_GB2312" w:hAnsi="仿宋_GB2312" w:eastAsia="仿宋_GB2312" w:cs="仿宋_GB2312"/>
          <w:spacing w:val="5"/>
          <w:sz w:val="32"/>
          <w:szCs w:val="32"/>
          <w:highlight w:val="none"/>
        </w:rPr>
        <w:t>月</w:t>
      </w:r>
      <w:r>
        <w:rPr>
          <w:rFonts w:hint="eastAsia" w:ascii="仿宋_GB2312" w:hAnsi="仿宋_GB2312" w:eastAsia="仿宋_GB2312" w:cs="仿宋_GB2312"/>
          <w:spacing w:val="-150"/>
          <w:sz w:val="32"/>
          <w:szCs w:val="32"/>
          <w:highlight w:val="none"/>
        </w:rPr>
        <w:t xml:space="preserve"> </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82"/>
          <w:sz w:val="32"/>
          <w:szCs w:val="32"/>
          <w:highlight w:val="none"/>
        </w:rPr>
        <w:t xml:space="preserve"> </w:t>
      </w:r>
      <w:r>
        <w:rPr>
          <w:rFonts w:hint="eastAsia" w:ascii="仿宋_GB2312" w:hAnsi="仿宋_GB2312" w:eastAsia="仿宋_GB2312" w:cs="仿宋_GB2312"/>
          <w:spacing w:val="5"/>
          <w:sz w:val="32"/>
          <w:szCs w:val="32"/>
          <w:highlight w:val="none"/>
        </w:rPr>
        <w:t>日，本</w:t>
      </w:r>
      <w:r>
        <w:rPr>
          <w:rFonts w:hint="eastAsia" w:ascii="仿宋_GB2312" w:hAnsi="仿宋_GB2312" w:eastAsia="仿宋_GB2312" w:cs="仿宋_GB2312"/>
          <w:spacing w:val="5"/>
          <w:sz w:val="32"/>
          <w:szCs w:val="32"/>
          <w:highlight w:val="none"/>
          <w:lang w:eastAsia="zh-CN"/>
        </w:rPr>
        <w:t>物业服务项目</w:t>
      </w:r>
      <w:r>
        <w:rPr>
          <w:rFonts w:hint="eastAsia" w:ascii="仿宋_GB2312" w:hAnsi="仿宋_GB2312" w:eastAsia="仿宋_GB2312" w:cs="仿宋_GB2312"/>
          <w:spacing w:val="5"/>
          <w:sz w:val="32"/>
          <w:szCs w:val="32"/>
          <w:highlight w:val="none"/>
        </w:rPr>
        <w:t>住宅专项</w:t>
      </w:r>
      <w:r>
        <w:rPr>
          <w:rFonts w:hint="eastAsia" w:ascii="仿宋_GB2312" w:hAnsi="仿宋_GB2312" w:eastAsia="仿宋_GB2312" w:cs="仿宋_GB2312"/>
          <w:spacing w:val="8"/>
          <w:sz w:val="32"/>
          <w:szCs w:val="32"/>
          <w:highlight w:val="none"/>
        </w:rPr>
        <w:t>维修资金账户余额为</w:t>
      </w:r>
      <w:r>
        <w:rPr>
          <w:rFonts w:hint="eastAsia" w:ascii="仿宋_GB2312" w:hAnsi="仿宋_GB2312" w:eastAsia="仿宋_GB2312" w:cs="仿宋_GB2312"/>
          <w:spacing w:val="-134"/>
          <w:sz w:val="32"/>
          <w:szCs w:val="32"/>
          <w:highlight w:val="none"/>
        </w:rPr>
        <w:t xml:space="preserve"> </w:t>
      </w:r>
      <w:r>
        <w:rPr>
          <w:rFonts w:hint="eastAsia" w:ascii="仿宋_GB2312" w:hAnsi="仿宋_GB2312" w:eastAsia="仿宋_GB2312" w:cs="仿宋_GB2312"/>
          <w:spacing w:val="10"/>
          <w:sz w:val="32"/>
          <w:szCs w:val="32"/>
          <w:highlight w:val="none"/>
          <w:u w:val="single" w:color="auto"/>
        </w:rPr>
        <w:t xml:space="preserve">       </w:t>
      </w:r>
      <w:r>
        <w:rPr>
          <w:rFonts w:hint="eastAsia" w:ascii="仿宋_GB2312" w:hAnsi="仿宋_GB2312" w:eastAsia="仿宋_GB2312" w:cs="仿宋_GB2312"/>
          <w:spacing w:val="-131"/>
          <w:sz w:val="32"/>
          <w:szCs w:val="32"/>
          <w:highlight w:val="none"/>
        </w:rPr>
        <w:t xml:space="preserve"> </w:t>
      </w:r>
      <w:r>
        <w:rPr>
          <w:rFonts w:hint="eastAsia" w:ascii="仿宋_GB2312" w:hAnsi="仿宋_GB2312" w:eastAsia="仿宋_GB2312" w:cs="仿宋_GB2312"/>
          <w:spacing w:val="8"/>
          <w:sz w:val="32"/>
          <w:szCs w:val="32"/>
          <w:highlight w:val="none"/>
        </w:rPr>
        <w:t>元。</w:t>
      </w:r>
      <w:r>
        <w:rPr>
          <w:rFonts w:hint="eastAsia" w:ascii="仿宋_GB2312" w:hAnsi="仿宋_GB2312" w:eastAsia="仿宋_GB2312" w:cs="仿宋_GB2312"/>
          <w:spacing w:val="-122"/>
          <w:sz w:val="32"/>
          <w:szCs w:val="32"/>
          <w:highlight w:val="none"/>
        </w:rPr>
        <w:t xml:space="preserve"> </w:t>
      </w:r>
      <w:r>
        <w:rPr>
          <w:rFonts w:hint="eastAsia" w:ascii="仿宋_GB2312" w:hAnsi="仿宋_GB2312" w:eastAsia="仿宋_GB2312" w:cs="仿宋_GB2312"/>
          <w:spacing w:val="9"/>
          <w:sz w:val="32"/>
          <w:szCs w:val="32"/>
          <w:highlight w:val="none"/>
          <w:u w:val="single" w:color="auto"/>
        </w:rPr>
        <w:t xml:space="preserve">      </w:t>
      </w:r>
      <w:r>
        <w:rPr>
          <w:rFonts w:hint="eastAsia" w:ascii="仿宋_GB2312" w:hAnsi="仿宋_GB2312" w:eastAsia="仿宋_GB2312" w:cs="仿宋_GB2312"/>
          <w:spacing w:val="-134"/>
          <w:sz w:val="32"/>
          <w:szCs w:val="32"/>
          <w:highlight w:val="none"/>
        </w:rPr>
        <w:t xml:space="preserve"> </w:t>
      </w:r>
      <w:r>
        <w:rPr>
          <w:rFonts w:hint="eastAsia" w:ascii="仿宋_GB2312" w:hAnsi="仿宋_GB2312" w:eastAsia="仿宋_GB2312" w:cs="仿宋_GB2312"/>
          <w:spacing w:val="8"/>
          <w:sz w:val="32"/>
          <w:szCs w:val="32"/>
          <w:highlight w:val="none"/>
        </w:rPr>
        <w:t>年度，共使用住宅</w:t>
      </w:r>
      <w:r>
        <w:rPr>
          <w:rFonts w:hint="eastAsia" w:ascii="仿宋_GB2312" w:hAnsi="仿宋_GB2312" w:eastAsia="仿宋_GB2312" w:cs="仿宋_GB2312"/>
          <w:spacing w:val="6"/>
          <w:sz w:val="32"/>
          <w:szCs w:val="32"/>
          <w:highlight w:val="none"/>
        </w:rPr>
        <w:t>专项维修资金</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131"/>
          <w:sz w:val="32"/>
          <w:szCs w:val="32"/>
          <w:highlight w:val="none"/>
        </w:rPr>
        <w:t xml:space="preserve"> </w:t>
      </w:r>
      <w:r>
        <w:rPr>
          <w:rFonts w:hint="eastAsia" w:ascii="仿宋_GB2312" w:hAnsi="仿宋_GB2312" w:eastAsia="仿宋_GB2312" w:cs="仿宋_GB2312"/>
          <w:spacing w:val="6"/>
          <w:sz w:val="32"/>
          <w:szCs w:val="32"/>
          <w:highlight w:val="none"/>
        </w:rPr>
        <w:t>元，包括以下使用项目：</w:t>
      </w:r>
    </w:p>
    <w:p w14:paraId="0215E13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87"/>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2"/>
          <w:sz w:val="32"/>
          <w:szCs w:val="32"/>
          <w:highlight w:val="none"/>
        </w:rPr>
        <w:t>1.</w:t>
      </w:r>
      <w:r>
        <w:rPr>
          <w:rFonts w:hint="eastAsia" w:ascii="仿宋_GB2312" w:hAnsi="仿宋_GB2312" w:eastAsia="仿宋_GB2312" w:cs="仿宋_GB2312"/>
          <w:spacing w:val="-2"/>
          <w:sz w:val="32"/>
          <w:szCs w:val="32"/>
          <w:highlight w:val="none"/>
          <w:u w:val="single" w:color="auto"/>
        </w:rPr>
        <w:t xml:space="preserve">    </w:t>
      </w:r>
      <w:r>
        <w:rPr>
          <w:rFonts w:hint="eastAsia" w:ascii="仿宋_GB2312" w:hAnsi="仿宋_GB2312" w:eastAsia="仿宋_GB2312" w:cs="仿宋_GB2312"/>
          <w:spacing w:val="-2"/>
          <w:sz w:val="32"/>
          <w:szCs w:val="32"/>
          <w:highlight w:val="none"/>
        </w:rPr>
        <w:t>年</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2"/>
          <w:sz w:val="32"/>
          <w:szCs w:val="32"/>
          <w:highlight w:val="none"/>
        </w:rPr>
        <w:t>月进行</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2"/>
          <w:sz w:val="32"/>
          <w:szCs w:val="32"/>
          <w:highlight w:val="none"/>
        </w:rPr>
        <w:t>花费</w:t>
      </w:r>
      <w:r>
        <w:rPr>
          <w:rFonts w:hint="eastAsia" w:ascii="仿宋_GB2312" w:hAnsi="仿宋_GB2312" w:eastAsia="仿宋_GB2312" w:cs="仿宋_GB2312"/>
          <w:spacing w:val="-152"/>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2"/>
          <w:sz w:val="32"/>
          <w:szCs w:val="32"/>
          <w:highlight w:val="none"/>
        </w:rPr>
        <w:t>元；</w:t>
      </w:r>
    </w:p>
    <w:p w14:paraId="24D1E22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9"/>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
          <w:sz w:val="32"/>
          <w:szCs w:val="32"/>
          <w:highlight w:val="none"/>
        </w:rPr>
        <w:t>2.</w:t>
      </w:r>
      <w:r>
        <w:rPr>
          <w:rFonts w:hint="eastAsia" w:ascii="仿宋_GB2312" w:hAnsi="仿宋_GB2312" w:eastAsia="仿宋_GB2312" w:cs="仿宋_GB2312"/>
          <w:spacing w:val="-1"/>
          <w:sz w:val="32"/>
          <w:szCs w:val="32"/>
          <w:highlight w:val="none"/>
          <w:u w:val="single" w:color="auto"/>
        </w:rPr>
        <w:t xml:space="preserve">    </w:t>
      </w:r>
      <w:r>
        <w:rPr>
          <w:rFonts w:hint="eastAsia" w:ascii="仿宋_GB2312" w:hAnsi="仿宋_GB2312" w:eastAsia="仿宋_GB2312" w:cs="仿宋_GB2312"/>
          <w:spacing w:val="-1"/>
          <w:sz w:val="32"/>
          <w:szCs w:val="32"/>
          <w:highlight w:val="none"/>
        </w:rPr>
        <w:t>年</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5"/>
          <w:sz w:val="32"/>
          <w:szCs w:val="32"/>
          <w:highlight w:val="none"/>
          <w:u w:val="single" w:color="auto"/>
        </w:rPr>
        <w:t xml:space="preserve">   </w:t>
      </w:r>
      <w:r>
        <w:rPr>
          <w:rFonts w:hint="eastAsia" w:ascii="仿宋_GB2312" w:hAnsi="仿宋_GB2312" w:eastAsia="仿宋_GB2312" w:cs="仿宋_GB2312"/>
          <w:spacing w:val="-1"/>
          <w:sz w:val="32"/>
          <w:szCs w:val="32"/>
          <w:highlight w:val="none"/>
        </w:rPr>
        <w:t>月进行</w:t>
      </w:r>
      <w:r>
        <w:rPr>
          <w:rFonts w:hint="eastAsia" w:ascii="仿宋_GB2312" w:hAnsi="仿宋_GB2312" w:eastAsia="仿宋_GB2312" w:cs="仿宋_GB2312"/>
          <w:spacing w:val="-155"/>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1"/>
          <w:sz w:val="32"/>
          <w:szCs w:val="32"/>
          <w:highlight w:val="none"/>
        </w:rPr>
        <w:t>花费</w:t>
      </w:r>
      <w:r>
        <w:rPr>
          <w:rFonts w:hint="eastAsia" w:ascii="仿宋_GB2312" w:hAnsi="仿宋_GB2312" w:eastAsia="仿宋_GB2312" w:cs="仿宋_GB2312"/>
          <w:spacing w:val="-153"/>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1"/>
          <w:sz w:val="32"/>
          <w:szCs w:val="32"/>
          <w:highlight w:val="none"/>
        </w:rPr>
        <w:t>元；</w:t>
      </w:r>
    </w:p>
    <w:p w14:paraId="15BB7170">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10" w:right="231" w:hanging="18"/>
        <w:textAlignment w:val="baseline"/>
        <w:rPr>
          <w:rFonts w:hint="eastAsia" w:ascii="仿宋_GB2312" w:hAnsi="仿宋_GB2312" w:eastAsia="仿宋_GB2312" w:cs="仿宋_GB2312"/>
          <w:highlight w:val="none"/>
        </w:rPr>
      </w:pPr>
      <w:r>
        <w:rPr>
          <w:rFonts w:hint="eastAsia" w:ascii="仿宋_GB2312" w:hAnsi="仿宋_GB2312" w:eastAsia="仿宋_GB2312" w:cs="仿宋_GB2312"/>
          <w:spacing w:val="5"/>
          <w:sz w:val="32"/>
          <w:szCs w:val="32"/>
          <w:highlight w:val="none"/>
        </w:rPr>
        <w:t>以下为各楼账户余额明细及金额：</w:t>
      </w:r>
    </w:p>
    <w:p w14:paraId="4A33F978">
      <w:pPr>
        <w:keepNext w:val="0"/>
        <w:keepLines w:val="0"/>
        <w:pageBreakBefore w:val="0"/>
        <w:widowControl w:val="0"/>
        <w:shd w:val="clear"/>
        <w:tabs>
          <w:tab w:val="left" w:pos="8174"/>
        </w:tabs>
        <w:kinsoku w:val="0"/>
        <w:wordWrap/>
        <w:overflowPunct/>
        <w:topLinePunct w:val="0"/>
        <w:autoSpaceDE w:val="0"/>
        <w:autoSpaceDN w:val="0"/>
        <w:bidi w:val="0"/>
        <w:adjustRightInd w:val="0"/>
        <w:snapToGrid w:val="0"/>
        <w:spacing w:line="560" w:lineRule="exact"/>
        <w:ind w:left="654" w:right="160"/>
        <w:textAlignment w:val="baseline"/>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u w:val="single" w:color="auto"/>
        </w:rPr>
        <w:tab/>
      </w:r>
      <w:r>
        <w:rPr>
          <w:rFonts w:hint="eastAsia" w:ascii="仿宋_GB2312" w:hAnsi="仿宋_GB2312" w:eastAsia="仿宋_GB2312" w:cs="仿宋_GB2312"/>
          <w:sz w:val="21"/>
          <w:szCs w:val="21"/>
          <w:highlight w:val="none"/>
        </w:rPr>
        <w:t xml:space="preserve"> </w:t>
      </w:r>
      <w:r>
        <w:rPr>
          <w:rFonts w:hint="eastAsia" w:ascii="仿宋_GB2312" w:hAnsi="仿宋_GB2312" w:eastAsia="仿宋_GB2312" w:cs="仿宋_GB2312"/>
          <w:sz w:val="21"/>
          <w:szCs w:val="21"/>
          <w:highlight w:val="none"/>
          <w:u w:val="single" w:color="auto"/>
        </w:rPr>
        <w:tab/>
      </w:r>
    </w:p>
    <w:p w14:paraId="42A4398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特此公告！</w:t>
      </w:r>
    </w:p>
    <w:p w14:paraId="6D5E18E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pPr>
    </w:p>
    <w:p w14:paraId="3517B0EC">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746"/>
        <w:textAlignment w:val="baseline"/>
        <w:rPr>
          <w:highlight w:val="none"/>
          <w:u w:val="single" w:color="auto"/>
        </w:rPr>
      </w:pP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疑问、异议</w:t>
      </w:r>
      <w:r>
        <w:rPr>
          <w:rFonts w:hint="eastAsia" w:ascii="仿宋_GB2312" w:hAnsi="仿宋_GB2312" w:eastAsia="仿宋_GB2312" w:cs="仿宋_GB2312"/>
          <w:spacing w:val="-2"/>
          <w:sz w:val="32"/>
          <w:szCs w:val="32"/>
          <w:highlight w:val="none"/>
          <w:lang w:eastAsia="zh-CN"/>
        </w:rPr>
        <w:t>反馈</w:t>
      </w:r>
      <w:r>
        <w:rPr>
          <w:rFonts w:hint="eastAsia" w:ascii="仿宋_GB2312" w:hAnsi="仿宋_GB2312" w:eastAsia="仿宋_GB2312" w:cs="仿宋_GB2312"/>
          <w:spacing w:val="-2"/>
          <w:sz w:val="32"/>
          <w:szCs w:val="32"/>
          <w:highlight w:val="none"/>
        </w:rPr>
        <w:t>电话</w:t>
      </w:r>
      <w:r>
        <w:rPr>
          <w:rFonts w:hint="eastAsia" w:ascii="仿宋_GB2312" w:hAnsi="仿宋_GB2312" w:eastAsia="仿宋_GB2312" w:cs="仿宋_GB2312"/>
          <w:spacing w:val="-2"/>
          <w:highlight w:val="none"/>
        </w:rPr>
        <w:t>：</w:t>
      </w:r>
      <w:r>
        <w:rPr>
          <w:spacing w:val="-99"/>
          <w:highlight w:val="none"/>
        </w:rPr>
        <w:t xml:space="preserve"> </w:t>
      </w:r>
      <w:r>
        <w:rPr>
          <w:highlight w:val="none"/>
          <w:u w:val="single" w:color="auto"/>
        </w:rPr>
        <w:t xml:space="preserve">                 </w:t>
      </w:r>
    </w:p>
    <w:p w14:paraId="39F4AA06">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方正仿宋_GBK" w:hAnsi="方正仿宋_GBK" w:eastAsia="方正仿宋_GBK" w:cs="方正仿宋_GBK"/>
          <w:sz w:val="32"/>
          <w:szCs w:val="32"/>
          <w:highlight w:val="none"/>
          <w:u w:val="none" w:color="auto"/>
          <w:lang w:val="en-US" w:eastAsia="zh-CN"/>
        </w:rPr>
      </w:pPr>
    </w:p>
    <w:p w14:paraId="2539E9A2">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仿宋_GB2312" w:hAnsi="仿宋_GB2312" w:eastAsia="仿宋_GB2312" w:cs="仿宋_GB2312"/>
          <w:sz w:val="32"/>
          <w:szCs w:val="32"/>
          <w:highlight w:val="none"/>
          <w:u w:val="none" w:color="auto"/>
          <w:lang w:eastAsia="zh-CN"/>
        </w:rPr>
      </w:pPr>
      <w:r>
        <w:rPr>
          <w:rFonts w:hint="eastAsia" w:ascii="方正仿宋_GBK" w:hAnsi="方正仿宋_GBK" w:eastAsia="方正仿宋_GBK" w:cs="方正仿宋_GBK"/>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default" w:ascii="仿宋_GB2312" w:hAnsi="仿宋_GB2312" w:eastAsia="仿宋_GB2312" w:cs="仿宋_GB2312"/>
          <w:snapToGrid/>
          <w:color w:val="auto"/>
          <w:spacing w:val="0"/>
          <w:sz w:val="32"/>
          <w:szCs w:val="32"/>
          <w:highlight w:val="none"/>
          <w:u w:val="none" w:color="auto"/>
          <w:shd w:val="clear" w:color="auto" w:fill="FFFFFF"/>
          <w:lang w:eastAsia="zh-CN" w:bidi="ar"/>
        </w:rPr>
        <w:t>物业公司</w:t>
      </w:r>
    </w:p>
    <w:p w14:paraId="5E524CF5">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ind w:left="3854"/>
        <w:textAlignment w:val="baseline"/>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日</w:t>
      </w:r>
    </w:p>
    <w:p w14:paraId="0B78E721">
      <w:pPr>
        <w:keepNext w:val="0"/>
        <w:keepLines w:val="0"/>
        <w:pageBreakBefore w:val="0"/>
        <w:widowControl w:val="0"/>
        <w:shd w:val="clear"/>
        <w:wordWrap/>
        <w:overflowPunct/>
        <w:topLinePunct w:val="0"/>
        <w:bidi w:val="0"/>
        <w:spacing w:line="560" w:lineRule="exact"/>
        <w:rPr>
          <w:highlight w:val="none"/>
        </w:rPr>
        <w:sectPr>
          <w:pgSz w:w="11906" w:h="16839"/>
          <w:pgMar w:top="1431" w:right="1718" w:bottom="1429" w:left="1785" w:header="0" w:footer="0" w:gutter="0"/>
          <w:pgNumType w:fmt="numberInDash"/>
          <w:cols w:space="720" w:num="1"/>
        </w:sectPr>
      </w:pPr>
    </w:p>
    <w:p w14:paraId="64418A8A">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11"/>
          <w:sz w:val="32"/>
          <w:szCs w:val="32"/>
          <w:highlight w:val="none"/>
          <w:lang w:val="en-US" w:eastAsia="zh-CN"/>
        </w:rPr>
        <w:t>8</w:t>
      </w:r>
    </w:p>
    <w:p w14:paraId="4AD6DB00">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pacing w:val="12"/>
          <w:sz w:val="36"/>
          <w:szCs w:val="36"/>
          <w:highlight w:val="none"/>
          <w:lang w:eastAsia="zh-CN"/>
        </w:rPr>
      </w:pPr>
    </w:p>
    <w:p w14:paraId="7CAE46C6">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××物业管理项目</w:t>
      </w:r>
    </w:p>
    <w:p w14:paraId="26E14D32">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jc w:val="center"/>
        <w:textAlignment w:val="baseline"/>
        <w:rPr>
          <w:rFonts w:ascii="微软雅黑" w:hAnsi="微软雅黑" w:eastAsia="微软雅黑" w:cs="微软雅黑"/>
          <w:sz w:val="31"/>
          <w:szCs w:val="31"/>
          <w:highlight w:val="none"/>
        </w:rPr>
      </w:pPr>
      <w:r>
        <w:rPr>
          <w:rFonts w:hint="eastAsia" w:ascii="方正小标宋简体" w:hAnsi="方正小标宋简体" w:eastAsia="方正小标宋简体" w:cs="方正小标宋简体"/>
          <w:spacing w:val="12"/>
          <w:sz w:val="44"/>
          <w:szCs w:val="44"/>
          <w:highlight w:val="none"/>
          <w:lang w:eastAsia="zh-CN"/>
        </w:rPr>
        <w:t>住宅室内装饰装修情况的公告</w:t>
      </w:r>
    </w:p>
    <w:p w14:paraId="7C3E35BE">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284"/>
        <w:textAlignment w:val="baseline"/>
        <w:rPr>
          <w:rFonts w:ascii="楷体" w:hAnsi="楷体" w:eastAsia="楷体" w:cs="楷体"/>
          <w:sz w:val="32"/>
          <w:szCs w:val="32"/>
          <w:highlight w:val="none"/>
        </w:rPr>
      </w:pPr>
      <w:r>
        <w:rPr>
          <w:rFonts w:ascii="楷体" w:hAnsi="楷体" w:eastAsia="楷体" w:cs="楷体"/>
          <w:spacing w:val="5"/>
          <w:sz w:val="32"/>
          <w:szCs w:val="32"/>
          <w:highlight w:val="none"/>
        </w:rPr>
        <w:t>（根据实际情况及时公示）</w:t>
      </w:r>
    </w:p>
    <w:p w14:paraId="3F6D1DD3">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textAlignment w:val="baseline"/>
        <w:rPr>
          <w:rFonts w:ascii="Arial"/>
          <w:sz w:val="21"/>
          <w:highlight w:val="none"/>
        </w:rPr>
      </w:pPr>
    </w:p>
    <w:p w14:paraId="48F42AAB">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44"/>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5"/>
          <w:sz w:val="32"/>
          <w:szCs w:val="32"/>
          <w:highlight w:val="none"/>
        </w:rPr>
        <w:t>尊敬的各位业主/住户：</w:t>
      </w:r>
    </w:p>
    <w:p w14:paraId="2C2C272D">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right="91" w:firstLine="636"/>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9"/>
          <w:sz w:val="32"/>
          <w:szCs w:val="32"/>
          <w:highlight w:val="none"/>
        </w:rPr>
        <w:t>根据《新疆维吾尔自治区物业管理条例》《住</w:t>
      </w:r>
      <w:r>
        <w:rPr>
          <w:rFonts w:hint="eastAsia" w:ascii="仿宋_GB2312" w:hAnsi="仿宋_GB2312" w:eastAsia="仿宋_GB2312" w:cs="仿宋_GB2312"/>
          <w:spacing w:val="8"/>
          <w:sz w:val="32"/>
          <w:szCs w:val="32"/>
          <w:highlight w:val="none"/>
        </w:rPr>
        <w:t>宅室内装饰装修管理办法》等法规规章，现将</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none" w:color="auto"/>
          <w:lang w:eastAsia="zh-CN"/>
        </w:rPr>
        <w:t>单位</w:t>
      </w:r>
      <w:r>
        <w:rPr>
          <w:rFonts w:hint="eastAsia" w:ascii="仿宋_GB2312" w:hAnsi="仿宋_GB2312" w:eastAsia="仿宋_GB2312" w:cs="仿宋_GB2312"/>
          <w:spacing w:val="-142"/>
          <w:sz w:val="32"/>
          <w:szCs w:val="32"/>
          <w:highlight w:val="none"/>
          <w:u w:val="none" w:color="auto"/>
        </w:rPr>
        <w:t xml:space="preserve"> </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none" w:color="auto"/>
          <w:lang w:eastAsia="zh-CN"/>
        </w:rPr>
        <w:t>号</w:t>
      </w:r>
      <w:r>
        <w:rPr>
          <w:rFonts w:hint="eastAsia" w:ascii="仿宋_GB2312" w:hAnsi="仿宋_GB2312" w:eastAsia="仿宋_GB2312" w:cs="仿宋_GB2312"/>
          <w:spacing w:val="8"/>
          <w:sz w:val="32"/>
          <w:szCs w:val="32"/>
          <w:highlight w:val="none"/>
        </w:rPr>
        <w:t>楼房屋装饰装修</w:t>
      </w:r>
      <w:r>
        <w:rPr>
          <w:rFonts w:hint="eastAsia" w:ascii="仿宋_GB2312" w:hAnsi="仿宋_GB2312" w:eastAsia="仿宋_GB2312" w:cs="仿宋_GB2312"/>
          <w:spacing w:val="7"/>
          <w:sz w:val="32"/>
          <w:szCs w:val="32"/>
          <w:highlight w:val="none"/>
        </w:rPr>
        <w:t>的情况公示如下：</w:t>
      </w:r>
    </w:p>
    <w:p w14:paraId="74A14AF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38" w:right="91" w:firstLine="628"/>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10"/>
          <w:sz w:val="32"/>
          <w:szCs w:val="32"/>
          <w:highlight w:val="none"/>
          <w:lang w:eastAsia="zh-CN"/>
        </w:rPr>
        <w:t>一、</w:t>
      </w:r>
      <w:r>
        <w:rPr>
          <w:rFonts w:hint="eastAsia" w:ascii="仿宋_GB2312" w:hAnsi="仿宋_GB2312" w:eastAsia="仿宋_GB2312" w:cs="仿宋_GB2312"/>
          <w:spacing w:val="10"/>
          <w:sz w:val="32"/>
          <w:szCs w:val="32"/>
          <w:highlight w:val="none"/>
        </w:rPr>
        <w:t>楼房屋装饰装修情况请见附</w:t>
      </w:r>
      <w:r>
        <w:rPr>
          <w:rFonts w:hint="eastAsia" w:ascii="仿宋_GB2312" w:hAnsi="仿宋_GB2312" w:eastAsia="仿宋_GB2312" w:cs="仿宋_GB2312"/>
          <w:spacing w:val="10"/>
          <w:sz w:val="32"/>
          <w:szCs w:val="32"/>
          <w:highlight w:val="none"/>
          <w:lang w:eastAsia="zh-CN"/>
        </w:rPr>
        <w:t>表（</w:t>
      </w:r>
      <w:r>
        <w:rPr>
          <w:rFonts w:hint="eastAsia" w:ascii="仿宋_GB2312" w:hAnsi="仿宋_GB2312" w:eastAsia="仿宋_GB2312" w:cs="仿宋_GB2312"/>
          <w:spacing w:val="10"/>
          <w:sz w:val="32"/>
          <w:szCs w:val="32"/>
          <w:highlight w:val="none"/>
        </w:rPr>
        <w:t>根据实际</w:t>
      </w:r>
      <w:r>
        <w:rPr>
          <w:rFonts w:hint="eastAsia" w:ascii="仿宋_GB2312" w:hAnsi="仿宋_GB2312" w:eastAsia="仿宋_GB2312" w:cs="仿宋_GB2312"/>
          <w:spacing w:val="6"/>
          <w:sz w:val="32"/>
          <w:szCs w:val="32"/>
          <w:highlight w:val="none"/>
        </w:rPr>
        <w:t>情况及时更新相关内容</w:t>
      </w:r>
      <w:r>
        <w:rPr>
          <w:rFonts w:hint="eastAsia" w:ascii="仿宋_GB2312" w:hAnsi="仿宋_GB2312" w:eastAsia="仿宋_GB2312" w:cs="仿宋_GB2312"/>
          <w:spacing w:val="10"/>
          <w:sz w:val="32"/>
          <w:szCs w:val="32"/>
          <w:highlight w:val="none"/>
          <w:lang w:eastAsia="zh-CN"/>
        </w:rPr>
        <w:t>）</w:t>
      </w:r>
      <w:r>
        <w:rPr>
          <w:rFonts w:hint="eastAsia" w:ascii="仿宋_GB2312" w:hAnsi="仿宋_GB2312" w:eastAsia="仿宋_GB2312" w:cs="仿宋_GB2312"/>
          <w:spacing w:val="6"/>
          <w:sz w:val="32"/>
          <w:szCs w:val="32"/>
          <w:highlight w:val="none"/>
        </w:rPr>
        <w:t>。</w:t>
      </w:r>
      <w:r>
        <w:rPr>
          <w:rFonts w:hint="eastAsia" w:ascii="仿宋_GB2312" w:hAnsi="仿宋_GB2312" w:eastAsia="仿宋_GB2312" w:cs="仿宋_GB2312"/>
          <w:spacing w:val="21"/>
          <w:sz w:val="32"/>
          <w:szCs w:val="32"/>
          <w:highlight w:val="none"/>
        </w:rPr>
        <w:t>附表中各房屋业主已经就开展装饰装修活动向我公司</w:t>
      </w:r>
      <w:r>
        <w:rPr>
          <w:rFonts w:hint="eastAsia" w:ascii="仿宋_GB2312" w:hAnsi="仿宋_GB2312" w:eastAsia="仿宋_GB2312" w:cs="仿宋_GB2312"/>
          <w:spacing w:val="9"/>
          <w:sz w:val="32"/>
          <w:szCs w:val="32"/>
          <w:highlight w:val="none"/>
        </w:rPr>
        <w:t>进行登记，并签订《住宅室内装饰装修管理服务协</w:t>
      </w:r>
      <w:r>
        <w:rPr>
          <w:rFonts w:hint="eastAsia" w:ascii="仿宋_GB2312" w:hAnsi="仿宋_GB2312" w:eastAsia="仿宋_GB2312" w:cs="仿宋_GB2312"/>
          <w:spacing w:val="8"/>
          <w:sz w:val="32"/>
          <w:szCs w:val="32"/>
          <w:highlight w:val="none"/>
        </w:rPr>
        <w:t>议》</w:t>
      </w:r>
      <w:r>
        <w:rPr>
          <w:rFonts w:hint="eastAsia" w:ascii="仿宋_GB2312" w:hAnsi="仿宋_GB2312" w:eastAsia="仿宋_GB2312" w:cs="仿宋_GB2312"/>
          <w:spacing w:val="8"/>
          <w:sz w:val="32"/>
          <w:szCs w:val="32"/>
          <w:highlight w:val="none"/>
          <w:lang w:eastAsia="zh-CN"/>
        </w:rPr>
        <w:t>，本项</w:t>
      </w:r>
      <w:r>
        <w:rPr>
          <w:rFonts w:hint="eastAsia" w:ascii="仿宋_GB2312" w:hAnsi="仿宋_GB2312" w:eastAsia="仿宋_GB2312" w:cs="仿宋_GB2312"/>
          <w:spacing w:val="21"/>
          <w:sz w:val="32"/>
          <w:szCs w:val="32"/>
          <w:highlight w:val="none"/>
        </w:rPr>
        <w:t>目物业服务中心已向相关业主及装饰装修施工企业告知</w:t>
      </w:r>
      <w:r>
        <w:rPr>
          <w:rFonts w:hint="eastAsia" w:ascii="仿宋_GB2312" w:hAnsi="仿宋_GB2312" w:eastAsia="仿宋_GB2312" w:cs="仿宋_GB2312"/>
          <w:spacing w:val="7"/>
          <w:sz w:val="32"/>
          <w:szCs w:val="32"/>
          <w:highlight w:val="none"/>
        </w:rPr>
        <w:t>本</w:t>
      </w:r>
      <w:r>
        <w:rPr>
          <w:rFonts w:hint="eastAsia" w:ascii="仿宋_GB2312" w:hAnsi="仿宋_GB2312" w:eastAsia="仿宋_GB2312" w:cs="仿宋_GB2312"/>
          <w:spacing w:val="7"/>
          <w:sz w:val="32"/>
          <w:szCs w:val="32"/>
          <w:highlight w:val="none"/>
          <w:lang w:eastAsia="zh-CN"/>
        </w:rPr>
        <w:t>物业服务项目</w:t>
      </w:r>
      <w:r>
        <w:rPr>
          <w:rFonts w:hint="eastAsia" w:ascii="仿宋_GB2312" w:hAnsi="仿宋_GB2312" w:eastAsia="仿宋_GB2312" w:cs="仿宋_GB2312"/>
          <w:spacing w:val="7"/>
          <w:sz w:val="32"/>
          <w:szCs w:val="32"/>
          <w:highlight w:val="none"/>
        </w:rPr>
        <w:t>装饰装修活动中的禁止性行</w:t>
      </w:r>
      <w:r>
        <w:rPr>
          <w:rFonts w:hint="eastAsia" w:ascii="仿宋_GB2312" w:hAnsi="仿宋_GB2312" w:eastAsia="仿宋_GB2312" w:cs="仿宋_GB2312"/>
          <w:spacing w:val="6"/>
          <w:sz w:val="32"/>
          <w:szCs w:val="32"/>
          <w:highlight w:val="none"/>
        </w:rPr>
        <w:t>为及注意事宜。</w:t>
      </w:r>
    </w:p>
    <w:p w14:paraId="0F272016">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right="89" w:firstLine="664"/>
        <w:jc w:val="both"/>
        <w:textAlignment w:val="baseline"/>
        <w:rPr>
          <w:rFonts w:hint="eastAsia" w:ascii="仿宋_GB2312" w:hAnsi="仿宋_GB2312" w:eastAsia="仿宋_GB2312" w:cs="仿宋_GB2312"/>
          <w:spacing w:val="8"/>
          <w:sz w:val="32"/>
          <w:szCs w:val="32"/>
          <w:highlight w:val="none"/>
          <w:lang w:eastAsia="zh-CN"/>
        </w:rPr>
      </w:pPr>
      <w:r>
        <w:rPr>
          <w:rFonts w:hint="eastAsia" w:ascii="仿宋_GB2312" w:hAnsi="仿宋_GB2312" w:eastAsia="仿宋_GB2312" w:cs="仿宋_GB2312"/>
          <w:spacing w:val="10"/>
          <w:sz w:val="32"/>
          <w:szCs w:val="32"/>
          <w:highlight w:val="none"/>
          <w:lang w:eastAsia="zh-CN"/>
        </w:rPr>
        <w:t>二、</w:t>
      </w:r>
      <w:r>
        <w:rPr>
          <w:rFonts w:hint="default" w:ascii="Times New Roman" w:hAnsi="Times New Roman" w:eastAsia="仿宋_GB2312" w:cs="Times New Roman"/>
          <w:spacing w:val="8"/>
          <w:sz w:val="32"/>
          <w:szCs w:val="32"/>
          <w:highlight w:val="none"/>
          <w:lang w:eastAsia="zh-CN"/>
        </w:rPr>
        <w:t>按照《新疆维吾尔自治区物业服务收费管理办法》（新发改规〔</w:t>
      </w:r>
      <w:r>
        <w:rPr>
          <w:rFonts w:hint="default" w:ascii="Times New Roman" w:hAnsi="Times New Roman" w:eastAsia="仿宋_GB2312" w:cs="Times New Roman"/>
          <w:spacing w:val="8"/>
          <w:sz w:val="32"/>
          <w:szCs w:val="32"/>
          <w:highlight w:val="none"/>
          <w:lang w:val="en-US" w:eastAsia="zh-CN"/>
        </w:rPr>
        <w:t>2020</w:t>
      </w:r>
      <w:r>
        <w:rPr>
          <w:rFonts w:hint="default" w:ascii="Times New Roman" w:hAnsi="Times New Roman" w:eastAsia="仿宋_GB2312" w:cs="Times New Roman"/>
          <w:spacing w:val="8"/>
          <w:sz w:val="32"/>
          <w:szCs w:val="32"/>
          <w:highlight w:val="none"/>
          <w:lang w:eastAsia="zh-CN"/>
        </w:rPr>
        <w:t>〕</w:t>
      </w:r>
      <w:r>
        <w:rPr>
          <w:rFonts w:hint="default" w:ascii="Times New Roman" w:hAnsi="Times New Roman" w:eastAsia="仿宋_GB2312" w:cs="Times New Roman"/>
          <w:spacing w:val="8"/>
          <w:sz w:val="32"/>
          <w:szCs w:val="32"/>
          <w:highlight w:val="none"/>
          <w:lang w:val="en-US" w:eastAsia="zh-CN"/>
        </w:rPr>
        <w:t>8号</w:t>
      </w:r>
      <w:r>
        <w:rPr>
          <w:rFonts w:hint="default" w:ascii="Times New Roman" w:hAnsi="Times New Roman" w:eastAsia="仿宋_GB2312" w:cs="Times New Roman"/>
          <w:spacing w:val="8"/>
          <w:sz w:val="32"/>
          <w:szCs w:val="32"/>
          <w:highlight w:val="none"/>
          <w:lang w:eastAsia="zh-CN"/>
        </w:rPr>
        <w:t>）</w:t>
      </w:r>
      <w:r>
        <w:rPr>
          <w:rFonts w:hint="eastAsia" w:ascii="仿宋_GB2312" w:hAnsi="仿宋_GB2312" w:eastAsia="仿宋_GB2312" w:cs="仿宋_GB2312"/>
          <w:spacing w:val="8"/>
          <w:sz w:val="32"/>
          <w:szCs w:val="32"/>
          <w:highlight w:val="none"/>
          <w:lang w:eastAsia="zh-CN"/>
        </w:rPr>
        <w:t>有关要求，房屋装修期间产生的建筑垃圾，业主需要委托我公司清运的，由业主与我公司签订清运协议协商确定费用，业主也可自行清运。委托我公司清运的，收费标准为</w:t>
      </w:r>
      <w:r>
        <w:rPr>
          <w:rFonts w:hint="eastAsia" w:ascii="仿宋_GB2312" w:hAnsi="仿宋_GB2312" w:eastAsia="仿宋_GB2312" w:cs="仿宋_GB2312"/>
          <w:spacing w:val="-146"/>
          <w:sz w:val="32"/>
          <w:szCs w:val="32"/>
          <w:highlight w:val="none"/>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single" w:color="auto"/>
          <w:lang w:val="en-US" w:eastAsia="zh-CN"/>
        </w:rPr>
        <w:t xml:space="preserve">              </w:t>
      </w:r>
      <w:r>
        <w:rPr>
          <w:rFonts w:hint="eastAsia" w:ascii="仿宋_GB2312" w:hAnsi="仿宋_GB2312" w:eastAsia="仿宋_GB2312" w:cs="仿宋_GB2312"/>
          <w:spacing w:val="4"/>
          <w:sz w:val="32"/>
          <w:szCs w:val="32"/>
          <w:highlight w:val="none"/>
          <w:u w:val="single" w:color="auto"/>
        </w:rPr>
        <w:t xml:space="preserve"> </w:t>
      </w:r>
      <w:r>
        <w:rPr>
          <w:rFonts w:hint="eastAsia" w:ascii="仿宋_GB2312" w:hAnsi="仿宋_GB2312" w:eastAsia="仿宋_GB2312" w:cs="仿宋_GB2312"/>
          <w:spacing w:val="4"/>
          <w:sz w:val="32"/>
          <w:szCs w:val="32"/>
          <w:highlight w:val="none"/>
          <w:u w:val="none" w:color="auto"/>
        </w:rPr>
        <w:t xml:space="preserve"> </w:t>
      </w:r>
      <w:r>
        <w:rPr>
          <w:rFonts w:hint="eastAsia" w:ascii="仿宋_GB2312" w:hAnsi="仿宋_GB2312" w:eastAsia="仿宋_GB2312" w:cs="仿宋_GB2312"/>
          <w:spacing w:val="4"/>
          <w:sz w:val="32"/>
          <w:szCs w:val="32"/>
          <w:highlight w:val="none"/>
          <w:u w:val="none" w:color="auto"/>
          <w:lang w:eastAsia="zh-CN"/>
        </w:rPr>
        <w:t>。</w:t>
      </w:r>
    </w:p>
    <w:p w14:paraId="0A83CD9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firstLine="644"/>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8"/>
          <w:sz w:val="32"/>
          <w:szCs w:val="32"/>
          <w:highlight w:val="none"/>
          <w:lang w:eastAsia="zh-CN"/>
        </w:rPr>
        <w:t>公司</w:t>
      </w:r>
      <w:r>
        <w:rPr>
          <w:rFonts w:hint="eastAsia" w:ascii="仿宋_GB2312" w:hAnsi="仿宋_GB2312" w:eastAsia="仿宋_GB2312" w:cs="仿宋_GB2312"/>
          <w:spacing w:val="8"/>
          <w:sz w:val="32"/>
          <w:szCs w:val="32"/>
          <w:highlight w:val="none"/>
        </w:rPr>
        <w:t>将对装饰装修活动进行巡查和监督，对违章装修</w:t>
      </w:r>
      <w:r>
        <w:rPr>
          <w:rFonts w:hint="eastAsia" w:ascii="仿宋_GB2312" w:hAnsi="仿宋_GB2312" w:eastAsia="仿宋_GB2312" w:cs="仿宋_GB2312"/>
          <w:sz w:val="32"/>
          <w:szCs w:val="32"/>
          <w:highlight w:val="none"/>
        </w:rPr>
        <w:t>行为进行劝阻</w:t>
      </w:r>
      <w:r>
        <w:rPr>
          <w:rFonts w:hint="eastAsia" w:ascii="仿宋_GB2312" w:hAnsi="仿宋_GB2312" w:eastAsia="仿宋_GB2312" w:cs="仿宋_GB2312"/>
          <w:sz w:val="32"/>
          <w:szCs w:val="32"/>
          <w:highlight w:val="none"/>
          <w:lang w:eastAsia="zh-CN"/>
        </w:rPr>
        <w:t>、制止</w:t>
      </w:r>
      <w:r>
        <w:rPr>
          <w:rFonts w:hint="eastAsia" w:ascii="仿宋_GB2312" w:hAnsi="仿宋_GB2312" w:eastAsia="仿宋_GB2312" w:cs="仿宋_GB2312"/>
          <w:sz w:val="32"/>
          <w:szCs w:val="32"/>
          <w:highlight w:val="none"/>
        </w:rPr>
        <w:t>，拒不改正的，将按要求向相关主管部门报告。</w:t>
      </w:r>
    </w:p>
    <w:p w14:paraId="3E642314">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firstLine="644"/>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pacing w:val="9"/>
          <w:sz w:val="32"/>
          <w:szCs w:val="32"/>
          <w:highlight w:val="none"/>
        </w:rPr>
        <w:t>如您发现存在违反相关规定的装饰装修行为，</w:t>
      </w:r>
      <w:r>
        <w:rPr>
          <w:rFonts w:hint="eastAsia" w:ascii="仿宋_GB2312" w:hAnsi="仿宋_GB2312" w:eastAsia="仿宋_GB2312" w:cs="仿宋_GB2312"/>
          <w:spacing w:val="9"/>
          <w:sz w:val="32"/>
          <w:szCs w:val="32"/>
          <w:highlight w:val="none"/>
          <w:lang w:eastAsia="zh-CN"/>
        </w:rPr>
        <w:t>请及时</w:t>
      </w:r>
      <w:r>
        <w:rPr>
          <w:rFonts w:hint="eastAsia" w:ascii="仿宋_GB2312" w:hAnsi="仿宋_GB2312" w:eastAsia="仿宋_GB2312" w:cs="仿宋_GB2312"/>
          <w:spacing w:val="7"/>
          <w:sz w:val="32"/>
          <w:szCs w:val="32"/>
          <w:highlight w:val="none"/>
          <w:lang w:eastAsia="zh-CN"/>
        </w:rPr>
        <w:t>致电我公司：</w:t>
      </w:r>
    </w:p>
    <w:p w14:paraId="41AA2AB5">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1"/>
        <w:textAlignment w:val="baseline"/>
        <w:rPr>
          <w:rFonts w:hint="eastAsia" w:ascii="仿宋_GB2312" w:hAnsi="仿宋_GB2312" w:eastAsia="仿宋_GB2312" w:cs="仿宋_GB2312"/>
          <w:spacing w:val="4"/>
          <w:sz w:val="32"/>
          <w:szCs w:val="32"/>
          <w:highlight w:val="none"/>
        </w:rPr>
      </w:pPr>
      <w:r>
        <w:rPr>
          <w:rFonts w:hint="eastAsia" w:ascii="仿宋_GB2312" w:hAnsi="仿宋_GB2312" w:eastAsia="仿宋_GB2312" w:cs="仿宋_GB2312"/>
          <w:spacing w:val="4"/>
          <w:sz w:val="32"/>
          <w:szCs w:val="32"/>
          <w:highlight w:val="none"/>
        </w:rPr>
        <w:t>特此公告！</w:t>
      </w:r>
    </w:p>
    <w:p w14:paraId="5B31162A">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671"/>
        <w:textAlignment w:val="baseline"/>
        <w:rPr>
          <w:highlight w:val="none"/>
          <w:u w:val="single" w:color="auto"/>
        </w:rPr>
      </w:pPr>
      <w:r>
        <w:rPr>
          <w:rFonts w:hint="default" w:ascii="Times New Roman" w:hAnsi="Times New Roman" w:eastAsia="仿宋_GB2312" w:cs="Times New Roman"/>
          <w:i w:val="0"/>
          <w:caps w:val="0"/>
          <w:snapToGrid/>
          <w:color w:val="auto"/>
          <w:spacing w:val="0"/>
          <w:kern w:val="0"/>
          <w:sz w:val="32"/>
          <w:szCs w:val="32"/>
          <w:highlight w:val="none"/>
          <w:shd w:val="clear" w:color="auto" w:fill="FFFFFF"/>
          <w:lang w:val="en-US" w:eastAsia="zh-CN" w:bidi="ar"/>
        </w:rPr>
        <w:t>疑问、异议</w:t>
      </w:r>
      <w:r>
        <w:rPr>
          <w:rFonts w:hint="eastAsia" w:eastAsia="仿宋_GB2312"/>
          <w:spacing w:val="-2"/>
          <w:sz w:val="32"/>
          <w:szCs w:val="32"/>
          <w:highlight w:val="none"/>
          <w:lang w:eastAsia="zh-CN"/>
        </w:rPr>
        <w:t>反馈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电话</w:t>
      </w:r>
      <w:r>
        <w:rPr>
          <w:spacing w:val="-2"/>
          <w:highlight w:val="none"/>
        </w:rPr>
        <w:t>：</w:t>
      </w:r>
      <w:r>
        <w:rPr>
          <w:spacing w:val="-99"/>
          <w:highlight w:val="none"/>
        </w:rPr>
        <w:t xml:space="preserve"> </w:t>
      </w:r>
      <w:r>
        <w:rPr>
          <w:highlight w:val="none"/>
          <w:u w:val="single" w:color="auto"/>
        </w:rPr>
        <w:t xml:space="preserve">                 </w:t>
      </w:r>
    </w:p>
    <w:p w14:paraId="02DC0ED0">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方正仿宋_GBK" w:hAnsi="方正仿宋_GBK" w:eastAsia="方正仿宋_GBK" w:cs="方正仿宋_GBK"/>
          <w:sz w:val="32"/>
          <w:szCs w:val="32"/>
          <w:highlight w:val="none"/>
          <w:u w:val="none" w:color="auto"/>
          <w:lang w:val="en-US" w:eastAsia="zh-CN"/>
        </w:rPr>
      </w:pPr>
    </w:p>
    <w:p w14:paraId="02AFC198">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方正仿宋_GBK" w:hAnsi="方正仿宋_GBK" w:eastAsia="方正仿宋_GBK" w:cs="方正仿宋_GBK"/>
          <w:sz w:val="32"/>
          <w:szCs w:val="32"/>
          <w:highlight w:val="none"/>
          <w:u w:val="none" w:color="auto"/>
          <w:lang w:val="en-US" w:eastAsia="zh-CN"/>
        </w:rPr>
      </w:pPr>
      <w:r>
        <w:rPr>
          <w:rFonts w:hint="eastAsia" w:ascii="方正仿宋_GBK" w:hAnsi="方正仿宋_GBK" w:eastAsia="方正仿宋_GBK" w:cs="方正仿宋_GBK"/>
          <w:sz w:val="32"/>
          <w:szCs w:val="32"/>
          <w:highlight w:val="none"/>
          <w:u w:val="none" w:color="auto"/>
          <w:lang w:val="en-US" w:eastAsia="zh-CN"/>
        </w:rPr>
        <w:t xml:space="preserve">                      </w:t>
      </w:r>
    </w:p>
    <w:p w14:paraId="785DC47D">
      <w:pPr>
        <w:pStyle w:val="2"/>
        <w:keepNext w:val="0"/>
        <w:keepLines w:val="0"/>
        <w:pageBreakBefore w:val="0"/>
        <w:widowControl w:val="0"/>
        <w:shd w:val="clear"/>
        <w:tabs>
          <w:tab w:val="left" w:pos="2893"/>
        </w:tabs>
        <w:kinsoku w:val="0"/>
        <w:wordWrap/>
        <w:overflowPunct/>
        <w:topLinePunct w:val="0"/>
        <w:autoSpaceDE w:val="0"/>
        <w:autoSpaceDN w:val="0"/>
        <w:bidi w:val="0"/>
        <w:adjustRightInd w:val="0"/>
        <w:snapToGrid w:val="0"/>
        <w:spacing w:line="560" w:lineRule="exact"/>
        <w:ind w:left="1454"/>
        <w:textAlignment w:val="baseline"/>
        <w:rPr>
          <w:rFonts w:hint="eastAsia" w:ascii="仿宋_GB2312" w:hAnsi="仿宋_GB2312" w:eastAsia="仿宋_GB2312" w:cs="仿宋_GB2312"/>
          <w:sz w:val="32"/>
          <w:szCs w:val="32"/>
          <w:highlight w:val="none"/>
          <w:u w:val="none" w:color="auto"/>
          <w:lang w:eastAsia="zh-CN"/>
        </w:rPr>
      </w:pPr>
      <w:r>
        <w:rPr>
          <w:rFonts w:hint="eastAsia" w:ascii="方正仿宋_GBK" w:hAnsi="方正仿宋_GBK" w:eastAsia="方正仿宋_GBK" w:cs="方正仿宋_GBK"/>
          <w:sz w:val="32"/>
          <w:szCs w:val="32"/>
          <w:highlight w:val="none"/>
          <w:u w:val="none" w:color="auto"/>
          <w:lang w:val="en-US" w:eastAsia="zh-CN"/>
        </w:rPr>
        <w:t xml:space="preserve">                       </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i w:val="0"/>
          <w:caps w:val="0"/>
          <w:snapToGrid/>
          <w:color w:val="auto"/>
          <w:spacing w:val="0"/>
          <w:kern w:val="0"/>
          <w:sz w:val="32"/>
          <w:szCs w:val="32"/>
          <w:highlight w:val="none"/>
          <w:shd w:val="clear" w:color="auto" w:fill="FFFFFF"/>
          <w:lang w:val="en-US" w:eastAsia="zh-CN" w:bidi="ar"/>
        </w:rPr>
        <w:t>物业公司</w:t>
      </w:r>
    </w:p>
    <w:p w14:paraId="7204EF73">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ind w:left="3854"/>
        <w:textAlignment w:val="baseline"/>
        <w:rPr>
          <w:rFonts w:hint="eastAsia" w:ascii="仿宋_GB2312" w:hAnsi="仿宋_GB2312" w:eastAsia="仿宋_GB2312" w:cs="仿宋_GB2312"/>
          <w:spacing w:val="-9"/>
          <w:sz w:val="32"/>
          <w:szCs w:val="32"/>
          <w:highlight w:val="none"/>
        </w:rPr>
      </w:pP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月</w:t>
      </w:r>
      <w:r>
        <w:rPr>
          <w:rFonts w:hint="eastAsia" w:ascii="仿宋_GB2312" w:hAnsi="仿宋_GB2312" w:eastAsia="仿宋_GB2312" w:cs="仿宋_GB2312"/>
          <w:sz w:val="32"/>
          <w:szCs w:val="32"/>
          <w:highlight w:val="none"/>
          <w:u w:val="none" w:color="auto"/>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日</w:t>
      </w:r>
    </w:p>
    <w:p w14:paraId="55698CD1">
      <w:pPr>
        <w:spacing w:line="560" w:lineRule="exact"/>
        <w:rPr>
          <w:spacing w:val="-9"/>
          <w:highlight w:val="none"/>
        </w:rPr>
      </w:pPr>
      <w:r>
        <w:rPr>
          <w:spacing w:val="-9"/>
          <w:highlight w:val="none"/>
        </w:rPr>
        <w:br w:type="page"/>
      </w:r>
    </w:p>
    <w:p w14:paraId="47DB8B72">
      <w:pPr>
        <w:pStyle w:val="2"/>
        <w:keepNext w:val="0"/>
        <w:keepLines w:val="0"/>
        <w:pageBreakBefore w:val="0"/>
        <w:widowControl w:val="0"/>
        <w:shd w:val="clear"/>
        <w:wordWrap/>
        <w:overflowPunct/>
        <w:topLinePunct w:val="0"/>
        <w:bidi w:val="0"/>
        <w:spacing w:before="0" w:line="560" w:lineRule="exact"/>
        <w:ind w:left="148"/>
        <w:rPr>
          <w:rFonts w:hint="eastAsia" w:ascii="黑体" w:hAnsi="黑体" w:eastAsia="黑体" w:cs="黑体"/>
          <w:spacing w:val="-11"/>
          <w:sz w:val="32"/>
          <w:szCs w:val="32"/>
          <w:highlight w:val="none"/>
          <w:lang w:eastAsia="zh-CN"/>
        </w:rPr>
      </w:pPr>
      <w:r>
        <w:rPr>
          <w:rFonts w:hint="eastAsia" w:ascii="黑体" w:hAnsi="黑体" w:eastAsia="黑体" w:cs="黑体"/>
          <w:spacing w:val="-11"/>
          <w:sz w:val="32"/>
          <w:szCs w:val="32"/>
          <w:highlight w:val="none"/>
        </w:rPr>
        <w:t>附件</w:t>
      </w:r>
      <w:r>
        <w:rPr>
          <w:rFonts w:hint="eastAsia" w:ascii="黑体" w:hAnsi="黑体" w:eastAsia="黑体" w:cs="黑体"/>
          <w:spacing w:val="-11"/>
          <w:sz w:val="32"/>
          <w:szCs w:val="32"/>
          <w:highlight w:val="none"/>
          <w:lang w:val="en-US" w:eastAsia="zh-CN"/>
        </w:rPr>
        <w:t>9</w:t>
      </w:r>
    </w:p>
    <w:p w14:paraId="4693ACC0">
      <w:pPr>
        <w:keepNext w:val="0"/>
        <w:keepLines w:val="0"/>
        <w:pageBreakBefore w:val="0"/>
        <w:widowControl w:val="0"/>
        <w:shd w:val="clear"/>
        <w:wordWrap/>
        <w:overflowPunct/>
        <w:topLinePunct w:val="0"/>
        <w:bidi w:val="0"/>
        <w:spacing w:before="0" w:line="560" w:lineRule="exact"/>
        <w:jc w:val="center"/>
        <w:rPr>
          <w:rFonts w:hint="eastAsia" w:ascii="方正小标宋简体" w:hAnsi="方正小标宋简体" w:eastAsia="方正小标宋简体" w:cs="方正小标宋简体"/>
          <w:spacing w:val="12"/>
          <w:sz w:val="36"/>
          <w:szCs w:val="36"/>
          <w:highlight w:val="none"/>
          <w:lang w:eastAsia="zh-CN"/>
        </w:rPr>
      </w:pPr>
    </w:p>
    <w:p w14:paraId="4DA4FD58">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r>
        <w:rPr>
          <w:rFonts w:hint="eastAsia" w:ascii="方正小标宋简体" w:hAnsi="方正小标宋简体" w:eastAsia="方正小标宋简体" w:cs="方正小标宋简体"/>
          <w:spacing w:val="12"/>
          <w:sz w:val="44"/>
          <w:szCs w:val="44"/>
          <w:highlight w:val="none"/>
          <w:lang w:eastAsia="zh-CN"/>
        </w:rPr>
        <w:t>职能部门涉住宅小区管理职责清单</w:t>
      </w:r>
    </w:p>
    <w:p w14:paraId="421497FE">
      <w:pPr>
        <w:pStyle w:val="2"/>
        <w:keepNext w:val="0"/>
        <w:keepLines w:val="0"/>
        <w:pageBreakBefore w:val="0"/>
        <w:widowControl w:val="0"/>
        <w:shd w:val="clear"/>
        <w:tabs>
          <w:tab w:val="left" w:pos="4493"/>
        </w:tabs>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spacing w:val="12"/>
          <w:sz w:val="44"/>
          <w:szCs w:val="44"/>
          <w:highlight w:val="none"/>
          <w:lang w:eastAsia="zh-CN"/>
        </w:rPr>
      </w:pPr>
    </w:p>
    <w:p w14:paraId="47A70102">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right="91"/>
        <w:textAlignment w:val="baseline"/>
        <w:rPr>
          <w:rFonts w:hint="eastAsia" w:ascii="仿宋_GB2312" w:hAnsi="仿宋_GB2312" w:eastAsia="仿宋_GB2312" w:cs="仿宋_GB2312"/>
          <w:spacing w:val="21"/>
          <w:sz w:val="32"/>
          <w:szCs w:val="32"/>
          <w:highlight w:val="none"/>
          <w:lang w:eastAsia="zh-CN"/>
        </w:rPr>
      </w:pPr>
      <w:r>
        <w:rPr>
          <w:rFonts w:hint="eastAsia" w:ascii="仿宋_GB2312" w:hAnsi="仿宋_GB2312" w:eastAsia="仿宋_GB2312" w:cs="仿宋_GB2312"/>
          <w:spacing w:val="21"/>
          <w:sz w:val="32"/>
          <w:szCs w:val="32"/>
          <w:highlight w:val="none"/>
          <w:lang w:eastAsia="zh-CN"/>
        </w:rPr>
        <w:t>全体业主：</w:t>
      </w:r>
    </w:p>
    <w:p w14:paraId="186E9D48">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firstLine="644"/>
        <w:jc w:val="both"/>
        <w:textAlignment w:val="baseline"/>
        <w:rPr>
          <w:rFonts w:hint="eastAsia" w:ascii="Times New Roman" w:hAnsi="Times New Roman" w:eastAsia="方正仿宋_GBK" w:cs="Times New Roman"/>
          <w:sz w:val="32"/>
          <w:szCs w:val="32"/>
          <w:highlight w:val="none"/>
          <w:lang w:val="en-US" w:eastAsia="zh-CN"/>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根据《中华人民共和国民法典》、《物业管理条例》、《新疆维吾尔自治区物业管理条例》（2026年8月1日起实施）等法律法规规定，</w:t>
      </w:r>
      <w:r>
        <w:rPr>
          <w:rFonts w:hint="eastAsia" w:ascii="仿宋_GB2312" w:hAnsi="仿宋_GB2312" w:eastAsia="仿宋_GB2312" w:cs="仿宋_GB2312"/>
          <w:sz w:val="32"/>
          <w:szCs w:val="32"/>
          <w:highlight w:val="none"/>
          <w:lang w:val="en-US" w:eastAsia="zh-CN"/>
        </w:rPr>
        <w:t>如您在小区内发现以下违法违规行为，可致电有关部门投诉举报或者联系我公司进行反馈，我公司将认真履行“巡查、劝阻、制止、报告”义务。</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2"/>
        <w:gridCol w:w="3489"/>
        <w:gridCol w:w="1517"/>
      </w:tblGrid>
      <w:tr w14:paraId="3CF2E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2" w:type="dxa"/>
          </w:tcPr>
          <w:p w14:paraId="71AB0D6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z w:val="32"/>
                <w:szCs w:val="32"/>
                <w:highlight w:val="none"/>
                <w:vertAlign w:val="baseline"/>
                <w:lang w:val="en-US" w:eastAsia="zh-CN"/>
              </w:rPr>
            </w:pPr>
            <w:r>
              <w:rPr>
                <w:rFonts w:hint="eastAsia" w:ascii="黑体" w:hAnsi="黑体" w:eastAsia="黑体" w:cs="黑体"/>
                <w:sz w:val="32"/>
                <w:szCs w:val="32"/>
                <w:highlight w:val="none"/>
                <w:vertAlign w:val="baseline"/>
                <w:lang w:val="en-US" w:eastAsia="zh-CN"/>
              </w:rPr>
              <w:t>部门</w:t>
            </w:r>
          </w:p>
        </w:tc>
        <w:tc>
          <w:tcPr>
            <w:tcW w:w="3489" w:type="dxa"/>
          </w:tcPr>
          <w:p w14:paraId="4483D015">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z w:val="32"/>
                <w:szCs w:val="32"/>
                <w:highlight w:val="none"/>
                <w:vertAlign w:val="baseline"/>
                <w:lang w:val="en-US" w:eastAsia="zh-CN"/>
              </w:rPr>
            </w:pPr>
            <w:r>
              <w:rPr>
                <w:rFonts w:hint="eastAsia" w:ascii="黑体" w:hAnsi="黑体" w:eastAsia="黑体" w:cs="黑体"/>
                <w:sz w:val="32"/>
                <w:szCs w:val="32"/>
                <w:highlight w:val="none"/>
                <w:vertAlign w:val="baseline"/>
                <w:lang w:val="en-US" w:eastAsia="zh-CN"/>
              </w:rPr>
              <w:t>职责</w:t>
            </w:r>
          </w:p>
        </w:tc>
        <w:tc>
          <w:tcPr>
            <w:tcW w:w="1517" w:type="dxa"/>
          </w:tcPr>
          <w:p w14:paraId="64780D3D">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z w:val="32"/>
                <w:szCs w:val="32"/>
                <w:highlight w:val="none"/>
                <w:vertAlign w:val="baseline"/>
                <w:lang w:val="en-US" w:eastAsia="zh-CN"/>
              </w:rPr>
            </w:pPr>
            <w:r>
              <w:rPr>
                <w:rFonts w:hint="eastAsia" w:ascii="黑体" w:hAnsi="黑体" w:eastAsia="黑体" w:cs="黑体"/>
                <w:sz w:val="32"/>
                <w:szCs w:val="32"/>
                <w:highlight w:val="none"/>
                <w:vertAlign w:val="baseline"/>
                <w:lang w:val="en-US" w:eastAsia="zh-CN"/>
              </w:rPr>
              <w:t>联系电话</w:t>
            </w:r>
          </w:p>
        </w:tc>
      </w:tr>
      <w:tr w14:paraId="3290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2" w:type="dxa"/>
            <w:vMerge w:val="restart"/>
            <w:vAlign w:val="center"/>
          </w:tcPr>
          <w:p w14:paraId="07F911B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0"/>
              <w:jc w:val="center"/>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住建局</w:t>
            </w:r>
          </w:p>
        </w:tc>
        <w:tc>
          <w:tcPr>
            <w:tcW w:w="3489" w:type="dxa"/>
          </w:tcPr>
          <w:p w14:paraId="025B155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1517" w:type="dxa"/>
          </w:tcPr>
          <w:p w14:paraId="3DF7C28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r>
      <w:tr w14:paraId="2493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892" w:type="dxa"/>
            <w:vMerge w:val="continue"/>
          </w:tcPr>
          <w:p w14:paraId="1D8BAB55">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26" w:firstLine="644"/>
              <w:jc w:val="center"/>
              <w:textAlignment w:val="baseline"/>
              <w:rPr>
                <w:rFonts w:hint="eastAsia" w:ascii="仿宋_GB2312" w:hAnsi="仿宋_GB2312" w:eastAsia="仿宋_GB2312" w:cs="仿宋_GB2312"/>
                <w:sz w:val="32"/>
                <w:szCs w:val="32"/>
                <w:highlight w:val="none"/>
                <w:vertAlign w:val="baseline"/>
                <w:lang w:val="en-US" w:eastAsia="zh-CN"/>
              </w:rPr>
            </w:pPr>
          </w:p>
        </w:tc>
        <w:tc>
          <w:tcPr>
            <w:tcW w:w="3489" w:type="dxa"/>
          </w:tcPr>
          <w:p w14:paraId="26F5A7ED">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1517" w:type="dxa"/>
          </w:tcPr>
          <w:p w14:paraId="6645186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r>
      <w:tr w14:paraId="00E3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2" w:type="dxa"/>
            <w:vMerge w:val="restart"/>
            <w:vAlign w:val="center"/>
          </w:tcPr>
          <w:p w14:paraId="33D62F5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0"/>
              <w:jc w:val="center"/>
              <w:textAlignment w:val="baseline"/>
              <w:rPr>
                <w:rFonts w:hint="eastAsia" w:ascii="仿宋_GB2312" w:hAnsi="仿宋_GB2312" w:eastAsia="仿宋_GB2312" w:cs="仿宋_GB2312"/>
                <w:sz w:val="32"/>
                <w:szCs w:val="32"/>
                <w:highlight w:val="none"/>
                <w:vertAlign w:val="baseline"/>
                <w:lang w:val="en-US" w:eastAsia="zh-CN"/>
              </w:rPr>
            </w:pPr>
            <w:r>
              <w:rPr>
                <w:rFonts w:hint="eastAsia" w:ascii="仿宋_GB2312" w:hAnsi="仿宋_GB2312" w:eastAsia="仿宋_GB2312" w:cs="仿宋_GB2312"/>
                <w:sz w:val="32"/>
                <w:szCs w:val="32"/>
                <w:highlight w:val="none"/>
                <w:vertAlign w:val="baseline"/>
                <w:lang w:val="en-US" w:eastAsia="zh-CN"/>
              </w:rPr>
              <w:t>发改委</w:t>
            </w:r>
          </w:p>
        </w:tc>
        <w:tc>
          <w:tcPr>
            <w:tcW w:w="3489" w:type="dxa"/>
          </w:tcPr>
          <w:p w14:paraId="32E6E89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1517" w:type="dxa"/>
          </w:tcPr>
          <w:p w14:paraId="38B5005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r>
      <w:tr w14:paraId="212F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2" w:type="dxa"/>
            <w:vMerge w:val="continue"/>
          </w:tcPr>
          <w:p w14:paraId="08AF0C18">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3489" w:type="dxa"/>
          </w:tcPr>
          <w:p w14:paraId="72246A35">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1517" w:type="dxa"/>
          </w:tcPr>
          <w:p w14:paraId="3409D3F1">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r>
      <w:tr w14:paraId="28F1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2" w:type="dxa"/>
          </w:tcPr>
          <w:p w14:paraId="0E0B78D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仿宋_GBK" w:cs="Times New Roman"/>
                <w:sz w:val="30"/>
                <w:szCs w:val="30"/>
                <w:highlight w:val="none"/>
                <w:vertAlign w:val="baseline"/>
                <w:lang w:val="en-US" w:eastAsia="zh-CN"/>
              </w:rPr>
            </w:pPr>
            <w:r>
              <w:rPr>
                <w:rFonts w:hint="default" w:ascii="Arial" w:hAnsi="Arial" w:eastAsia="方正仿宋_GBK" w:cs="Arial"/>
                <w:sz w:val="30"/>
                <w:szCs w:val="30"/>
                <w:highlight w:val="none"/>
                <w:vertAlign w:val="baseline"/>
                <w:lang w:val="en-US" w:eastAsia="zh-CN"/>
              </w:rPr>
              <w:t>…</w:t>
            </w:r>
          </w:p>
        </w:tc>
        <w:tc>
          <w:tcPr>
            <w:tcW w:w="3489" w:type="dxa"/>
          </w:tcPr>
          <w:p w14:paraId="0CCC9B9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c>
          <w:tcPr>
            <w:tcW w:w="1517" w:type="dxa"/>
          </w:tcPr>
          <w:p w14:paraId="11267F6C">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Times New Roman" w:hAnsi="Times New Roman" w:eastAsia="方正仿宋_GBK" w:cs="Times New Roman"/>
                <w:sz w:val="30"/>
                <w:szCs w:val="30"/>
                <w:highlight w:val="none"/>
                <w:vertAlign w:val="baseline"/>
                <w:lang w:val="en-US" w:eastAsia="zh-CN"/>
              </w:rPr>
            </w:pPr>
          </w:p>
        </w:tc>
      </w:tr>
    </w:tbl>
    <w:p w14:paraId="52B435B5">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firstLine="644"/>
        <w:textAlignment w:val="baseline"/>
        <w:rPr>
          <w:rFonts w:hint="eastAsia" w:ascii="Times New Roman" w:hAnsi="Times New Roman" w:eastAsia="方正仿宋_GBK"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注：由各地（州、市）物业主管部门组织辖区各县（市、区）物业主管部门牵头对接有关行业部门、各师市物业主管部门牵头对接师市有关行业部门，按照《新疆维吾尔自治区物业管理条例》、《自治区治理物业服务突出问题工作方案》（新建房〔2026〕19号，2026年8月17日发布）、《职能部门涉住宅小区管理职责清单》（兵建发〔2026〕30号）等要求，结合工作实际，对职责进一步细化并明确联系电话，完善附件表格后，督促物业企业在住宅小区内公示。</w:t>
      </w:r>
    </w:p>
    <w:p w14:paraId="2C58B4BE">
      <w:pPr>
        <w:pStyle w:val="2"/>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firstLine="644"/>
        <w:jc w:val="both"/>
        <w:textAlignment w:val="baseline"/>
        <w:rPr>
          <w:rFonts w:hint="eastAsia" w:ascii="Times New Roman" w:hAnsi="Times New Roman" w:eastAsia="方正仿宋_GBK" w:cs="Times New Roman"/>
          <w:sz w:val="32"/>
          <w:szCs w:val="32"/>
          <w:highlight w:val="none"/>
          <w:lang w:val="en-US" w:eastAsia="zh-CN"/>
        </w:rPr>
        <w:sectPr>
          <w:headerReference r:id="rId6" w:type="default"/>
          <w:footerReference r:id="rId7" w:type="default"/>
          <w:pgSz w:w="11906" w:h="16839"/>
          <w:pgMar w:top="1429" w:right="1696" w:bottom="1429" w:left="1785" w:header="0" w:footer="0" w:gutter="0"/>
          <w:pgNumType w:fmt="numberInDash"/>
          <w:cols w:space="720" w:num="1"/>
        </w:sectPr>
      </w:pPr>
    </w:p>
    <w:p w14:paraId="79BB3719">
      <w:pPr>
        <w:pStyle w:val="2"/>
        <w:keepNext w:val="0"/>
        <w:keepLines w:val="0"/>
        <w:pageBreakBefore w:val="0"/>
        <w:widowControl w:val="0"/>
        <w:wordWrap/>
        <w:overflowPunct/>
        <w:topLinePunct w:val="0"/>
        <w:bidi w:val="0"/>
        <w:spacing w:before="0" w:line="560" w:lineRule="exact"/>
        <w:ind w:left="36"/>
        <w:rPr>
          <w:rFonts w:hint="eastAsia" w:ascii="黑体" w:hAnsi="黑体" w:eastAsia="黑体" w:cs="黑体"/>
          <w:spacing w:val="-12"/>
          <w:sz w:val="32"/>
          <w:szCs w:val="32"/>
          <w:lang w:val="en-US" w:eastAsia="zh-CN"/>
        </w:rPr>
      </w:pPr>
      <w:r>
        <w:rPr>
          <w:rFonts w:hint="eastAsia" w:ascii="黑体" w:hAnsi="黑体" w:eastAsia="黑体" w:cs="黑体"/>
          <w:spacing w:val="-12"/>
          <w:sz w:val="32"/>
          <w:szCs w:val="32"/>
        </w:rPr>
        <w:t>附件1</w:t>
      </w:r>
      <w:r>
        <w:rPr>
          <w:rFonts w:hint="eastAsia" w:ascii="黑体" w:hAnsi="黑体" w:eastAsia="黑体" w:cs="黑体"/>
          <w:spacing w:val="-12"/>
          <w:sz w:val="32"/>
          <w:szCs w:val="32"/>
          <w:lang w:val="en-US" w:eastAsia="zh-CN"/>
        </w:rPr>
        <w:t>0</w:t>
      </w:r>
    </w:p>
    <w:p w14:paraId="257220D6">
      <w:pPr>
        <w:pStyle w:val="2"/>
        <w:keepNext w:val="0"/>
        <w:keepLines w:val="0"/>
        <w:pageBreakBefore w:val="0"/>
        <w:widowControl w:val="0"/>
        <w:wordWrap/>
        <w:overflowPunct/>
        <w:topLinePunct w:val="0"/>
        <w:bidi w:val="0"/>
        <w:spacing w:before="0" w:line="560" w:lineRule="exact"/>
        <w:ind w:left="36"/>
        <w:rPr>
          <w:rFonts w:hint="eastAsia" w:ascii="黑体" w:hAnsi="黑体" w:eastAsia="黑体" w:cs="黑体"/>
          <w:sz w:val="32"/>
          <w:szCs w:val="32"/>
        </w:rPr>
      </w:pPr>
    </w:p>
    <w:p w14:paraId="25ED2C06">
      <w:pPr>
        <w:pStyle w:val="2"/>
        <w:keepNext w:val="0"/>
        <w:keepLines w:val="0"/>
        <w:pageBreakBefore w:val="0"/>
        <w:widowControl w:val="0"/>
        <w:wordWrap/>
        <w:overflowPunct/>
        <w:topLinePunct w:val="0"/>
        <w:bidi w:val="0"/>
        <w:spacing w:before="0" w:line="560" w:lineRule="exact"/>
        <w:ind w:left="0"/>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spacing w:val="5"/>
          <w:sz w:val="44"/>
          <w:szCs w:val="44"/>
        </w:rPr>
        <w:t>公示栏（</w:t>
      </w:r>
      <w:r>
        <w:rPr>
          <w:rFonts w:hint="eastAsia" w:ascii="方正小标宋简体" w:hAnsi="方正小标宋简体" w:eastAsia="方正小标宋简体" w:cs="方正小标宋简体"/>
          <w:b w:val="0"/>
          <w:bCs w:val="0"/>
          <w:spacing w:val="5"/>
          <w:sz w:val="44"/>
          <w:szCs w:val="44"/>
          <w:lang w:eastAsia="zh-CN"/>
        </w:rPr>
        <w:t>可选</w:t>
      </w:r>
      <w:r>
        <w:rPr>
          <w:rFonts w:hint="eastAsia" w:ascii="方正小标宋简体" w:hAnsi="方正小标宋简体" w:eastAsia="方正小标宋简体" w:cs="方正小标宋简体"/>
          <w:b w:val="0"/>
          <w:bCs w:val="0"/>
          <w:spacing w:val="5"/>
          <w:sz w:val="44"/>
          <w:szCs w:val="44"/>
        </w:rPr>
        <w:t>模板）</w:t>
      </w:r>
    </w:p>
    <w:p w14:paraId="6F6A9279">
      <w:pPr>
        <w:keepNext w:val="0"/>
        <w:keepLines w:val="0"/>
        <w:pageBreakBefore w:val="0"/>
        <w:widowControl w:val="0"/>
        <w:shd w:val="clear"/>
        <w:kinsoku w:val="0"/>
        <w:wordWrap/>
        <w:overflowPunct/>
        <w:topLinePunct w:val="0"/>
        <w:autoSpaceDE w:val="0"/>
        <w:autoSpaceDN w:val="0"/>
        <w:bidi w:val="0"/>
        <w:adjustRightInd w:val="0"/>
        <w:snapToGrid w:val="0"/>
        <w:spacing w:line="560" w:lineRule="exact"/>
        <w:ind w:left="26"/>
        <w:jc w:val="both"/>
        <w:textAlignment w:val="baseline"/>
        <w:rPr>
          <w:rFonts w:hint="default" w:ascii="Times New Roman" w:hAnsi="Times New Roman" w:eastAsia="方正仿宋_GBK" w:cs="Times New Roman"/>
          <w:sz w:val="32"/>
          <w:szCs w:val="32"/>
          <w:highlight w:val="none"/>
          <w:lang w:val="en-US" w:eastAsia="zh-CN"/>
        </w:rPr>
      </w:pPr>
      <w:r>
        <w:rPr>
          <w:position w:val="-118"/>
        </w:rPr>
        <w:drawing>
          <wp:anchor distT="0" distB="0" distL="0" distR="0" simplePos="0" relativeHeight="251659264" behindDoc="0" locked="0" layoutInCell="1" allowOverlap="1">
            <wp:simplePos x="0" y="0"/>
            <wp:positionH relativeFrom="column">
              <wp:posOffset>163830</wp:posOffset>
            </wp:positionH>
            <wp:positionV relativeFrom="paragraph">
              <wp:posOffset>68580</wp:posOffset>
            </wp:positionV>
            <wp:extent cx="8769985" cy="3757930"/>
            <wp:effectExtent l="0" t="0" r="12065" b="13970"/>
            <wp:wrapTopAndBottom/>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8770619" cy="3758183"/>
                    </a:xfrm>
                    <a:prstGeom prst="rect">
                      <a:avLst/>
                    </a:prstGeom>
                  </pic:spPr>
                </pic:pic>
              </a:graphicData>
            </a:graphic>
          </wp:anchor>
        </w:drawing>
      </w:r>
      <w:r>
        <w:rPr>
          <w:rFonts w:hint="eastAsia" w:ascii="Times New Roman" w:hAnsi="Times New Roman" w:eastAsia="方正仿宋_GBK" w:cs="Times New Roman"/>
          <w:sz w:val="32"/>
          <w:szCs w:val="32"/>
          <w:highlight w:val="none"/>
          <w:lang w:val="en-US" w:eastAsia="zh-CN"/>
        </w:rPr>
        <w:t xml:space="preserve">    </w:t>
      </w:r>
    </w:p>
    <w:sectPr>
      <w:pgSz w:w="16839" w:h="11906" w:orient="landscape"/>
      <w:pgMar w:top="1785" w:right="1429" w:bottom="1696" w:left="1429" w:header="0" w:footer="0"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461D9FA-3B04-4EE2-AB2A-92899A47653E}"/>
  </w:font>
  <w:font w:name="黑体">
    <w:panose1 w:val="02010609060101010101"/>
    <w:charset w:val="86"/>
    <w:family w:val="auto"/>
    <w:pitch w:val="default"/>
    <w:sig w:usb0="800002BF" w:usb1="38CF7CFA" w:usb2="00000016" w:usb3="00000000" w:csb0="00040001" w:csb1="00000000"/>
    <w:embedRegular r:id="rId2" w:fontKey="{2C79C165-DEFB-4618-AE1A-CEE9522D725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05AD7FAB-B7AD-4E75-B838-E1BCF7090FFB}"/>
  </w:font>
  <w:font w:name="方正小标宋简体">
    <w:altName w:val="Arial Unicode MS"/>
    <w:panose1 w:val="02000000000000000000"/>
    <w:charset w:val="86"/>
    <w:family w:val="auto"/>
    <w:pitch w:val="default"/>
    <w:sig w:usb0="00000000" w:usb1="00000000" w:usb2="00000012" w:usb3="00000000" w:csb0="00040001" w:csb1="00000000"/>
    <w:embedRegular r:id="rId4" w:fontKey="{1F8146D2-F87C-4627-807C-B7F6D730698F}"/>
  </w:font>
  <w:font w:name="国标黑体">
    <w:altName w:val="黑体"/>
    <w:panose1 w:val="02000500000000000000"/>
    <w:charset w:val="86"/>
    <w:family w:val="auto"/>
    <w:pitch w:val="default"/>
    <w:sig w:usb0="00000000" w:usb1="00000000" w:usb2="00000000" w:usb3="00000000" w:csb0="00040000" w:csb1="00000000"/>
    <w:embedRegular r:id="rId5" w:fontKey="{DC8309E5-A359-4443-94D4-FA6205B8296F}"/>
  </w:font>
  <w:font w:name="方正黑体_GBK">
    <w:altName w:val="Arial Unicode MS"/>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embedRegular r:id="rId6" w:fontKey="{DC0185CA-CA13-440C-BA79-694C46BA7B55}"/>
  </w:font>
  <w:font w:name="楷体_GB2312">
    <w:altName w:val="楷体"/>
    <w:panose1 w:val="02010609030101010101"/>
    <w:charset w:val="86"/>
    <w:family w:val="auto"/>
    <w:pitch w:val="default"/>
    <w:sig w:usb0="00000000" w:usb1="00000000" w:usb2="00000000" w:usb3="00000000" w:csb0="00040000" w:csb1="00000000"/>
    <w:embedRegular r:id="rId7" w:fontKey="{E94C3D9B-A9DD-4287-AB1C-8C4B841C0577}"/>
  </w:font>
  <w:font w:name="楷体">
    <w:panose1 w:val="02010609060101010101"/>
    <w:charset w:val="86"/>
    <w:family w:val="auto"/>
    <w:pitch w:val="default"/>
    <w:sig w:usb0="800002BF" w:usb1="38CF7CFA" w:usb2="00000016" w:usb3="00000000" w:csb0="00040001" w:csb1="00000000"/>
    <w:embedRegular r:id="rId8" w:fontKey="{13FA295F-7958-4EC0-B5C0-EB9FF96D1FE6}"/>
  </w:font>
  <w:font w:name="方正仿宋_GB2312">
    <w:altName w:val="仿宋"/>
    <w:panose1 w:val="02000000000000000000"/>
    <w:charset w:val="86"/>
    <w:family w:val="auto"/>
    <w:pitch w:val="default"/>
    <w:sig w:usb0="00000000" w:usb1="00000000" w:usb2="00000012" w:usb3="00000000" w:csb0="00040001" w:csb1="00000000"/>
    <w:embedRegular r:id="rId9" w:fontKey="{3EED56C8-0A8A-48EA-9AAD-42C27CEC209F}"/>
  </w:font>
  <w:font w:name="方正仿宋_GBK">
    <w:altName w:val="Arial Unicode MS"/>
    <w:panose1 w:val="02000000000000000000"/>
    <w:charset w:val="86"/>
    <w:family w:val="auto"/>
    <w:pitch w:val="default"/>
    <w:sig w:usb0="00000000" w:usb1="00000000" w:usb2="00000000" w:usb3="00000000" w:csb0="00040000" w:csb1="00000000"/>
    <w:embedRegular r:id="rId10" w:fontKey="{80152991-19F0-4740-A33B-72712501270D}"/>
  </w:font>
  <w:font w:name="国标宋体">
    <w:altName w:val="宋体"/>
    <w:panose1 w:val="02000500000000000000"/>
    <w:charset w:val="86"/>
    <w:family w:val="auto"/>
    <w:pitch w:val="default"/>
    <w:sig w:usb0="00000000" w:usb1="00000000" w:usb2="00000000" w:usb3="00000000" w:csb0="00040000" w:csb1="00000000"/>
    <w:embedRegular r:id="rId11" w:fontKey="{EA91036D-82EA-4D1B-B160-A0EE837CEF16}"/>
  </w:font>
  <w:font w:name="方正书宋_GBK">
    <w:altName w:val="Arial Unicode MS"/>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12" w:fontKey="{3619C7C9-CD6F-4F18-8542-9141AB8B8DAD}"/>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E1B4D">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-603250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E5EF8">
                          <w:pPr>
                            <w:pStyle w:val="3"/>
                            <w:rPr>
                              <w:color w:val="FFFFFF" w:themeColor="background1"/>
                              <w14:textFill>
                                <w14:solidFill>
                                  <w14:schemeClr w14:val="bg1"/>
                                </w14:solidFill>
                              </w14:textFill>
                            </w:rPr>
                          </w:pPr>
                          <w:r>
                            <w:rPr>
                              <w:rFonts w:hint="eastAsia" w:ascii="国标宋体" w:hAnsi="国标宋体" w:eastAsia="国标宋体" w:cs="国标宋体"/>
                              <w:color w:val="000000" w:themeColor="text1"/>
                              <w:sz w:val="28"/>
                              <w:szCs w:val="28"/>
                              <w14:textFill>
                                <w14:solidFill>
                                  <w14:schemeClr w14:val="tx1"/>
                                </w14:solidFill>
                              </w14:textFill>
                            </w:rPr>
                            <w:fldChar w:fldCharType="begin"/>
                          </w:r>
                          <w:r>
                            <w:rPr>
                              <w:rFonts w:hint="eastAsia" w:ascii="国标宋体" w:hAnsi="国标宋体" w:eastAsia="国标宋体" w:cs="国标宋体"/>
                              <w:color w:val="000000" w:themeColor="text1"/>
                              <w:sz w:val="28"/>
                              <w:szCs w:val="28"/>
                              <w14:textFill>
                                <w14:solidFill>
                                  <w14:schemeClr w14:val="tx1"/>
                                </w14:solidFill>
                              </w14:textFill>
                            </w:rPr>
                            <w:instrText xml:space="preserve"> PAGE  \* MERGEFORMAT </w:instrText>
                          </w:r>
                          <w:r>
                            <w:rPr>
                              <w:rFonts w:hint="eastAsia" w:ascii="国标宋体" w:hAnsi="国标宋体" w:eastAsia="国标宋体" w:cs="国标宋体"/>
                              <w:color w:val="000000" w:themeColor="text1"/>
                              <w:sz w:val="28"/>
                              <w:szCs w:val="28"/>
                              <w14:textFill>
                                <w14:solidFill>
                                  <w14:schemeClr w14:val="tx1"/>
                                </w14:solidFill>
                              </w14:textFill>
                            </w:rPr>
                            <w:fldChar w:fldCharType="separate"/>
                          </w:r>
                          <w:r>
                            <w:rPr>
                              <w:rFonts w:hint="eastAsia" w:ascii="国标宋体" w:hAnsi="国标宋体" w:eastAsia="国标宋体" w:cs="国标宋体"/>
                              <w:color w:val="000000" w:themeColor="text1"/>
                              <w:sz w:val="28"/>
                              <w:szCs w:val="28"/>
                              <w14:textFill>
                                <w14:solidFill>
                                  <w14:schemeClr w14:val="tx1"/>
                                </w14:solidFill>
                              </w14:textFill>
                            </w:rPr>
                            <w:t>1</w:t>
                          </w:r>
                          <w:r>
                            <w:rPr>
                              <w:rFonts w:hint="eastAsia" w:ascii="国标宋体" w:hAnsi="国标宋体" w:eastAsia="国标宋体" w:cs="国标宋体"/>
                              <w:color w:val="000000" w:themeColor="text1"/>
                              <w:sz w:val="28"/>
                              <w:szCs w:val="28"/>
                              <w14:textFill>
                                <w14:solidFill>
                                  <w14:schemeClr w14:val="tx1"/>
                                </w14:solidFill>
                              </w14:textFill>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47.5pt;height:144pt;width:144pt;mso-position-horizontal:outside;mso-position-horizontal-relative:margin;mso-wrap-style:none;z-index:251660288;mso-width-relative:page;mso-height-relative:page;" filled="f" stroked="f" coordsize="21600,21600" o:gfxdata="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Pj49rVAAAACAEAAA8AAAAAAAAAAQAgAAAAIgAAAGRycy9kb3ducmV2LnhtbFBL&#10;AQIUABQAAAAIAIdO4kDhgNOOMgIAAGEEAAAOAAAAAAAAAAEAIAAAACQBAABkcnMvZTJvRG9jLnht&#10;bFBLBQYAAAAABgAGAFkBAADIBQAAAAA=&#10;">
              <v:fill on="f" focussize="0,0"/>
              <v:stroke on="f" weight="0.5pt"/>
              <v:imagedata o:title=""/>
              <o:lock v:ext="edit" aspectratio="f"/>
              <v:textbox inset="0mm,0mm,0mm,0mm" style="mso-fit-shape-to-text:t;">
                <w:txbxContent>
                  <w:p w14:paraId="299E5EF8">
                    <w:pPr>
                      <w:pStyle w:val="3"/>
                      <w:rPr>
                        <w:color w:val="FFFFFF" w:themeColor="background1"/>
                        <w14:textFill>
                          <w14:solidFill>
                            <w14:schemeClr w14:val="bg1"/>
                          </w14:solidFill>
                        </w14:textFill>
                      </w:rPr>
                    </w:pPr>
                    <w:r>
                      <w:rPr>
                        <w:rFonts w:hint="eastAsia" w:ascii="国标宋体" w:hAnsi="国标宋体" w:eastAsia="国标宋体" w:cs="国标宋体"/>
                        <w:color w:val="000000" w:themeColor="text1"/>
                        <w:sz w:val="28"/>
                        <w:szCs w:val="28"/>
                        <w14:textFill>
                          <w14:solidFill>
                            <w14:schemeClr w14:val="tx1"/>
                          </w14:solidFill>
                        </w14:textFill>
                      </w:rPr>
                      <w:fldChar w:fldCharType="begin"/>
                    </w:r>
                    <w:r>
                      <w:rPr>
                        <w:rFonts w:hint="eastAsia" w:ascii="国标宋体" w:hAnsi="国标宋体" w:eastAsia="国标宋体" w:cs="国标宋体"/>
                        <w:color w:val="000000" w:themeColor="text1"/>
                        <w:sz w:val="28"/>
                        <w:szCs w:val="28"/>
                        <w14:textFill>
                          <w14:solidFill>
                            <w14:schemeClr w14:val="tx1"/>
                          </w14:solidFill>
                        </w14:textFill>
                      </w:rPr>
                      <w:instrText xml:space="preserve"> PAGE  \* MERGEFORMAT </w:instrText>
                    </w:r>
                    <w:r>
                      <w:rPr>
                        <w:rFonts w:hint="eastAsia" w:ascii="国标宋体" w:hAnsi="国标宋体" w:eastAsia="国标宋体" w:cs="国标宋体"/>
                        <w:color w:val="000000" w:themeColor="text1"/>
                        <w:sz w:val="28"/>
                        <w:szCs w:val="28"/>
                        <w14:textFill>
                          <w14:solidFill>
                            <w14:schemeClr w14:val="tx1"/>
                          </w14:solidFill>
                        </w14:textFill>
                      </w:rPr>
                      <w:fldChar w:fldCharType="separate"/>
                    </w:r>
                    <w:r>
                      <w:rPr>
                        <w:rFonts w:hint="eastAsia" w:ascii="国标宋体" w:hAnsi="国标宋体" w:eastAsia="国标宋体" w:cs="国标宋体"/>
                        <w:color w:val="000000" w:themeColor="text1"/>
                        <w:sz w:val="28"/>
                        <w:szCs w:val="28"/>
                        <w14:textFill>
                          <w14:solidFill>
                            <w14:schemeClr w14:val="tx1"/>
                          </w14:solidFill>
                        </w14:textFill>
                      </w:rPr>
                      <w:t>1</w:t>
                    </w:r>
                    <w:r>
                      <w:rPr>
                        <w:rFonts w:hint="eastAsia" w:ascii="国标宋体" w:hAnsi="国标宋体" w:eastAsia="国标宋体" w:cs="国标宋体"/>
                        <w:color w:val="000000" w:themeColor="text1"/>
                        <w:sz w:val="28"/>
                        <w:szCs w:val="28"/>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10233">
    <w:pPr>
      <w:spacing w:line="14" w:lineRule="auto"/>
      <w:rPr>
        <w:rFonts w:ascii="Arial"/>
        <w:sz w:val="2"/>
      </w:rPr>
    </w:pPr>
    <w:r>
      <w:rPr>
        <w:sz w:val="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-603250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EADCA">
                          <w:pPr>
                            <w:pStyle w:val="3"/>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- 30 -</w:t>
                          </w:r>
                          <w:r>
                            <w:rPr>
                              <w:rFonts w:hint="eastAsia" w:ascii="国标宋体" w:hAnsi="国标宋体" w:eastAsia="国标宋体" w:cs="国标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47.5pt;height:144pt;width:144pt;mso-position-horizontal:outside;mso-position-horizontal-relative:margin;mso-wrap-style:none;z-index:251661312;mso-width-relative:page;mso-height-relative:page;" filled="f" stroked="f" coordsize="21600,21600" o:gfxdata="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eTt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Pj49rVAAAACAEAAA8AAAAAAAAAAQAgAAAAIgAAAGRycy9kb3ducmV2LnhtbFBL&#10;AQIUABQAAAAIAIdO4kB/jq0RMgIAAGEEAAAOAAAAAAAAAAEAIAAAACQBAABkcnMvZTJvRG9jLnht&#10;bFBLBQYAAAAABgAGAFkBAADIBQAAAAA=&#10;">
              <v:fill on="f" focussize="0,0"/>
              <v:stroke on="f" weight="0.5pt"/>
              <v:imagedata o:title=""/>
              <o:lock v:ext="edit" aspectratio="f"/>
              <v:textbox inset="0mm,0mm,0mm,0mm" style="mso-fit-shape-to-text:t;">
                <w:txbxContent>
                  <w:p w14:paraId="02AEADCA">
                    <w:pPr>
                      <w:pStyle w:val="3"/>
                    </w:pPr>
                    <w:r>
                      <w:rPr>
                        <w:rFonts w:hint="eastAsia" w:ascii="国标宋体" w:hAnsi="国标宋体" w:eastAsia="国标宋体" w:cs="国标宋体"/>
                        <w:sz w:val="28"/>
                        <w:szCs w:val="28"/>
                      </w:rPr>
                      <w:fldChar w:fldCharType="begin"/>
                    </w:r>
                    <w:r>
                      <w:rPr>
                        <w:rFonts w:hint="eastAsia" w:ascii="国标宋体" w:hAnsi="国标宋体" w:eastAsia="国标宋体" w:cs="国标宋体"/>
                        <w:sz w:val="28"/>
                        <w:szCs w:val="28"/>
                      </w:rPr>
                      <w:instrText xml:space="preserve"> PAGE  \* MERGEFORMAT </w:instrText>
                    </w:r>
                    <w:r>
                      <w:rPr>
                        <w:rFonts w:hint="eastAsia" w:ascii="国标宋体" w:hAnsi="国标宋体" w:eastAsia="国标宋体" w:cs="国标宋体"/>
                        <w:sz w:val="28"/>
                        <w:szCs w:val="28"/>
                      </w:rPr>
                      <w:fldChar w:fldCharType="separate"/>
                    </w:r>
                    <w:r>
                      <w:rPr>
                        <w:rFonts w:hint="eastAsia" w:ascii="国标宋体" w:hAnsi="国标宋体" w:eastAsia="国标宋体" w:cs="国标宋体"/>
                        <w:sz w:val="28"/>
                        <w:szCs w:val="28"/>
                      </w:rPr>
                      <w:t>- 30 -</w:t>
                    </w:r>
                    <w:r>
                      <w:rPr>
                        <w:rFonts w:hint="eastAsia" w:ascii="国标宋体" w:hAnsi="国标宋体" w:eastAsia="国标宋体" w:cs="国标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2AEC2">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dit="trackedChanges"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ADC3AEC"/>
    <w:rsid w:val="0C992E66"/>
    <w:rsid w:val="0EF06192"/>
    <w:rsid w:val="12191133"/>
    <w:rsid w:val="1514752E"/>
    <w:rsid w:val="172772FE"/>
    <w:rsid w:val="19590F4B"/>
    <w:rsid w:val="19BE166F"/>
    <w:rsid w:val="1D63059F"/>
    <w:rsid w:val="1DBD0444"/>
    <w:rsid w:val="1E047FE4"/>
    <w:rsid w:val="1FE83A91"/>
    <w:rsid w:val="21325DFA"/>
    <w:rsid w:val="216A7756"/>
    <w:rsid w:val="2D256324"/>
    <w:rsid w:val="317A2C0F"/>
    <w:rsid w:val="398A48C4"/>
    <w:rsid w:val="3AFC4888"/>
    <w:rsid w:val="3B5E5989"/>
    <w:rsid w:val="3BDF3B42"/>
    <w:rsid w:val="3F4C5993"/>
    <w:rsid w:val="43911299"/>
    <w:rsid w:val="43F29159"/>
    <w:rsid w:val="47EBE269"/>
    <w:rsid w:val="4F9F540C"/>
    <w:rsid w:val="538E4093"/>
    <w:rsid w:val="549047C3"/>
    <w:rsid w:val="57E84FD9"/>
    <w:rsid w:val="57FDC95E"/>
    <w:rsid w:val="57FFDA38"/>
    <w:rsid w:val="58A06733"/>
    <w:rsid w:val="5AFA2781"/>
    <w:rsid w:val="5E925077"/>
    <w:rsid w:val="61716E67"/>
    <w:rsid w:val="64060B24"/>
    <w:rsid w:val="64444295"/>
    <w:rsid w:val="665EFD77"/>
    <w:rsid w:val="68305474"/>
    <w:rsid w:val="6A611A43"/>
    <w:rsid w:val="6BFA2AA0"/>
    <w:rsid w:val="6F7E8107"/>
    <w:rsid w:val="6F7F679F"/>
    <w:rsid w:val="6FBF1FA1"/>
    <w:rsid w:val="740E5EE6"/>
    <w:rsid w:val="7A8A3DF4"/>
    <w:rsid w:val="7ADE5D97"/>
    <w:rsid w:val="7D6D5F57"/>
    <w:rsid w:val="7F7FFA41"/>
    <w:rsid w:val="7FCFF189"/>
    <w:rsid w:val="7FFDA699"/>
    <w:rsid w:val="A2DB7D1E"/>
    <w:rsid w:val="A5B290A4"/>
    <w:rsid w:val="BA7B23C6"/>
    <w:rsid w:val="BBFFF138"/>
    <w:rsid w:val="CB9DE70A"/>
    <w:rsid w:val="CFB9106C"/>
    <w:rsid w:val="D6BB90F7"/>
    <w:rsid w:val="D9DD415A"/>
    <w:rsid w:val="DFBA3236"/>
    <w:rsid w:val="EDE7BC3D"/>
    <w:rsid w:val="F6FF611F"/>
    <w:rsid w:val="F7B875FE"/>
    <w:rsid w:val="FDEF1BA8"/>
    <w:rsid w:val="FDEF5723"/>
    <w:rsid w:val="FE734873"/>
    <w:rsid w:val="FEC70788"/>
    <w:rsid w:val="FF3E89DE"/>
    <w:rsid w:val="FFBF03D7"/>
    <w:rsid w:val="FFFDA9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7191</Words>
  <Characters>7368</Characters>
  <TotalTime>46</TotalTime>
  <ScaleCrop>false</ScaleCrop>
  <LinksUpToDate>false</LinksUpToDate>
  <CharactersWithSpaces>10919</CharactersWithSpaces>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2025-12-23T16:07:00Z</dcterms:created>
  <dc:creator>HUAWEI</dc:creator>
  <cp:lastModifiedBy>MG</cp:lastModifiedBy>
  <cp:lastPrinted>2026-08-29T18:10:00Z</cp:lastPrinted>
  <dcterms:modified xsi:type="dcterms:W3CDTF">2026-09-09T11:49:09Z</dcterms:modified>
  <dc:title>关于征求《关于规范住宅物业服务项目物业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2026-03-29T22:18:26Z</vt:filetime>
  </property>
  <property fmtid="{D5CDD505-2E9C-101B-9397-08002B2CF9AE}" pid="4" name="KSOTemplateDocerSaveRecord">
    <vt:lpwstr>eyJoZGlkIjoiMGFlOTFmMWE3Zjg5NjVjZjgxZmZkY2FkYmZhMDQyYmMiLCJ1c2VySWQiOiIyODM0MzE1NTMifQ==</vt:lpwstr>
  </property>
  <property fmtid="{D5CDD505-2E9C-101B-9397-08002B2CF9AE}" pid="5" name="KSOProductBuildVer">
    <vt:lpwstr>2052-12.1.0.28022</vt:lpwstr>
  </property>
  <property fmtid="{D5CDD505-2E9C-101B-9397-08002B2CF9AE}" pid="6" name="ICV">
    <vt:lpwstr>C16AFE55A0674674BE8CAA423C25550F_13</vt:lpwstr>
  </property>
</Properties>
</file>