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《关于实施房屋市政工程进场建筑材料“一网统管”“一码通查”工作的通知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（征求意见稿）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一、起草背景与目的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当前，我区房屋市政工程仍然存在建筑材料质量参差不齐、假冒伪劣产品流入市场、检测机构篡改试验数据、出具虚假检测报告、见证取样管控流于形式等问题，为深入贯彻落实国家及自治区关于建设工程质量检测管理、智慧监管能力提升等一系列重要文件精神，充分发挥自治区工程质量安全一体化服务平台（以下简称“一体化服务平台”）监管效能，实现对进场建筑材料“一网统管”“一码通查”，制定了《关于实施房屋市政工程进场建筑材料“一网统管”“一码通查”工作的通知（征求意见稿</w:t>
      </w:r>
      <w:bookmarkStart w:id="0" w:name="_GoBack"/>
      <w:bookmarkEnd w:id="0"/>
      <w:r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）》（以下简称“通知”），旨在建立统一数字化监管机制，打通建材生产、进场、见证取样、送检、检测、报告出具等各环节数据壁垒，从源头遏制不合格建材与虚假检测报告投入使用，筑牢房屋市政工程质量安全底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二、起草依据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（一）《建设工程质量检测管理办法》（住建部第57号令）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（二）</w:t>
      </w:r>
      <w:r>
        <w:rPr>
          <w:rFonts w:hint="default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《检验检测智慧监管能力提升攻坚行动方案》（市监检测发〔2026〕16号）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（三）</w:t>
      </w:r>
      <w:r>
        <w:rPr>
          <w:rFonts w:hint="default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《新疆维吾尔自治区建设工程质量检测管理实施细则（试行）》（新建规〔2024〕7号）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（四）《关于进一步加强自治区房屋市政工程质量检测信息化管理的通知》（新建规〔2023〕14号）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（五）《关于加强自治区房屋市政预拌混凝土质量监管工作的通知》（新建规〔2026〕1号）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（六）</w:t>
      </w:r>
      <w:r>
        <w:rPr>
          <w:rFonts w:hint="default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《关于升级启用自治区工程质量安全一体化服务平台的通知</w:t>
      </w:r>
      <w:r>
        <w:rPr>
          <w:rFonts w:hint="eastAsia" w:ascii="Nimbus Roman No9 L" w:hAnsi="Nimbus Roman No9 L" w:eastAsia="仿宋_GB2312" w:cs="Nimbus Roman No9 L"/>
          <w:color w:val="auto"/>
          <w:sz w:val="32"/>
          <w:szCs w:val="32"/>
          <w:lang w:val="en-US" w:eastAsia="zh-CN"/>
        </w:rPr>
        <w:t>》（新建质函〔2025〕14号）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三、起草过程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" w:cs="Nimbus Roman No9 L"/>
          <w:sz w:val="32"/>
          <w:szCs w:val="32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</w:rPr>
        <w:t>202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6</w:t>
      </w:r>
      <w:r>
        <w:rPr>
          <w:rFonts w:hint="default" w:ascii="Nimbus Roman No9 L" w:hAnsi="Nimbus Roman No9 L" w:eastAsia="仿宋_GB2312" w:cs="Nimbus Roman No9 L"/>
          <w:sz w:val="32"/>
          <w:szCs w:val="32"/>
        </w:rPr>
        <w:t>年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4月</w:t>
      </w:r>
      <w:r>
        <w:rPr>
          <w:rFonts w:hint="default" w:ascii="Nimbus Roman No9 L" w:hAnsi="Nimbus Roman No9 L" w:eastAsia="仿宋_GB2312" w:cs="Nimbus Roman No9 L"/>
          <w:sz w:val="32"/>
          <w:szCs w:val="32"/>
        </w:rPr>
        <w:t>，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在学习</w:t>
      </w:r>
      <w:r>
        <w:rPr>
          <w:rFonts w:hint="default" w:ascii="Nimbus Roman No9 L" w:hAnsi="Nimbus Roman No9 L" w:eastAsia="仿宋_GB2312" w:cs="Nimbus Roman No9 L"/>
          <w:sz w:val="32"/>
          <w:szCs w:val="32"/>
        </w:rPr>
        <w:t>借鉴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内地先进省市关于进场建筑材料及检测数据信息化监管政策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基础上，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结合一体化服务平台实际功能，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我们</w:t>
      </w:r>
      <w:r>
        <w:rPr>
          <w:rFonts w:hint="default" w:ascii="Nimbus Roman No9 L" w:hAnsi="Nimbus Roman No9 L" w:eastAsia="仿宋_GB2312" w:cs="Nimbus Roman No9 L"/>
          <w:sz w:val="32"/>
          <w:szCs w:val="32"/>
        </w:rPr>
        <w:t>起草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了</w:t>
      </w:r>
      <w:r>
        <w:rPr>
          <w:rFonts w:hint="default" w:ascii="Nimbus Roman No9 L" w:hAnsi="Nimbus Roman No9 L" w:eastAsia="仿宋_GB2312" w:cs="Nimbus Roman No9 L"/>
          <w:sz w:val="32"/>
          <w:szCs w:val="32"/>
        </w:rPr>
        <w:t>《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通知</w:t>
      </w:r>
      <w:r>
        <w:rPr>
          <w:rFonts w:hint="default" w:ascii="Nimbus Roman No9 L" w:hAnsi="Nimbus Roman No9 L" w:eastAsia="仿宋_GB2312" w:cs="Nimbus Roman No9 L"/>
          <w:sz w:val="32"/>
          <w:szCs w:val="32"/>
        </w:rPr>
        <w:t>》</w:t>
      </w:r>
      <w:r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《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通知》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本通知聚焦于实现进场建筑材料的“一网统管”和检测报告的“一码通查”，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由四个章节内容及三份附件组成，</w:t>
      </w:r>
      <w:r>
        <w:rPr>
          <w:rFonts w:hint="eastAsia" w:ascii="仿宋_GB2312" w:eastAsia="仿宋_GB2312"/>
          <w:sz w:val="32"/>
          <w:szCs w:val="32"/>
        </w:rPr>
        <w:t>主要内容和创新点体现在以下几个方面：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第一部分：加快推进与一体化服务平台数据对接和赋码工作。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明确了对接主体和范围，要求自治区行政区域内及进疆备案的工程质量检测机构、具备资质的预拌混凝土生产企业，应在规定时限内完成与一体化服务平台的数据对接。细化了对接内容，明确了检测机构和预拌混凝土生产企业需对接上传的全部数据信息。同时，创新性提出检测报告统一赋码管理的规定，要求检测报告统一通过一体化服务平台生成唯一的防伪二维码标识，实现报告防篡改、可追溯、能鉴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第二部分：加强进场建筑材料见证取样、送检信息化管理。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明确了各方责任，细化了建设单位、监理单位、施工单位和检测机构在见证取样、送检、检测各环节的责任和义务。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第三部分：加强试验检测过程数据信息化管理。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要求检测机构具备数据自动采集能力，业务系统需能自动采集或生成试验结果的数据和曲线，并自动上传。强化了预拌混凝土全链条溯源，要求预拌混凝土生产企业建立信息化台账，并履行交货检制度，通过信息化手段完成成品混凝土出厂、入场到交货全业务流程，相关业务数据应一并上传一体化服务平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第四部分：加强对见证取样、送检和检测信息化监管。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各地、州、市住建主管部门提出工作要求。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附件说明：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附件1：《自治区工程质量安全一体化服务平台检测数据交互接口标准》，该标准将为检测机构和生产企业提供技术指导，确保数据对接的规范性和一致性。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附件2：《检测报告赋码及查询操作指南》，提供详细的操作流程，方便检测机构进行报告赋码，方便各类用户进行报告查询和验证。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附件3：《房屋市政工程预拌混凝土交货检业务流程图》，清晰展示预拌混凝土交货检的业务流程，指导企业规范执行。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四、目标和预期效果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本通知的实施，旨在通过信息化手段，实现以下目标：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“一网统管”：将进场建筑材料的生产、见证取样、送检、检测、报告出具等全过程纳入一体化服务平台统一管理，实现信息共享和业务协同。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“一码通查”：通过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唯一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防伪二维码标识，实现检测报告的唯一身份识别，方便各方查询验证，有效打击假冒伪劣检测报告。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提升工程质量安全水平：通过数据自动上传、报告一码防伪、见证取样全程线上留痕，从源头遏制假建材、假数据、假报告等违法违规行为，杜绝不合格材料和虚假报告进入施工现场，有效降低工程质量安全隐患，从根本上提升工程质量安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提高监管效率和精准性：推动传统线下人工核查向数字化智慧监管转型，实现动态监测、精准靶向监管，提升基层监管工作质效。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五、其他说明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通知设置专人对接咨询渠道，公布业务咨询电话，方便各地、各企业在系统对接、平台操作、政策执行过程中咨询答疑，保障政策平稳落地执行。</w:t>
      </w: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C51E52"/>
    <w:rsid w:val="379A3BE6"/>
    <w:rsid w:val="3BC51E52"/>
    <w:rsid w:val="492D5DF8"/>
    <w:rsid w:val="BFFF71A9"/>
    <w:rsid w:val="D39FA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1766</Words>
  <Characters>1769</Characters>
  <Lines>0</Lines>
  <Paragraphs>0</Paragraphs>
  <TotalTime>6</TotalTime>
  <ScaleCrop>false</ScaleCrop>
  <LinksUpToDate>false</LinksUpToDate>
  <CharactersWithSpaces>1769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2026-07-18T03:34:00Z</dcterms:created>
  <dc:creator>张雨晗</dc:creator>
  <cp:lastModifiedBy>zjt</cp:lastModifiedBy>
  <dcterms:modified xsi:type="dcterms:W3CDTF">2026-08-20T10:36:01Z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64E6B5C4198A4C0CBF835E589DE28014_11</vt:lpwstr>
  </property>
  <property fmtid="{D5CDD505-2E9C-101B-9397-08002B2CF9AE}" pid="4" name="KSOTemplateDocerSaveRecord">
    <vt:lpwstr>eyJoZGlkIjoiMzEwNTM5NzYwMDRjMzkwZTVkZjY2ODkwMGIxNGU0OTUiLCJ1c2VySWQiOiIzNDgwOTE1MTgifQ==</vt:lpwstr>
  </property>
</Properties>
</file>