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《自治区户外广告和招牌设置管理规定》起草说明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自治区户外广告和招牌的设置管理，优化市容环境，提升城市品质，保障公共安全，自治区住房城乡建设厅牵头起草《自治区户外广告和招牌设置管理规定》（以下简称《规定》）。现将有关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（一）提升城市精细化管理水平的迫切需要。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着自治区城镇化进程加快，户外广告和招牌数量日益增多，在繁荣商业、传递信息的同时，也出现设置不规范、影响市容、存在安全隐患等问题。现行《中华人民共和国广告法》《城市市容和环境卫生管理条例》等上位法对户外广告设置管理虽有原则规定，但缺乏针对自治区实际情况的具体管理细则。制定《规定》，是贯彻落实习近平总书记关于城市管理要像“绣花”一样精细指示精神，提升城市治理现代化水平的具体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（二）保障城市运行安全和公共安全的现实要求。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户外广告和招牌设施直接关系人民群众“头顶上的安全”。近年来，因设置不当、维护不力导致安全事故时有发生。通过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规范制度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明确设置人的安全主体责任、强化政府部门的监管职责、规范设置和维护要求，对于消除安全隐患、保障人民生命财产安全具有重要意义。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（三）明确管理职责、形成监管合力的重要途径。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外广告和招牌设置管理涉及市容环境卫生、自然资源、交通运输、市场监管、公安、教育（语言文字）、宣传、统战（宗教）、民委等多个部门。《规定》明确各相关部门的职责分工，建立信息共享与协同管理机制，有助于形成齐抓共管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（四）塑造城市特色风貌、提升文化品位的有效手段。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户外广告和招牌是城市景观的重要组成部分。通过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规范制度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其设置与城市风貌、区域功能、人文特色相协调，鼓励个性化、精品化设计，规范内容审查（包括语言文字使用），对于避免“千篇一律”、塑造独具特色的城市形象，维护和传承中华优秀传统文化，铸牢中华民族共同体意识具有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《规定》主要依据以下法律法规及标准规范起草：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1.《中华人民共和国城乡规划法》（为《规定》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第四条自然资源部门职责、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第七条、第八条关于专项规划编制及纳入国土空间规划的要求提供依据）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2.《中华人民共和国广告法》（为《规定》第三条关于广告内容真实性、合法性要求，第四条市场监管部门职责，第十条禁止设置情形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《中华人民共和国消防法》《新疆消防条例》（为《规定》第十条禁止设置情形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.《城市市容和环境卫生管理条例》（为《规定》第四条市容环境卫生主管部门职责，第十四条大型户外广告设置许可等提供依据）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.《中华人民共和国行政许可法》（为《规定》第十四条、第十七条关于许可程序、时限、变更、延续等规定提供依据）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.《中华人民共和国国家通用语言文字法》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《新疆维吾尔自治区语言文字工作条例》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（为《规定》第三条关于用语用字规范要求提供原则指引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、第四条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教育（语言文字）部门职责提供依据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.《中华人民共和国道路交通安全法》（为《规定》第四条公安部门职责，第九条、第十条关于影响交通安全设置的禁止性要求提供依据）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《中华人民共和国公路法》、《公路安全保护条例》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《规定》第四条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交通运输部门职责提供依据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《公益广告促进和管理暂行办法》（为《规定》第八条、第十二条、第十三条公益广告内容提供依据）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《财政部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国家发展改革委 住房城乡建设部关于印发&lt;市政公共资源有偿使用收入管理办法&gt;的通知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》《关于印发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&lt;新疆维吾尔自治区市政公共资源有偿使用收入管理实施办法&gt;的通知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》（为《规定》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第十二条公共资源利用等提供依据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户外广告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《新疆维吾尔自治区户外广告设施及户外招牌设置技术标准》（为《规定》第三条设置原则及相关技术要求提供技术支撑）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.其他相关法律法规（如《收费公路管理条例》等对特定区域广告设置的规定）。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《规定》的起草工作经历以下阶段：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1.内部论证与初步起草：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自治区住房和城乡建设厅组织力量，在学习研究国家法律法规和兄弟省市经验的基础上，结合我区实际，形成《规定》初稿。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2.深入调研与完善：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结合“三入五进”专题调研、住建领域大督查及技术服务日常指导等多种方式，深入了解全区各地户外广告和招牌设置管理的现状、存在问题及实际需求，对《规定》初稿进行多轮修改和完善，增强内容的针对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3.广泛征求意见：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充分吸收调研成果和内部论证意见后，形成《规定》（征求意见稿），正式行文全面征求自治区自然资源、交通运输、市场监督管理、公安、教育等13个相关厅局，以及14个地（州、市）市容环境卫生主管部门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四、征求意见及采纳情况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本轮征求意见共收到来自各厅局和地州市的反馈意见47条。起草单位对收集到的意见进行逐条梳理、认真研究和充分论证。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采纳情况：共采纳意见24条。采纳的意见主要涉及部门职责表述的进一步精准化、设置要求与安全管理的细化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语言文字使用监督的强化等。这些合理意见均已吸收到《规定》的修改中。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未采纳情况：共23条意见未予采纳。未采纳的主要原因包括：部分意见与上位法规定或国家现行政策不一致；部分意见提出的管理措施超出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规范性文件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；部分属于对条款文字的理解性建议，原条文表述已较为准确或更为符合规范。对于未采纳的意见，均已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列出详细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五、借鉴参考情况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在《规定》起草过程中，我们认真研究国家相关法律法规和政策文件，如《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中华人民共和国广告法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，并参考借鉴江苏、广东、上海等兄弟省（区、市）在户外广告和招牌设置管理方面的立法经验和成熟做法，力求使《规定》既符合国家要求，又契合自治区实际，具备前瞻性和可操作性。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六、主要内容及说明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《规定》（征求意见稿）共二十五条，主要内容包括：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（一）明确立法目的、依据、适用范围和设置原则（第一至三条）。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强调设置管理以铸牢中华民族共同体意识为主线，遵循统筹规划、安全美观等原则，内容须合法合规，符合社会主义核心价值观和公序良俗，用语用字（含少数民族语言文字）规范。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（二）厘清各部门管理职责（第四条、第五条）。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了住房城乡建设（市容环境卫生）部门的主管职责，以及自然资源、交通运输、市场监管、公安、教育（语言文字）、宣传、统战（宗教）、民委等部门的协同监管职责。要求建立部门间信息互通机制，提升管理效能和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（三）建立规划引领机制（第七至八条）。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鼓励各地编制户外广告和招牌设置专项规划，明确规划编制要求，强调与国土空间规划、城市风貌等相衔接，并对公益广告布局、鼓励创新设计等作出规定。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（四）细化设置规范和要求（第九至十三条）。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对一般区域、特殊保护区域、共用建筑、电子显示装置、车身广告、工地围挡等不同情形下的设置要求作出规定。明确禁止设置的六种具体情形。对连锁经营、老字号招牌设置以及利用公共资源设置商业广告提出特别要求。规定因公共利益需要发布公益广告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（五）规范许可备案程序（第十四至十八条）。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明确大型户外广告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、宣传品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设置实行许可管理。规定许可和备案的申请材料、办理时限、变更程序、有效期限及延续要求。同时，对设置期限等作具体规定。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（六）强化安全管理和维护责任（第十九至二十二条）。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立设置人为户外广告和招牌安全维护的第一责任人，明确日常维护、安全检查、隐患排除的具体要求。规定建（构）筑物所有权人的督促和报告责任。明确了设置人搬迁或终止时的自行拆除义务。规定主管部门的巡查监管职责和安全处置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（七）明确了相关用语含义和实施日期（第二十三至二十五条）。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对“户外广告”、“户外招牌”、“连锁经营机构”进行解释。规定《规定》的施行日期和有效期限。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D160D"/>
    <w:rsid w:val="5FBFF2D5"/>
    <w:rsid w:val="6E15EB99"/>
    <w:rsid w:val="77FFD29D"/>
    <w:rsid w:val="7AF76DB6"/>
    <w:rsid w:val="7D8B253C"/>
    <w:rsid w:val="7F4A93C1"/>
    <w:rsid w:val="8E4CAC41"/>
    <w:rsid w:val="D7FD2CCC"/>
    <w:rsid w:val="DF2FE6C6"/>
    <w:rsid w:val="DF3320C8"/>
    <w:rsid w:val="DFEF5B54"/>
    <w:rsid w:val="E5FE722F"/>
    <w:rsid w:val="FD371C76"/>
    <w:rsid w:val="FFADB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2025-11-12T19:21:00Z</dcterms:created>
  <dc:creator>iPhone</dc:creator>
  <cp:lastModifiedBy>陈雪珊</cp:lastModifiedBy>
  <dcterms:modified xsi:type="dcterms:W3CDTF">2025-11-12T12:05:45Z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06D61835CAFC87FB3AFD13693E39D807_31</vt:lpwstr>
  </property>
</Properties>
</file>