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方正小标宋简体" w:cs="Times New Roman"/>
          <w:b w:val="0"/>
          <w:bCs w:val="0"/>
          <w:color w:val="000000"/>
          <w:sz w:val="40"/>
          <w:szCs w:val="40"/>
          <w:vertAlign w:val="baseline"/>
          <w:lang w:val="en-US" w:eastAsia="zh-CN"/>
        </w:rPr>
      </w:pP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方正小标宋简体" w:cs="Times New Roman"/>
          <w:b w:val="0"/>
          <w:bCs w:val="0"/>
          <w:color w:val="000000"/>
          <w:sz w:val="44"/>
          <w:szCs w:val="44"/>
          <w:vertAlign w:val="baseline"/>
          <w:lang w:val="en-US" w:eastAsia="zh-CN"/>
        </w:rPr>
      </w:pPr>
      <w:r>
        <w:rPr>
          <w:rFonts w:hint="default" w:ascii="Times New Roman" w:hAnsi="Times New Roman" w:eastAsia="方正小标宋简体" w:cs="Times New Roman"/>
          <w:b w:val="0"/>
          <w:bCs w:val="0"/>
          <w:color w:val="000000"/>
          <w:sz w:val="44"/>
          <w:szCs w:val="44"/>
          <w:vertAlign w:val="baseline"/>
          <w:lang w:val="en-US" w:eastAsia="zh-CN"/>
        </w:rPr>
        <w:t>新疆维吾尔自治区城镇供热管理办法</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楷体_GB2312" w:cs="Times New Roman"/>
          <w:b w:val="0"/>
          <w:bCs w:val="0"/>
          <w:color w:val="000000"/>
          <w:sz w:val="32"/>
          <w:szCs w:val="32"/>
          <w:vertAlign w:val="baseline"/>
          <w:lang w:val="en-US" w:eastAsia="zh-CN"/>
        </w:rPr>
      </w:pPr>
      <w:r>
        <w:rPr>
          <w:rFonts w:hint="default" w:ascii="Times New Roman" w:hAnsi="Times New Roman" w:eastAsia="方正小标宋简体" w:cs="Times New Roman"/>
          <w:b w:val="0"/>
          <w:bCs w:val="0"/>
          <w:color w:val="000000"/>
          <w:sz w:val="44"/>
          <w:szCs w:val="44"/>
          <w:vertAlign w:val="baseline"/>
          <w:lang w:val="en-US" w:eastAsia="zh-CN"/>
        </w:rPr>
        <w:t>（</w:t>
      </w:r>
      <w:r>
        <w:rPr>
          <w:rFonts w:hint="eastAsia" w:ascii="Times New Roman" w:hAnsi="Times New Roman" w:eastAsia="方正小标宋简体" w:cs="Times New Roman"/>
          <w:b w:val="0"/>
          <w:bCs w:val="0"/>
          <w:color w:val="000000"/>
          <w:sz w:val="44"/>
          <w:szCs w:val="44"/>
          <w:vertAlign w:val="baseline"/>
          <w:lang w:val="en-US" w:eastAsia="zh-CN"/>
        </w:rPr>
        <w:t>草案</w:t>
      </w:r>
      <w:r>
        <w:rPr>
          <w:rFonts w:hint="default" w:ascii="Times New Roman" w:hAnsi="Times New Roman" w:eastAsia="方正小标宋简体" w:cs="Times New Roman"/>
          <w:b w:val="0"/>
          <w:bCs w:val="0"/>
          <w:color w:val="000000"/>
          <w:sz w:val="44"/>
          <w:szCs w:val="44"/>
          <w:vertAlign w:val="baseline"/>
          <w:lang w:val="en-US" w:eastAsia="zh-CN"/>
        </w:rPr>
        <w:t>征求意见稿）</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cs="Times New Roman"/>
          <w:b/>
          <w:bCs/>
          <w:color w:val="000000"/>
          <w:sz w:val="32"/>
          <w:szCs w:val="32"/>
          <w:vertAlign w:val="baseline"/>
          <w:lang w:val="en-US" w:eastAsia="zh-CN"/>
        </w:rPr>
      </w:pP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第一章 总则</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000000"/>
          <w:sz w:val="32"/>
          <w:szCs w:val="32"/>
          <w:vertAlign w:val="baseline"/>
        </w:rPr>
        <w:t>第一条</w:t>
      </w:r>
      <w:r>
        <w:rPr>
          <w:rFonts w:hint="default" w:ascii="Times New Roman" w:hAnsi="Times New Roman" w:eastAsia="仿宋_GB2312" w:cs="Times New Roman"/>
          <w:b/>
          <w:bCs/>
          <w:color w:val="auto"/>
          <w:sz w:val="32"/>
          <w:szCs w:val="32"/>
          <w:lang w:eastAsia="zh-Hans"/>
        </w:rPr>
        <w:t>【</w:t>
      </w:r>
      <w:r>
        <w:rPr>
          <w:rFonts w:hint="default" w:ascii="Times New Roman" w:hAnsi="Times New Roman" w:eastAsia="仿宋_GB2312" w:cs="Times New Roman"/>
          <w:b/>
          <w:bCs/>
          <w:color w:val="auto"/>
          <w:sz w:val="32"/>
          <w:szCs w:val="32"/>
          <w:lang w:val="en-US" w:eastAsia="zh-Hans"/>
        </w:rPr>
        <w:t>立法目的和依据</w:t>
      </w:r>
      <w:r>
        <w:rPr>
          <w:rFonts w:hint="default" w:ascii="Times New Roman" w:hAnsi="Times New Roman" w:eastAsia="仿宋_GB2312" w:cs="Times New Roman"/>
          <w:b/>
          <w:bCs/>
          <w:color w:val="auto"/>
          <w:sz w:val="32"/>
          <w:szCs w:val="32"/>
          <w:lang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为了加强城镇供热管理，维护供热用热双方合法权益，实现安全、稳定与智慧供热，推动节能降碳，促进城镇供热</w:t>
      </w:r>
      <w:bookmarkStart w:id="0" w:name="_GoBack"/>
      <w:bookmarkEnd w:id="0"/>
      <w:r>
        <w:rPr>
          <w:rFonts w:hint="default" w:ascii="Times New Roman" w:hAnsi="Times New Roman" w:eastAsia="仿宋_GB2312" w:cs="Times New Roman"/>
          <w:color w:val="000000"/>
          <w:sz w:val="32"/>
          <w:szCs w:val="32"/>
          <w:vertAlign w:val="baseline"/>
        </w:rPr>
        <w:t>事业高质量发展，保障和改善民生，根据有关法律、法规，结合自治区实际，制定本办法。</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000000"/>
          <w:sz w:val="32"/>
          <w:szCs w:val="32"/>
          <w:vertAlign w:val="baseline"/>
        </w:rPr>
        <w:t>第二条</w:t>
      </w:r>
      <w:r>
        <w:rPr>
          <w:rFonts w:hint="default" w:ascii="Times New Roman" w:hAnsi="Times New Roman" w:eastAsia="仿宋_GB2312" w:cs="Times New Roman"/>
          <w:b/>
          <w:bCs/>
          <w:color w:val="auto"/>
          <w:sz w:val="32"/>
          <w:szCs w:val="32"/>
          <w:lang w:val="en-US" w:eastAsia="zh-Hans"/>
        </w:rPr>
        <w:t>【适用范围</w:t>
      </w:r>
      <w:r>
        <w:rPr>
          <w:rFonts w:hint="default" w:ascii="Times New Roman" w:hAnsi="Times New Roman" w:eastAsia="仿宋_GB2312" w:cs="Times New Roman"/>
          <w:b/>
          <w:bCs/>
          <w:color w:val="auto"/>
          <w:sz w:val="32"/>
          <w:szCs w:val="32"/>
          <w:lang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rPr>
        <w:t>在自治区行政区域内从事城镇供热规划、建设、经营、用热以及相关监督管理活动，适用本办法。</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eastAsia"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b/>
          <w:bCs/>
          <w:color w:val="000000"/>
          <w:sz w:val="32"/>
          <w:szCs w:val="32"/>
          <w:vertAlign w:val="baseline"/>
        </w:rPr>
        <w:t>第三条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工作</w:t>
      </w:r>
      <w:r>
        <w:rPr>
          <w:rFonts w:hint="default" w:ascii="Times New Roman" w:hAnsi="Times New Roman" w:eastAsia="仿宋_GB2312" w:cs="Times New Roman"/>
          <w:b/>
          <w:bCs/>
          <w:color w:val="auto"/>
          <w:sz w:val="32"/>
          <w:szCs w:val="32"/>
          <w:lang w:val="en-US" w:eastAsia="zh-Hans"/>
        </w:rPr>
        <w:t>原则】</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lang w:val="en-US" w:eastAsia="zh-CN"/>
        </w:rPr>
        <w:t>城镇供热应当遵循统一规划、配套建设、保障安全韧性、规范服务和管理、集约高效和绿色低碳发展的原则。</w:t>
      </w:r>
      <w:r>
        <w:rPr>
          <w:rFonts w:hint="eastAsia" w:ascii="Times New Roman" w:hAnsi="Times New Roman" w:eastAsia="仿宋_GB2312" w:cs="Times New Roman"/>
          <w:color w:val="000000"/>
          <w:sz w:val="32"/>
          <w:szCs w:val="32"/>
          <w:vertAlign w:val="baseline"/>
          <w:lang w:val="en-US" w:eastAsia="zh-CN"/>
        </w:rPr>
        <w:t xml:space="preserve"> </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highlight w:val="none"/>
          <w:vertAlign w:val="baseline"/>
        </w:rPr>
        <w:t>第四条</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政府职责</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vertAlign w:val="baseline"/>
          <w:lang w:val="en-US" w:eastAsia="zh-CN"/>
        </w:rPr>
        <w:t>县级以上人民政府应当将供热纳入国民经济和社会发展规划，统筹协调本行政区域内的供热工作。</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乡（镇）人民政府、街道办事处</w:t>
      </w:r>
      <w:r>
        <w:rPr>
          <w:rFonts w:hint="eastAsia" w:ascii="Times New Roman" w:hAnsi="Times New Roman" w:eastAsia="仿宋_GB2312" w:cs="Times New Roman"/>
          <w:color w:val="000000"/>
          <w:sz w:val="32"/>
          <w:szCs w:val="32"/>
          <w:highlight w:val="none"/>
          <w:vertAlign w:val="baseline"/>
          <w:lang w:val="en-US" w:eastAsia="zh-CN"/>
        </w:rPr>
        <w:t>应当</w:t>
      </w:r>
      <w:r>
        <w:rPr>
          <w:rFonts w:hint="default" w:ascii="Times New Roman" w:hAnsi="Times New Roman" w:eastAsia="仿宋_GB2312" w:cs="Times New Roman"/>
          <w:color w:val="000000"/>
          <w:sz w:val="32"/>
          <w:szCs w:val="32"/>
          <w:highlight w:val="none"/>
          <w:vertAlign w:val="baseline"/>
          <w:lang w:val="en-US" w:eastAsia="zh-CN"/>
        </w:rPr>
        <w:t>配合供热主管部门做好供热用热有关工作。</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highlight w:val="none"/>
          <w:vertAlign w:val="baseline"/>
        </w:rPr>
        <w:t>第</w:t>
      </w:r>
      <w:r>
        <w:rPr>
          <w:rFonts w:hint="default" w:ascii="Times New Roman" w:hAnsi="Times New Roman" w:eastAsia="仿宋_GB2312" w:cs="Times New Roman"/>
          <w:b/>
          <w:bCs/>
          <w:color w:val="000000"/>
          <w:sz w:val="32"/>
          <w:szCs w:val="32"/>
          <w:highlight w:val="none"/>
          <w:vertAlign w:val="baseline"/>
          <w:lang w:val="en-US" w:eastAsia="zh-CN"/>
        </w:rPr>
        <w:t>五</w:t>
      </w:r>
      <w:r>
        <w:rPr>
          <w:rFonts w:hint="default" w:ascii="Times New Roman" w:hAnsi="Times New Roman" w:eastAsia="仿宋_GB2312" w:cs="Times New Roman"/>
          <w:b/>
          <w:bCs/>
          <w:color w:val="000000"/>
          <w:sz w:val="32"/>
          <w:szCs w:val="32"/>
          <w:highlight w:val="none"/>
          <w:vertAlign w:val="baseline"/>
        </w:rPr>
        <w:t>条</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部门职责</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vertAlign w:val="baseline"/>
          <w:lang w:val="en-US" w:eastAsia="zh-CN"/>
        </w:rPr>
        <w:t>自治区人民政府住房和城乡建设主管部门负责</w:t>
      </w:r>
      <w:r>
        <w:rPr>
          <w:rFonts w:hint="eastAsia" w:ascii="Times New Roman" w:hAnsi="Times New Roman" w:eastAsia="仿宋_GB2312" w:cs="Times New Roman"/>
          <w:color w:val="000000"/>
          <w:sz w:val="32"/>
          <w:szCs w:val="32"/>
          <w:highlight w:val="none"/>
          <w:vertAlign w:val="baseline"/>
          <w:lang w:val="en-US" w:eastAsia="zh-CN"/>
        </w:rPr>
        <w:t>本区</w:t>
      </w:r>
      <w:r>
        <w:rPr>
          <w:rFonts w:hint="default" w:ascii="Times New Roman" w:hAnsi="Times New Roman" w:eastAsia="仿宋_GB2312" w:cs="Times New Roman"/>
          <w:color w:val="000000"/>
          <w:sz w:val="32"/>
          <w:szCs w:val="32"/>
          <w:highlight w:val="none"/>
          <w:vertAlign w:val="baseline"/>
          <w:lang w:val="en-US" w:eastAsia="zh-CN"/>
        </w:rPr>
        <w:t>供热用热工作的指导和监督管理。</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州（市、地）、县（市、区）人民政府供热主管部门负责本行政区域内供热用热的监督管理工作。</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县级以上人民政府发展改革、财政、自然资源、生态环境、城市管理、市场监督管理、民政、工业和信息化等有关部门，在各自职责范围内做好供热用热相关管理工作。</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b/>
          <w:bCs/>
          <w:color w:val="000000"/>
          <w:sz w:val="32"/>
          <w:szCs w:val="32"/>
          <w:vertAlign w:val="baseline"/>
        </w:rPr>
        <w:t>第</w:t>
      </w:r>
      <w:r>
        <w:rPr>
          <w:rFonts w:hint="default" w:ascii="Times New Roman" w:hAnsi="Times New Roman" w:eastAsia="仿宋_GB2312" w:cs="Times New Roman"/>
          <w:b/>
          <w:bCs/>
          <w:color w:val="000000"/>
          <w:sz w:val="32"/>
          <w:szCs w:val="32"/>
          <w:vertAlign w:val="baseline"/>
          <w:lang w:val="en-US" w:eastAsia="zh-CN"/>
        </w:rPr>
        <w:t>六</w:t>
      </w:r>
      <w:r>
        <w:rPr>
          <w:rFonts w:hint="default" w:ascii="Times New Roman" w:hAnsi="Times New Roman" w:eastAsia="仿宋_GB2312" w:cs="Times New Roman"/>
          <w:b/>
          <w:bCs/>
          <w:color w:val="000000"/>
          <w:sz w:val="32"/>
          <w:szCs w:val="32"/>
          <w:vertAlign w:val="baseline"/>
        </w:rPr>
        <w:t>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清洁供热</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rPr>
        <w:t>积极推行以热电联产为主导的供热方式，优先利用各类工业余热、废热资源，充分利用地热能、太阳能、生物质能等清洁和可再生能源作为供热能源。</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highlight w:val="none"/>
          <w:vertAlign w:val="baseline"/>
          <w:lang w:val="en-US" w:eastAsia="zh-CN"/>
        </w:rPr>
        <w:t>第七条【鼓励技术进步</w:t>
      </w:r>
      <w:r>
        <w:rPr>
          <w:rFonts w:hint="default" w:ascii="Times New Roman" w:hAnsi="Times New Roman" w:eastAsia="仿宋_GB2312" w:cs="Times New Roman"/>
          <w:color w:val="000000"/>
          <w:sz w:val="32"/>
          <w:szCs w:val="32"/>
          <w:highlight w:val="none"/>
          <w:vertAlign w:val="baseline"/>
          <w:lang w:val="en-US" w:eastAsia="zh-CN"/>
        </w:rPr>
        <w:t>】 鼓励和扶持安全、高效、节能、环保供热新技术、新工艺、新装备、新材料的研究开发和推广使用，推进集中供热区域管网互联互通，提高供热监测信息化水平，构建安全、稳定、智能、高效的供热保障体系。</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第二章 规划与建设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b/>
          <w:bCs/>
          <w:color w:val="000000"/>
          <w:sz w:val="32"/>
          <w:szCs w:val="32"/>
          <w:highlight w:val="none"/>
          <w:vertAlign w:val="baseline"/>
        </w:rPr>
        <w:t>第</w:t>
      </w:r>
      <w:r>
        <w:rPr>
          <w:rFonts w:hint="eastAsia" w:ascii="Times New Roman" w:hAnsi="Times New Roman" w:eastAsia="仿宋_GB2312" w:cs="Times New Roman"/>
          <w:b/>
          <w:bCs/>
          <w:color w:val="000000"/>
          <w:sz w:val="32"/>
          <w:szCs w:val="32"/>
          <w:highlight w:val="none"/>
          <w:vertAlign w:val="baseline"/>
          <w:lang w:val="en-US" w:eastAsia="zh-CN"/>
        </w:rPr>
        <w:t>八</w:t>
      </w:r>
      <w:r>
        <w:rPr>
          <w:rFonts w:hint="default" w:ascii="Times New Roman" w:hAnsi="Times New Roman" w:eastAsia="仿宋_GB2312" w:cs="Times New Roman"/>
          <w:b/>
          <w:bCs/>
          <w:color w:val="000000"/>
          <w:sz w:val="32"/>
          <w:szCs w:val="32"/>
          <w:highlight w:val="none"/>
          <w:vertAlign w:val="baseline"/>
        </w:rPr>
        <w:t>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规划编制</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vertAlign w:val="baseline"/>
        </w:rPr>
        <w:t>县级以上人民政府供热主管部门应当会同自然资源、发展改革等有关部门编制本行政区域的供热专项规划，经同级人民政府批准后实施。</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rPr>
        <w:t>经批准的供热专项规划，任何单位和个人不得擅自变更；确需变更的，应当报原批准机关批准。</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baseline"/>
        <w:rPr>
          <w:rFonts w:hint="default" w:ascii="Times New Roman" w:hAnsi="Times New Roman" w:eastAsia="仿宋_GB2312" w:cs="Times New Roman"/>
          <w:b w:val="0"/>
          <w:bCs w:val="0"/>
          <w:color w:val="000000"/>
          <w:sz w:val="32"/>
          <w:szCs w:val="32"/>
          <w:vertAlign w:val="baseline"/>
        </w:rPr>
      </w:pPr>
      <w:r>
        <w:rPr>
          <w:rFonts w:hint="default" w:ascii="Times New Roman" w:hAnsi="Times New Roman" w:eastAsia="仿宋_GB2312" w:cs="Times New Roman"/>
          <w:b/>
          <w:bCs/>
          <w:color w:val="000000"/>
          <w:kern w:val="2"/>
          <w:sz w:val="32"/>
          <w:szCs w:val="32"/>
          <w:vertAlign w:val="baseline"/>
          <w:lang w:val="en-US" w:eastAsia="zh-CN" w:bidi="ar-SA"/>
        </w:rPr>
        <w:t>第九条</w:t>
      </w:r>
      <w:r>
        <w:rPr>
          <w:rFonts w:hint="default" w:ascii="Times New Roman" w:hAnsi="Times New Roman" w:eastAsia="仿宋_GB2312" w:cs="Times New Roman"/>
          <w:b/>
          <w:bCs/>
          <w:color w:val="auto"/>
          <w:sz w:val="32"/>
          <w:szCs w:val="32"/>
          <w:lang w:val="en-US" w:eastAsia="zh-CN"/>
        </w:rPr>
        <w:t xml:space="preserve">【供热管网工程建设资金】 </w:t>
      </w:r>
      <w:r>
        <w:rPr>
          <w:rFonts w:hint="default" w:ascii="Times New Roman" w:hAnsi="Times New Roman" w:eastAsia="仿宋_GB2312" w:cs="Times New Roman"/>
          <w:b w:val="0"/>
          <w:bCs w:val="0"/>
          <w:color w:val="auto"/>
          <w:sz w:val="32"/>
          <w:szCs w:val="32"/>
          <w:lang w:val="en-US" w:eastAsia="zh-CN"/>
        </w:rPr>
        <w:t>县级以上人民政府应当统筹管网工程建设资金来源，支持通过政府和社会资本合作、混合经营等方式，引导社会资本有序参与供热经营活动。供热主管网建设资金可以在城市基础设施配套费中列支。</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kern w:val="2"/>
          <w:sz w:val="32"/>
          <w:szCs w:val="32"/>
          <w:vertAlign w:val="baseline"/>
          <w:lang w:val="en-US" w:eastAsia="zh-CN" w:bidi="ar-SA"/>
        </w:rPr>
        <w:t>第十条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新改扩建供热工程及配套设施</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lang w:val="en-US" w:eastAsia="zh-CN"/>
        </w:rPr>
        <w:t>新建、改建、扩建供热工程，应当符合供热专项规划，并依法办理工程项目审批手续。</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供热</w:t>
      </w:r>
      <w:r>
        <w:rPr>
          <w:rFonts w:hint="eastAsia" w:ascii="Times New Roman" w:hAnsi="Times New Roman" w:eastAsia="仿宋_GB2312" w:cs="Times New Roman"/>
          <w:color w:val="000000"/>
          <w:sz w:val="32"/>
          <w:szCs w:val="32"/>
          <w:highlight w:val="none"/>
          <w:vertAlign w:val="baseline"/>
          <w:lang w:val="en-US" w:eastAsia="zh-CN"/>
        </w:rPr>
        <w:t>专项</w:t>
      </w:r>
      <w:r>
        <w:rPr>
          <w:rFonts w:hint="default" w:ascii="Times New Roman" w:hAnsi="Times New Roman" w:eastAsia="仿宋_GB2312" w:cs="Times New Roman"/>
          <w:color w:val="000000"/>
          <w:sz w:val="32"/>
          <w:szCs w:val="32"/>
          <w:highlight w:val="none"/>
          <w:vertAlign w:val="baseline"/>
          <w:lang w:val="en-US" w:eastAsia="zh-CN"/>
        </w:rPr>
        <w:t>规划范围内新建、改建、扩建工程，其配套的供热设施应当与主体工程同时设计、同时施工、同时验收。</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eastAsia" w:ascii="Times New Roman" w:hAnsi="Times New Roman" w:eastAsia="仿宋_GB2312" w:cs="Times New Roman"/>
          <w:b w:val="0"/>
          <w:bCs w:val="0"/>
          <w:color w:val="000000"/>
          <w:kern w:val="2"/>
          <w:sz w:val="32"/>
          <w:szCs w:val="32"/>
          <w:vertAlign w:val="baseline"/>
          <w:lang w:val="en-US" w:eastAsia="zh-CN" w:bidi="ar-SA"/>
        </w:rPr>
        <w:t>供热管道建设确需穿越建筑物或者构筑物区域时，相关单位和个人应当予以配合。</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baseline"/>
        <w:rPr>
          <w:rFonts w:hint="default" w:ascii="Times New Roman" w:hAnsi="Times New Roman" w:eastAsia="仿宋_GB2312" w:cs="Times New Roman"/>
          <w:b w:val="0"/>
          <w:bCs w:val="0"/>
          <w:color w:val="000000"/>
          <w:kern w:val="2"/>
          <w:sz w:val="32"/>
          <w:szCs w:val="32"/>
          <w:vertAlign w:val="baseline"/>
          <w:lang w:val="en-US" w:eastAsia="zh-CN" w:bidi="ar-SA"/>
        </w:rPr>
      </w:pPr>
      <w:r>
        <w:rPr>
          <w:rFonts w:hint="default" w:ascii="Times New Roman" w:hAnsi="Times New Roman" w:eastAsia="仿宋_GB2312" w:cs="Times New Roman"/>
          <w:b/>
          <w:bCs/>
          <w:color w:val="000000"/>
          <w:kern w:val="2"/>
          <w:sz w:val="32"/>
          <w:szCs w:val="32"/>
          <w:vertAlign w:val="baseline"/>
          <w:lang w:val="en-US" w:eastAsia="zh-CN" w:bidi="ar-SA"/>
        </w:rPr>
        <w:t>第十一条【建设施工单位对供热设施安全的保障责任】</w:t>
      </w:r>
      <w:r>
        <w:rPr>
          <w:rFonts w:hint="eastAsia" w:ascii="Times New Roman" w:hAnsi="Times New Roman" w:eastAsia="仿宋_GB2312" w:cs="Times New Roman"/>
          <w:b/>
          <w:bCs/>
          <w:color w:val="000000"/>
          <w:kern w:val="2"/>
          <w:sz w:val="32"/>
          <w:szCs w:val="32"/>
          <w:vertAlign w:val="baseline"/>
          <w:lang w:val="en-US" w:eastAsia="zh-CN" w:bidi="ar-SA"/>
        </w:rPr>
        <w:t xml:space="preserve"> </w:t>
      </w:r>
      <w:r>
        <w:rPr>
          <w:rFonts w:hint="default" w:ascii="Times New Roman" w:hAnsi="Times New Roman" w:eastAsia="仿宋_GB2312" w:cs="Times New Roman"/>
          <w:b w:val="0"/>
          <w:bCs w:val="0"/>
          <w:color w:val="000000"/>
          <w:kern w:val="2"/>
          <w:sz w:val="32"/>
          <w:szCs w:val="32"/>
          <w:vertAlign w:val="baseline"/>
          <w:lang w:val="en-US" w:eastAsia="zh-CN" w:bidi="ar-SA"/>
        </w:rPr>
        <w:t>建设单位从事工程建设，不得影响供热设施安全。</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000000"/>
          <w:kern w:val="2"/>
          <w:sz w:val="32"/>
          <w:szCs w:val="32"/>
          <w:vertAlign w:val="baseline"/>
          <w:lang w:val="en-US" w:eastAsia="zh-CN" w:bidi="ar-SA"/>
        </w:rPr>
      </w:pPr>
      <w:r>
        <w:rPr>
          <w:rFonts w:hint="default" w:ascii="Times New Roman" w:hAnsi="Times New Roman" w:eastAsia="仿宋_GB2312" w:cs="Times New Roman"/>
          <w:b w:val="0"/>
          <w:bCs w:val="0"/>
          <w:color w:val="000000"/>
          <w:kern w:val="2"/>
          <w:sz w:val="32"/>
          <w:szCs w:val="32"/>
          <w:vertAlign w:val="baseline"/>
          <w:lang w:val="en-US" w:eastAsia="zh-CN" w:bidi="ar-SA"/>
        </w:rPr>
        <w:t>建设单位在建设工程开工前，应当向城建档案管理机构或者供热单位查明有关地下供热管线的情况。城建档案管理机构或者供热单位应当及时提供相关资料。</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000000"/>
          <w:kern w:val="2"/>
          <w:sz w:val="32"/>
          <w:szCs w:val="32"/>
          <w:vertAlign w:val="baseline"/>
          <w:lang w:val="en-US" w:eastAsia="zh-CN" w:bidi="ar-SA"/>
        </w:rPr>
      </w:pPr>
      <w:r>
        <w:rPr>
          <w:rFonts w:hint="default" w:ascii="Times New Roman" w:hAnsi="Times New Roman" w:eastAsia="仿宋_GB2312" w:cs="Times New Roman"/>
          <w:b w:val="0"/>
          <w:bCs w:val="0"/>
          <w:color w:val="000000"/>
          <w:kern w:val="2"/>
          <w:sz w:val="32"/>
          <w:szCs w:val="32"/>
          <w:vertAlign w:val="baseline"/>
          <w:lang w:val="en-US" w:eastAsia="zh-CN" w:bidi="ar-SA"/>
        </w:rPr>
        <w:t>工程施工可能影响供热设施安全的，建设单位或者施工单位应当事先征得</w:t>
      </w:r>
      <w:r>
        <w:rPr>
          <w:rFonts w:hint="eastAsia" w:ascii="Times New Roman" w:hAnsi="Times New Roman" w:eastAsia="仿宋_GB2312" w:cs="Times New Roman"/>
          <w:b w:val="0"/>
          <w:bCs w:val="0"/>
          <w:color w:val="000000"/>
          <w:kern w:val="2"/>
          <w:sz w:val="32"/>
          <w:szCs w:val="32"/>
          <w:vertAlign w:val="baseline"/>
          <w:lang w:val="en-US" w:eastAsia="zh-CN" w:bidi="ar-SA"/>
        </w:rPr>
        <w:t>县级</w:t>
      </w:r>
      <w:r>
        <w:rPr>
          <w:rFonts w:hint="default" w:ascii="Times New Roman" w:hAnsi="Times New Roman" w:eastAsia="仿宋_GB2312" w:cs="Times New Roman"/>
          <w:b w:val="0"/>
          <w:bCs w:val="0"/>
          <w:color w:val="000000"/>
          <w:kern w:val="2"/>
          <w:sz w:val="32"/>
          <w:szCs w:val="32"/>
          <w:vertAlign w:val="baseline"/>
          <w:lang w:val="en-US" w:eastAsia="zh-CN" w:bidi="ar-SA"/>
        </w:rPr>
        <w:t>人民政府住房和城乡建设主管部门和产权所有人同意，制定安全保护施工方案，并采取相应的安全保护措施后方可施工。</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b w:val="0"/>
          <w:bCs w:val="0"/>
          <w:color w:val="000000"/>
          <w:kern w:val="2"/>
          <w:sz w:val="32"/>
          <w:szCs w:val="32"/>
          <w:vertAlign w:val="baseline"/>
          <w:lang w:val="en-US" w:eastAsia="zh-CN" w:bidi="ar-SA"/>
        </w:rPr>
      </w:pPr>
      <w:r>
        <w:rPr>
          <w:rFonts w:hint="default" w:ascii="Times New Roman" w:hAnsi="Times New Roman" w:eastAsia="仿宋_GB2312" w:cs="Times New Roman"/>
          <w:b w:val="0"/>
          <w:bCs w:val="0"/>
          <w:color w:val="000000"/>
          <w:kern w:val="2"/>
          <w:sz w:val="32"/>
          <w:szCs w:val="32"/>
          <w:vertAlign w:val="baseline"/>
          <w:lang w:val="en-US" w:eastAsia="zh-CN" w:bidi="ar-SA"/>
        </w:rPr>
        <w:t>工程施工中造成供热设施损坏的，</w:t>
      </w:r>
      <w:r>
        <w:rPr>
          <w:rFonts w:hint="eastAsia" w:ascii="Times New Roman" w:hAnsi="Times New Roman" w:eastAsia="仿宋_GB2312" w:cs="Times New Roman"/>
          <w:b w:val="0"/>
          <w:bCs w:val="0"/>
          <w:color w:val="000000"/>
          <w:kern w:val="2"/>
          <w:sz w:val="32"/>
          <w:szCs w:val="32"/>
          <w:vertAlign w:val="baseline"/>
          <w:lang w:val="en-US" w:eastAsia="zh-CN" w:bidi="ar-SA"/>
        </w:rPr>
        <w:t>建设单位或者施工单位</w:t>
      </w:r>
      <w:r>
        <w:rPr>
          <w:rFonts w:hint="default" w:ascii="Times New Roman" w:hAnsi="Times New Roman" w:eastAsia="仿宋_GB2312" w:cs="Times New Roman"/>
          <w:b w:val="0"/>
          <w:bCs w:val="0"/>
          <w:color w:val="000000"/>
          <w:kern w:val="2"/>
          <w:sz w:val="32"/>
          <w:szCs w:val="32"/>
          <w:vertAlign w:val="baseline"/>
          <w:lang w:val="en-US" w:eastAsia="zh-CN" w:bidi="ar-SA"/>
        </w:rPr>
        <w:t>应当及时通知供热单位修复，并承担修复费用，赔偿相应损失。</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b/>
          <w:bCs/>
          <w:color w:val="auto"/>
          <w:sz w:val="32"/>
          <w:szCs w:val="32"/>
          <w:lang w:val="en-US" w:eastAsia="zh-CN"/>
        </w:rPr>
        <w:t>第十二条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竣工验收</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lang w:val="en-US" w:eastAsia="zh-CN"/>
        </w:rPr>
        <w:t>供热工程与其他工程配套供热设施竣工后，建设单位应当依法组织竣工验收，并通知供热单位参加验收。未经验收或者验收不合格的，不得投入使用。</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验收合格的，建设单位应当自验收合格之日起十五日内向所在州（市、地）、县（市、区）人民政府住房和城乡建设主管部门和供热单位提供全部供热设施档案资料。</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第三章  供热管理</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vertAlign w:val="baseline"/>
          <w:lang w:val="en-US" w:eastAsia="zh-CN"/>
        </w:rPr>
        <w:t>第十三条</w:t>
      </w:r>
      <w:r>
        <w:rPr>
          <w:rFonts w:hint="default" w:ascii="Times New Roman" w:hAnsi="Times New Roman" w:eastAsia="仿宋_GB2312" w:cs="Times New Roman"/>
          <w:b/>
          <w:bCs/>
          <w:color w:val="auto"/>
          <w:sz w:val="32"/>
          <w:szCs w:val="32"/>
          <w:lang w:val="en-US" w:eastAsia="zh-Hans"/>
        </w:rPr>
        <w:t xml:space="preserve">【供热经营许可制度】  </w:t>
      </w:r>
      <w:r>
        <w:rPr>
          <w:rFonts w:hint="default" w:ascii="Times New Roman" w:hAnsi="Times New Roman" w:eastAsia="仿宋_GB2312" w:cs="Times New Roman"/>
          <w:color w:val="000000"/>
          <w:sz w:val="32"/>
          <w:szCs w:val="32"/>
          <w:highlight w:val="none"/>
          <w:vertAlign w:val="baseline"/>
          <w:lang w:val="en-US" w:eastAsia="zh-Hans"/>
        </w:rPr>
        <w:t>城镇供热实行经营许可制度。供热单位应当向</w:t>
      </w:r>
      <w:r>
        <w:rPr>
          <w:rFonts w:hint="eastAsia" w:ascii="Times New Roman" w:hAnsi="Times New Roman" w:eastAsia="仿宋_GB2312" w:cs="Times New Roman"/>
          <w:color w:val="000000"/>
          <w:sz w:val="32"/>
          <w:szCs w:val="32"/>
          <w:highlight w:val="none"/>
          <w:vertAlign w:val="baseline"/>
          <w:lang w:val="en-US" w:eastAsia="zh-CN"/>
        </w:rPr>
        <w:t>州（市、地）、县（市、区）</w:t>
      </w:r>
      <w:r>
        <w:rPr>
          <w:rFonts w:hint="default" w:ascii="Times New Roman" w:hAnsi="Times New Roman" w:eastAsia="仿宋_GB2312" w:cs="Times New Roman"/>
          <w:color w:val="000000"/>
          <w:sz w:val="32"/>
          <w:szCs w:val="32"/>
          <w:highlight w:val="none"/>
          <w:vertAlign w:val="baseline"/>
          <w:lang w:val="en-US" w:eastAsia="zh-Hans"/>
        </w:rPr>
        <w:t>人民政府供热主管部门申请取得供热经营许可证后，方可从事供热经营活动。</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000000"/>
          <w:sz w:val="32"/>
          <w:szCs w:val="32"/>
          <w:vertAlign w:val="baseline"/>
          <w:lang w:val="en-US" w:eastAsia="zh-CN"/>
        </w:rPr>
        <w:t>第十四条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供用热合同</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热源单位与供热单位、供热单位与热用户之间应当分别依法签订供用热合同。</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未签订书面合同，供热单位已经向热用户供热一个以上供热期的，视为热用户与供热单位之间存在事实合同。</w:t>
      </w:r>
    </w:p>
    <w:p>
      <w:pPr>
        <w:pStyle w:val="2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rPr>
        <w:t>鼓励使用供用热合同示范文本。</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vertAlign w:val="baseline"/>
          <w:lang w:val="en-US" w:eastAsia="zh-CN"/>
        </w:rPr>
        <w:t>第十五条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供热期限确定与调整</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县级以上人民政府应当根据本地实际确定居民热用户供热起止时间；遇到特殊天气，可以根据气象条件变化情况，决定提前供热或者延迟停热。供热单位应当按县级以上人民政府确定的时间供热，不得擅自变更。</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b/>
          <w:bCs/>
          <w:color w:val="000000"/>
          <w:sz w:val="32"/>
          <w:szCs w:val="32"/>
          <w:vertAlign w:val="baseline"/>
          <w:lang w:val="en-US" w:eastAsia="zh-CN"/>
        </w:rPr>
        <w:t>第十六条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最低室温标准</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color w:val="000000"/>
          <w:sz w:val="32"/>
          <w:szCs w:val="32"/>
          <w:vertAlign w:val="baseline"/>
          <w:lang w:val="en-US" w:eastAsia="zh-CN"/>
        </w:rPr>
        <w:t>在供热期内，除不可抗力和热用户的原因外，供热单位应当按照合同约定供热，保证居民热用户的卧室、起居室（厅）供热温度不低于二十摄氏度，其他部位的温度应当符合设计规范标准要求。</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非居民热用户的室温执行国家标准或者由供热单位与热用户在合同中约定。</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b/>
          <w:bCs/>
          <w:color w:val="000000"/>
          <w:sz w:val="32"/>
          <w:szCs w:val="32"/>
          <w:highlight w:val="none"/>
          <w:vertAlign w:val="baseline"/>
        </w:rPr>
        <w:t>第十</w:t>
      </w:r>
      <w:r>
        <w:rPr>
          <w:rFonts w:hint="default" w:ascii="Times New Roman" w:hAnsi="Times New Roman" w:eastAsia="仿宋_GB2312" w:cs="Times New Roman"/>
          <w:b/>
          <w:bCs/>
          <w:color w:val="000000"/>
          <w:sz w:val="32"/>
          <w:szCs w:val="32"/>
          <w:highlight w:val="none"/>
          <w:vertAlign w:val="baseline"/>
          <w:lang w:val="en-US" w:eastAsia="zh-CN"/>
        </w:rPr>
        <w:t>七</w:t>
      </w:r>
      <w:r>
        <w:rPr>
          <w:rFonts w:hint="default" w:ascii="Times New Roman" w:hAnsi="Times New Roman" w:eastAsia="仿宋_GB2312" w:cs="Times New Roman"/>
          <w:b/>
          <w:bCs/>
          <w:color w:val="000000"/>
          <w:sz w:val="32"/>
          <w:szCs w:val="32"/>
          <w:highlight w:val="none"/>
          <w:vertAlign w:val="baseline"/>
        </w:rPr>
        <w:t>条【室温不达标争议的处理】</w:t>
      </w:r>
      <w:r>
        <w:rPr>
          <w:rFonts w:hint="default" w:ascii="Times New Roman" w:hAnsi="Times New Roman" w:eastAsia="仿宋_GB2312" w:cs="Times New Roman"/>
          <w:color w:val="000000"/>
          <w:sz w:val="32"/>
          <w:szCs w:val="32"/>
          <w:vertAlign w:val="baseline"/>
          <w:lang w:val="en-US" w:eastAsia="zh-CN"/>
        </w:rPr>
        <w:t>热用户认为室温不达标的，可以向供热单位提出温度检测要求，供热单位应当在二十四小时内按照有关规定进行测温，检测结果由双方签字确认。</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供热单位和热用户对供热温度是否达标产生争议的，可以委托具有室温检测资质的机构进行检测，费用由责任方承担。</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因供热单位责任造成热用户室内温度未达到本办法规定的最低温度的，供热单位应当承担检测费用并减收热费，具体办法由县级人民政府制定。</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因供热单位责任造成热用户室内温度未达到合同约定温度的，供热单位应当承担相应的民事责任。</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bCs/>
          <w:color w:val="000000"/>
          <w:kern w:val="2"/>
          <w:sz w:val="32"/>
          <w:szCs w:val="32"/>
          <w:vertAlign w:val="baseline"/>
          <w:lang w:val="en-US" w:eastAsia="zh-CN" w:bidi="ar-SA"/>
        </w:rPr>
        <w:t>第十八条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停暖申请</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000000"/>
          <w:sz w:val="32"/>
          <w:szCs w:val="32"/>
          <w:highlight w:val="none"/>
          <w:vertAlign w:val="baseline"/>
          <w:lang w:val="en-US" w:eastAsia="zh-CN"/>
        </w:rPr>
        <w:t>实行分户供热的热用户可申请停止整个供热期用热，且应在本供热期开始前三十日向供热单位以书面形式提出，供热单位应于接到申请后十日内形成书面答复意见。</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val="0"/>
          <w:bCs w:val="0"/>
          <w:color w:val="000000"/>
          <w:sz w:val="32"/>
          <w:szCs w:val="32"/>
          <w:highlight w:val="none"/>
          <w:vertAlign w:val="baseline"/>
          <w:lang w:val="en-US" w:eastAsia="zh-CN"/>
        </w:rPr>
        <w:t>供热单位同意暂停供热的，热用户应当办理暂停供热手续。供热单位不同意暂停供热的，应当说明理由。</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val="0"/>
          <w:bCs w:val="0"/>
          <w:color w:val="000000"/>
          <w:sz w:val="32"/>
          <w:szCs w:val="32"/>
          <w:highlight w:val="none"/>
          <w:vertAlign w:val="baseline"/>
          <w:lang w:val="en-US" w:eastAsia="zh-CN"/>
        </w:rPr>
        <w:t>暂停用热的热用户，应当向供热单位缴纳供热设施运行基础费。供热设施运行基础费的收取标准由州（市、地）人民政府价格主管部门制定。</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val="0"/>
          <w:bCs w:val="0"/>
          <w:color w:val="000000"/>
          <w:sz w:val="32"/>
          <w:szCs w:val="32"/>
          <w:highlight w:val="none"/>
          <w:vertAlign w:val="baseline"/>
          <w:lang w:val="en-US" w:eastAsia="zh-CN"/>
        </w:rPr>
        <w:t>有下列情况之一的，热用户不得申请暂停用热：</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val="0"/>
          <w:bCs w:val="0"/>
          <w:color w:val="000000"/>
          <w:sz w:val="32"/>
          <w:szCs w:val="32"/>
          <w:highlight w:val="none"/>
          <w:vertAlign w:val="baseline"/>
          <w:lang w:val="en-US" w:eastAsia="zh-CN"/>
        </w:rPr>
        <w:t>（一）非分户供热的</w:t>
      </w:r>
      <w:r>
        <w:rPr>
          <w:rFonts w:hint="eastAsia" w:ascii="Times New Roman" w:hAnsi="Times New Roman" w:eastAsia="仿宋_GB2312" w:cs="Times New Roman"/>
          <w:b w:val="0"/>
          <w:bCs w:val="0"/>
          <w:color w:val="000000"/>
          <w:sz w:val="32"/>
          <w:szCs w:val="32"/>
          <w:highlight w:val="none"/>
          <w:vertAlign w:val="baseline"/>
          <w:lang w:val="en-US" w:eastAsia="zh-CN"/>
        </w:rPr>
        <w:t>热</w:t>
      </w:r>
      <w:r>
        <w:rPr>
          <w:rFonts w:hint="default" w:ascii="Times New Roman" w:hAnsi="Times New Roman" w:eastAsia="仿宋_GB2312" w:cs="Times New Roman"/>
          <w:b w:val="0"/>
          <w:bCs w:val="0"/>
          <w:color w:val="000000"/>
          <w:sz w:val="32"/>
          <w:szCs w:val="32"/>
          <w:highlight w:val="none"/>
          <w:vertAlign w:val="baseline"/>
          <w:lang w:val="en-US" w:eastAsia="zh-CN"/>
        </w:rPr>
        <w:t>用户；</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val="0"/>
          <w:bCs w:val="0"/>
          <w:color w:val="000000"/>
          <w:sz w:val="32"/>
          <w:szCs w:val="32"/>
          <w:highlight w:val="none"/>
          <w:vertAlign w:val="baseline"/>
          <w:lang w:val="en-US" w:eastAsia="zh-CN"/>
        </w:rPr>
        <w:t>（二）新建建筑在供热设施保修期内；</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val="0"/>
          <w:bCs w:val="0"/>
          <w:color w:val="000000"/>
          <w:sz w:val="32"/>
          <w:szCs w:val="32"/>
          <w:highlight w:val="none"/>
          <w:vertAlign w:val="baseline"/>
          <w:lang w:val="en-US" w:eastAsia="zh-CN"/>
        </w:rPr>
        <w:t>（三）其他可能危害相邻热用户用热安全和居民共有供热设施运行安全的。</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vertAlign w:val="baseline"/>
        </w:rPr>
        <w:t>第</w:t>
      </w:r>
      <w:r>
        <w:rPr>
          <w:rFonts w:hint="default" w:ascii="Times New Roman" w:hAnsi="Times New Roman" w:eastAsia="仿宋_GB2312" w:cs="Times New Roman"/>
          <w:b/>
          <w:bCs/>
          <w:color w:val="000000"/>
          <w:sz w:val="32"/>
          <w:szCs w:val="32"/>
          <w:vertAlign w:val="baseline"/>
          <w:lang w:val="en-US" w:eastAsia="zh-CN"/>
        </w:rPr>
        <w:t>十九</w:t>
      </w:r>
      <w:r>
        <w:rPr>
          <w:rFonts w:hint="default" w:ascii="Times New Roman" w:hAnsi="Times New Roman" w:eastAsia="仿宋_GB2312" w:cs="Times New Roman"/>
          <w:b/>
          <w:bCs/>
          <w:color w:val="000000"/>
          <w:sz w:val="32"/>
          <w:szCs w:val="32"/>
          <w:vertAlign w:val="baseline"/>
        </w:rPr>
        <w:t>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设施故障的停热与抢修</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vertAlign w:val="baseline"/>
          <w:lang w:val="en-US" w:eastAsia="zh-CN"/>
        </w:rPr>
        <w:t>在供热期内因供热设施发生故障不能正常供热，确需连续停热八小时以上的，供热单位应当及时通知热用户</w:t>
      </w:r>
      <w:r>
        <w:rPr>
          <w:rFonts w:hint="eastAsia" w:ascii="Times New Roman" w:hAnsi="Times New Roman" w:eastAsia="仿宋_GB2312" w:cs="Times New Roman"/>
          <w:color w:val="000000"/>
          <w:sz w:val="32"/>
          <w:szCs w:val="32"/>
          <w:highlight w:val="none"/>
          <w:vertAlign w:val="baseline"/>
          <w:lang w:val="en-US" w:eastAsia="zh-CN"/>
        </w:rPr>
        <w:t>。供热单位或者热源单位应当</w:t>
      </w:r>
      <w:r>
        <w:rPr>
          <w:rFonts w:hint="default" w:ascii="Times New Roman" w:hAnsi="Times New Roman" w:eastAsia="仿宋_GB2312" w:cs="Times New Roman"/>
          <w:color w:val="000000"/>
          <w:sz w:val="32"/>
          <w:szCs w:val="32"/>
          <w:highlight w:val="none"/>
          <w:vertAlign w:val="baseline"/>
          <w:lang w:val="en-US" w:eastAsia="zh-CN"/>
        </w:rPr>
        <w:t>立即组织抢修，及时恢复供热，同时报所在地人民政府供热主管部门。</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由于热源单位或者供热单位原因造成连续停热超过二十四小时的，供热单位应当自停热之日起按日退还热用户热费。</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b/>
          <w:bCs/>
          <w:color w:val="000000"/>
          <w:sz w:val="32"/>
          <w:szCs w:val="32"/>
          <w:vertAlign w:val="baseline"/>
          <w:lang w:val="en-US" w:eastAsia="zh-CN"/>
        </w:rPr>
        <w:t>第二十条</w:t>
      </w:r>
      <w:r>
        <w:rPr>
          <w:rFonts w:hint="default" w:ascii="Times New Roman" w:hAnsi="Times New Roman" w:eastAsia="仿宋_GB2312" w:cs="Times New Roman"/>
          <w:color w:val="000000"/>
          <w:sz w:val="32"/>
          <w:szCs w:val="32"/>
          <w:vertAlign w:val="baseline"/>
          <w:lang w:val="en-US" w:eastAsia="zh-CN"/>
        </w:rPr>
        <w:t xml:space="preserve"> </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供热单位的义务</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color w:val="000000"/>
          <w:sz w:val="32"/>
          <w:szCs w:val="32"/>
          <w:vertAlign w:val="baseline"/>
          <w:lang w:val="en-US" w:eastAsia="zh-CN"/>
        </w:rPr>
        <w:t xml:space="preserve"> 供热单位应当履行下列义务：</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（一）按照安全生产法律法规和行业安全生产标准规范，组织安全生产；</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（二）建立共用供热设施巡检制度，对供热设施进行管理、维护和检修，保证设施完好、安全，供热设施检修应当避开供热期，发现共用供热设施存在隐患的，应当及时消除；</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（三）制定并实施事故抢修和应急处理预案；</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（四）建立并妥善保管热用户档案；</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（五）在供热期开始前应当做好准备工作，并在供热设施注水七日前通知热用户；</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（六）向社会公示服务内容、服务标准、办事程序、收费标准和服务电话，供热期内提供二十四小时不间断服务，及时处理热用户诉求；</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（七）法律、法规规定的其他义务。</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b w:val="0"/>
          <w:bCs w:val="0"/>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highlight w:val="none"/>
          <w:vertAlign w:val="baseline"/>
          <w:lang w:val="en-US" w:eastAsia="zh-CN"/>
        </w:rPr>
        <w:t xml:space="preserve">第二十一条【供热单位退出机制】 </w:t>
      </w:r>
      <w:r>
        <w:rPr>
          <w:rFonts w:hint="default" w:ascii="Times New Roman" w:hAnsi="Times New Roman" w:eastAsia="仿宋_GB2312" w:cs="Times New Roman"/>
          <w:b w:val="0"/>
          <w:bCs w:val="0"/>
          <w:color w:val="000000"/>
          <w:sz w:val="32"/>
          <w:szCs w:val="32"/>
          <w:highlight w:val="none"/>
          <w:vertAlign w:val="baseline"/>
          <w:lang w:val="en-US" w:eastAsia="zh-CN"/>
        </w:rPr>
        <w:t>供热单位不得擅自退出或者部分退出供热经营活动。确需退出或者部分退出供热经营活动的，应当在供热期开始一百二十日前向当地</w:t>
      </w:r>
      <w:r>
        <w:rPr>
          <w:rFonts w:hint="eastAsia" w:ascii="Times New Roman" w:hAnsi="Times New Roman" w:eastAsia="仿宋_GB2312" w:cs="Times New Roman"/>
          <w:b w:val="0"/>
          <w:bCs w:val="0"/>
          <w:color w:val="000000"/>
          <w:sz w:val="32"/>
          <w:szCs w:val="32"/>
          <w:highlight w:val="none"/>
          <w:vertAlign w:val="baseline"/>
          <w:lang w:val="en-US" w:eastAsia="zh-CN"/>
        </w:rPr>
        <w:t>人民政府</w:t>
      </w:r>
      <w:r>
        <w:rPr>
          <w:rFonts w:hint="default" w:ascii="Times New Roman" w:hAnsi="Times New Roman" w:eastAsia="仿宋_GB2312" w:cs="Times New Roman"/>
          <w:b w:val="0"/>
          <w:bCs w:val="0"/>
          <w:color w:val="000000"/>
          <w:sz w:val="32"/>
          <w:szCs w:val="32"/>
          <w:highlight w:val="none"/>
          <w:vertAlign w:val="baseline"/>
          <w:lang w:val="en-US" w:eastAsia="zh-CN"/>
        </w:rPr>
        <w:t>供热主管部门提出退出供热市场申请，经</w:t>
      </w:r>
      <w:r>
        <w:rPr>
          <w:rFonts w:hint="eastAsia" w:ascii="Times New Roman" w:hAnsi="Times New Roman" w:eastAsia="仿宋_GB2312" w:cs="Times New Roman"/>
          <w:b w:val="0"/>
          <w:bCs w:val="0"/>
          <w:color w:val="000000"/>
          <w:sz w:val="32"/>
          <w:szCs w:val="32"/>
          <w:highlight w:val="none"/>
          <w:vertAlign w:val="baseline"/>
          <w:lang w:val="en-US" w:eastAsia="zh-CN"/>
        </w:rPr>
        <w:t>批准</w:t>
      </w:r>
      <w:r>
        <w:rPr>
          <w:rFonts w:hint="default" w:ascii="Times New Roman" w:hAnsi="Times New Roman" w:eastAsia="仿宋_GB2312" w:cs="Times New Roman"/>
          <w:b w:val="0"/>
          <w:bCs w:val="0"/>
          <w:color w:val="000000"/>
          <w:sz w:val="32"/>
          <w:szCs w:val="32"/>
          <w:highlight w:val="none"/>
          <w:vertAlign w:val="baseline"/>
          <w:lang w:val="en-US" w:eastAsia="zh-CN"/>
        </w:rPr>
        <w:t>后方可停止供热经营。当地</w:t>
      </w:r>
      <w:r>
        <w:rPr>
          <w:rFonts w:hint="eastAsia" w:ascii="Times New Roman" w:hAnsi="Times New Roman" w:eastAsia="仿宋_GB2312" w:cs="Times New Roman"/>
          <w:b w:val="0"/>
          <w:bCs w:val="0"/>
          <w:color w:val="000000"/>
          <w:sz w:val="32"/>
          <w:szCs w:val="32"/>
          <w:highlight w:val="none"/>
          <w:vertAlign w:val="baseline"/>
          <w:lang w:val="en-US" w:eastAsia="zh-CN"/>
        </w:rPr>
        <w:t>人民政府</w:t>
      </w:r>
      <w:r>
        <w:rPr>
          <w:rFonts w:hint="default" w:ascii="Times New Roman" w:hAnsi="Times New Roman" w:eastAsia="仿宋_GB2312" w:cs="Times New Roman"/>
          <w:b w:val="0"/>
          <w:bCs w:val="0"/>
          <w:color w:val="000000"/>
          <w:sz w:val="32"/>
          <w:szCs w:val="32"/>
          <w:highlight w:val="none"/>
          <w:vertAlign w:val="baseline"/>
          <w:lang w:val="en-US" w:eastAsia="zh-CN"/>
        </w:rPr>
        <w:t>供热主管部门应当在三十日内作出是否批准的决定</w:t>
      </w:r>
      <w:r>
        <w:rPr>
          <w:rFonts w:hint="eastAsia" w:ascii="Times New Roman" w:hAnsi="Times New Roman" w:eastAsia="仿宋_GB2312" w:cs="Times New Roman"/>
          <w:b w:val="0"/>
          <w:bCs w:val="0"/>
          <w:color w:val="000000"/>
          <w:sz w:val="32"/>
          <w:szCs w:val="32"/>
          <w:highlight w:val="none"/>
          <w:vertAlign w:val="baseline"/>
          <w:lang w:val="en-US" w:eastAsia="zh-CN"/>
        </w:rPr>
        <w:t>，逾期</w:t>
      </w:r>
      <w:r>
        <w:rPr>
          <w:rFonts w:hint="default" w:ascii="Times New Roman" w:hAnsi="Times New Roman" w:eastAsia="仿宋_GB2312" w:cs="Times New Roman"/>
          <w:b w:val="0"/>
          <w:bCs w:val="0"/>
          <w:color w:val="000000"/>
          <w:sz w:val="32"/>
          <w:szCs w:val="32"/>
          <w:highlight w:val="none"/>
          <w:vertAlign w:val="baseline"/>
          <w:lang w:val="en-US" w:eastAsia="zh-CN"/>
        </w:rPr>
        <w:t>未作出决定的，视为同意。</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第四章  用热管理</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000000"/>
          <w:sz w:val="32"/>
          <w:szCs w:val="32"/>
          <w:highlight w:val="none"/>
          <w:vertAlign w:val="baseline"/>
          <w:lang w:val="en-US" w:eastAsia="zh-CN"/>
        </w:rPr>
        <w:t>第二十二条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供热价格</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居民供热价格实行政府定价制度，非居民供热价格实行政府指导价。</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供热价格应当由县级以上人民政府价格主管部门根据供热成本、当地经济社会发展水平合理确定和调整，并应当遵循合理补偿成本、促进节约用热、坚持公平负担的原则。供热价格的确定和调整应当采取听证会的形式征求热用户、供热单位和供热主管部门等方面的意见，报本级人民政府批准后公布实施。</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vertAlign w:val="baseline"/>
        </w:rPr>
        <w:t>县级以上人民政府价格主管部门应当定期进行成本监审，为确定和适时调整供热价格提供依据。</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2" w:firstLineChars="200"/>
        <w:textAlignment w:val="auto"/>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b/>
          <w:bCs/>
          <w:color w:val="000000"/>
          <w:sz w:val="32"/>
          <w:szCs w:val="32"/>
          <w:vertAlign w:val="baseline"/>
          <w:lang w:val="en-US" w:eastAsia="zh-CN"/>
        </w:rPr>
        <w:t>第二十</w:t>
      </w:r>
      <w:r>
        <w:rPr>
          <w:rFonts w:hint="eastAsia" w:ascii="Times New Roman" w:hAnsi="Times New Roman" w:eastAsia="仿宋_GB2312" w:cs="Times New Roman"/>
          <w:b/>
          <w:bCs/>
          <w:color w:val="000000"/>
          <w:sz w:val="32"/>
          <w:szCs w:val="32"/>
          <w:vertAlign w:val="baseline"/>
          <w:lang w:val="en-US" w:eastAsia="zh-CN"/>
        </w:rPr>
        <w:t>三</w:t>
      </w:r>
      <w:r>
        <w:rPr>
          <w:rFonts w:hint="default" w:ascii="Times New Roman" w:hAnsi="Times New Roman" w:eastAsia="仿宋_GB2312" w:cs="Times New Roman"/>
          <w:b/>
          <w:bCs/>
          <w:color w:val="000000"/>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计量收费</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rPr>
        <w:t>县级以上人民政府供热主管部门应当采取措施，逐步推进分户用热计量和按照供热量收费。</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color w:val="000000"/>
          <w:sz w:val="32"/>
          <w:szCs w:val="32"/>
          <w:highlight w:val="none"/>
          <w:vertAlign w:val="baseline"/>
        </w:rPr>
        <w:t>具备分户用热计量条件的热用户，供热单位应当按照分户计量的方式收费。</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color w:val="000000"/>
          <w:sz w:val="32"/>
          <w:szCs w:val="32"/>
          <w:highlight w:val="none"/>
          <w:vertAlign w:val="baseline"/>
        </w:rPr>
        <w:t>暂不具备分户用热计量条件的热用户，供热单位应当按照供热面积收取热费。</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color w:val="000000"/>
          <w:sz w:val="32"/>
          <w:szCs w:val="32"/>
          <w:highlight w:val="none"/>
          <w:vertAlign w:val="baseline"/>
        </w:rPr>
        <w:t>房屋建筑层高超过标准层高的，供热单位与热用户可以在合同中约定热费收取标准，并依合同执行。</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000000"/>
          <w:sz w:val="32"/>
          <w:szCs w:val="32"/>
          <w:vertAlign w:val="baseline"/>
        </w:rPr>
        <w:t>第</w:t>
      </w:r>
      <w:r>
        <w:rPr>
          <w:rFonts w:hint="default" w:ascii="Times New Roman" w:hAnsi="Times New Roman" w:eastAsia="仿宋_GB2312" w:cs="Times New Roman"/>
          <w:b/>
          <w:bCs/>
          <w:color w:val="000000"/>
          <w:sz w:val="32"/>
          <w:szCs w:val="32"/>
          <w:vertAlign w:val="baseline"/>
          <w:lang w:val="en-US" w:eastAsia="zh-CN"/>
        </w:rPr>
        <w:t>二十</w:t>
      </w:r>
      <w:r>
        <w:rPr>
          <w:rFonts w:hint="eastAsia" w:ascii="Times New Roman" w:hAnsi="Times New Roman" w:eastAsia="仿宋_GB2312" w:cs="Times New Roman"/>
          <w:b/>
          <w:bCs/>
          <w:color w:val="000000"/>
          <w:sz w:val="32"/>
          <w:szCs w:val="32"/>
          <w:vertAlign w:val="baseline"/>
          <w:lang w:val="en-US" w:eastAsia="zh-CN"/>
        </w:rPr>
        <w:t>四</w:t>
      </w:r>
      <w:r>
        <w:rPr>
          <w:rFonts w:hint="default" w:ascii="Times New Roman" w:hAnsi="Times New Roman" w:eastAsia="仿宋_GB2312" w:cs="Times New Roman"/>
          <w:b/>
          <w:bCs/>
          <w:color w:val="000000"/>
          <w:sz w:val="32"/>
          <w:szCs w:val="32"/>
          <w:vertAlign w:val="baseline"/>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收费方式</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lang w:val="en-US" w:eastAsia="zh-CN"/>
        </w:rPr>
        <w:t>供热单位可以向热用户直接收取热费，也可以委托其他单位代收热费。</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供热单位应当利用现代技术手段为热用户提供多种便捷交款方式；委托其他单位代收热费的，应当签订委托协议，明确代收责任，且应当告知热用户。</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000000"/>
          <w:sz w:val="32"/>
          <w:szCs w:val="32"/>
          <w:vertAlign w:val="baseline"/>
          <w:lang w:val="en-US" w:eastAsia="zh-CN"/>
        </w:rPr>
        <w:t>第</w:t>
      </w:r>
      <w:r>
        <w:rPr>
          <w:rFonts w:hint="eastAsia" w:ascii="Times New Roman" w:hAnsi="Times New Roman" w:eastAsia="仿宋_GB2312" w:cs="Times New Roman"/>
          <w:b/>
          <w:bCs/>
          <w:color w:val="000000"/>
          <w:sz w:val="32"/>
          <w:szCs w:val="32"/>
          <w:vertAlign w:val="baseline"/>
          <w:lang w:val="en-US" w:eastAsia="zh-CN"/>
        </w:rPr>
        <w:t>二十五</w:t>
      </w:r>
      <w:r>
        <w:rPr>
          <w:rFonts w:hint="default" w:ascii="Times New Roman" w:hAnsi="Times New Roman" w:eastAsia="仿宋_GB2312" w:cs="Times New Roman"/>
          <w:b/>
          <w:bCs/>
          <w:color w:val="000000"/>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热用户缴费</w:t>
      </w:r>
      <w:r>
        <w:rPr>
          <w:rFonts w:hint="eastAsia" w:ascii="Times New Roman" w:hAnsi="Times New Roman" w:eastAsia="仿宋_GB2312" w:cs="Times New Roman"/>
          <w:b/>
          <w:bCs/>
          <w:color w:val="auto"/>
          <w:sz w:val="32"/>
          <w:szCs w:val="32"/>
          <w:lang w:val="en-US" w:eastAsia="zh-CN"/>
        </w:rPr>
        <w:t>义务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热用户应当按照合同约定及时足额缴纳热费。热用户未与供热单位签订供用热合同，但已形成事实用热关系的，热用户应当缴纳热费。</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热用户逾期不缴纳热费的，供热单位可以向热用户发出催告通知书，热用户自收到催告通知书满三十日仍不缴纳热费和支付违约金的，供热单位可以按照合同约定的程序中止供热。中止供热不得损害其他热用户的用热权益，并向供热主管部门备案，中止供热期间热用户应当缴纳供热设施运行基础费。</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新建房屋未交付使用前的热费，由开发建设单位缴纳；租赁房屋的热费，由房屋产权所有人缴纳；承租公有住房的热费，由房屋承租人缴纳。</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000000"/>
          <w:sz w:val="32"/>
          <w:szCs w:val="32"/>
          <w:vertAlign w:val="baseline"/>
          <w:lang w:val="en-US" w:eastAsia="zh-CN"/>
        </w:rPr>
        <w:t>第</w:t>
      </w:r>
      <w:r>
        <w:rPr>
          <w:rFonts w:hint="eastAsia" w:ascii="Times New Roman" w:hAnsi="Times New Roman" w:eastAsia="仿宋_GB2312" w:cs="Times New Roman"/>
          <w:b/>
          <w:bCs/>
          <w:color w:val="000000"/>
          <w:sz w:val="32"/>
          <w:szCs w:val="32"/>
          <w:vertAlign w:val="baseline"/>
          <w:lang w:val="en-US" w:eastAsia="zh-CN"/>
        </w:rPr>
        <w:t>二十六</w:t>
      </w:r>
      <w:r>
        <w:rPr>
          <w:rFonts w:hint="default" w:ascii="Times New Roman" w:hAnsi="Times New Roman" w:eastAsia="仿宋_GB2312" w:cs="Times New Roman"/>
          <w:b/>
          <w:bCs/>
          <w:color w:val="000000"/>
          <w:sz w:val="32"/>
          <w:szCs w:val="32"/>
          <w:vertAlign w:val="baseline"/>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特殊热用户供热保障机制</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县级以上人民政府应当建立并完善供热保障机制，保障享受城镇居民最低生活保障待遇的热用户和其他特殊困难群体的用热。</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b/>
          <w:bCs/>
          <w:color w:val="000000"/>
          <w:sz w:val="32"/>
          <w:szCs w:val="32"/>
          <w:vertAlign w:val="baseline"/>
        </w:rPr>
        <w:t>第</w:t>
      </w:r>
      <w:r>
        <w:rPr>
          <w:rFonts w:hint="eastAsia" w:ascii="Times New Roman" w:hAnsi="Times New Roman" w:eastAsia="仿宋_GB2312" w:cs="Times New Roman"/>
          <w:b/>
          <w:bCs/>
          <w:color w:val="000000"/>
          <w:sz w:val="32"/>
          <w:szCs w:val="32"/>
          <w:vertAlign w:val="baseline"/>
          <w:lang w:val="en-US" w:eastAsia="zh-CN"/>
        </w:rPr>
        <w:t>二十七</w:t>
      </w:r>
      <w:r>
        <w:rPr>
          <w:rFonts w:hint="default" w:ascii="Times New Roman" w:hAnsi="Times New Roman" w:eastAsia="仿宋_GB2312" w:cs="Times New Roman"/>
          <w:b/>
          <w:bCs/>
          <w:color w:val="000000"/>
          <w:sz w:val="32"/>
          <w:szCs w:val="32"/>
          <w:highlight w:val="none"/>
          <w:vertAlign w:val="baseline"/>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热用户禁止行为</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lang w:val="en-US" w:eastAsia="zh-CN"/>
        </w:rPr>
        <w:t>热用户应当正确使用供热设施，禁止实施下列行为：</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（一）擅自连接、隔断、改动、增减供热管线、供热设施；</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（二）擅自安装过水热、放水阀、循环泵；</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（三）擅自开启、调节、移动、拆除供热阀门及铅封、计量器具；</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（四）排放和取用供热设施内的热水；</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 xml:space="preserve">（五）擅自扩大供热面积或者擅自加装散热器、擅自改变用热系统； </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（六）阻碍供热单位对供热设施进行检修、维护、改造、管理；</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（七）其他影响供热设施正常运行和供热质量的行为。</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b/>
          <w:bCs/>
          <w:color w:val="000000"/>
          <w:sz w:val="32"/>
          <w:szCs w:val="32"/>
          <w:vertAlign w:val="baseline"/>
          <w:lang w:val="en-US" w:eastAsia="zh-CN"/>
        </w:rPr>
      </w:pPr>
      <w:r>
        <w:rPr>
          <w:rFonts w:hint="default" w:ascii="Times New Roman" w:hAnsi="Times New Roman" w:eastAsia="仿宋_GB2312" w:cs="Times New Roman"/>
          <w:color w:val="000000"/>
          <w:sz w:val="32"/>
          <w:szCs w:val="32"/>
          <w:vertAlign w:val="baseline"/>
          <w:lang w:val="en-US" w:eastAsia="zh-CN"/>
        </w:rPr>
        <w:t>因前款行为造成温度未达标的，热用户应当自行承担相应责任。</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第五章  设施管理</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firstLine="642" w:firstLineChars="200"/>
        <w:jc w:val="both"/>
        <w:textAlignment w:val="baseline"/>
        <w:rPr>
          <w:rFonts w:hint="default" w:ascii="Times New Roman" w:hAnsi="Times New Roman" w:eastAsia="仿宋_GB2312" w:cs="Times New Roman"/>
          <w:i w:val="0"/>
          <w:iCs w:val="0"/>
          <w:color w:val="auto"/>
          <w:kern w:val="2"/>
          <w:sz w:val="32"/>
          <w:szCs w:val="32"/>
          <w:highlight w:val="none"/>
          <w:vertAlign w:val="baseline"/>
          <w:lang w:val="en-US" w:eastAsia="zh-Hans" w:bidi="ar-SA"/>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二十八</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建设单位</w:t>
      </w:r>
      <w:r>
        <w:rPr>
          <w:rFonts w:hint="default" w:ascii="Times New Roman" w:hAnsi="Times New Roman" w:eastAsia="仿宋_GB2312" w:cs="Times New Roman"/>
          <w:b/>
          <w:bCs/>
          <w:color w:val="auto"/>
          <w:sz w:val="32"/>
          <w:szCs w:val="32"/>
          <w:lang w:val="en-US" w:eastAsia="zh-CN"/>
        </w:rPr>
        <w:t>保修</w:t>
      </w:r>
      <w:r>
        <w:rPr>
          <w:rFonts w:hint="eastAsia" w:ascii="Times New Roman" w:hAnsi="Times New Roman" w:eastAsia="仿宋_GB2312" w:cs="Times New Roman"/>
          <w:b/>
          <w:bCs/>
          <w:color w:val="auto"/>
          <w:sz w:val="32"/>
          <w:szCs w:val="32"/>
          <w:lang w:val="en-US" w:eastAsia="zh-CN"/>
        </w:rPr>
        <w:t>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i w:val="0"/>
          <w:iCs w:val="0"/>
          <w:color w:val="auto"/>
          <w:kern w:val="2"/>
          <w:sz w:val="32"/>
          <w:szCs w:val="32"/>
          <w:highlight w:val="none"/>
          <w:vertAlign w:val="baseline"/>
          <w:lang w:val="en-US" w:eastAsia="zh-Hans" w:bidi="ar-SA"/>
        </w:rPr>
        <w:t>新建或者更新改造供热系统的，建设单位应当依法承担供热设施两个</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采暖</w:t>
      </w:r>
      <w:r>
        <w:rPr>
          <w:rFonts w:hint="default" w:ascii="Times New Roman" w:hAnsi="Times New Roman" w:eastAsia="仿宋_GB2312" w:cs="Times New Roman"/>
          <w:i w:val="0"/>
          <w:iCs w:val="0"/>
          <w:color w:val="auto"/>
          <w:kern w:val="2"/>
          <w:sz w:val="32"/>
          <w:szCs w:val="32"/>
          <w:highlight w:val="none"/>
          <w:vertAlign w:val="baseline"/>
          <w:lang w:val="en-US" w:eastAsia="zh-Hans" w:bidi="ar-SA"/>
        </w:rPr>
        <w:t>期的保修责任，保修期自供热设施正式投入运营之日起计算，保修期内维护费用由建设单位承担。</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rPr>
      </w:pPr>
      <w:r>
        <w:rPr>
          <w:rFonts w:hint="default" w:ascii="Times New Roman" w:hAnsi="Times New Roman" w:eastAsia="仿宋_GB2312" w:cs="Times New Roman"/>
          <w:i w:val="0"/>
          <w:iCs w:val="0"/>
          <w:color w:val="auto"/>
          <w:kern w:val="2"/>
          <w:sz w:val="32"/>
          <w:szCs w:val="32"/>
          <w:highlight w:val="none"/>
          <w:vertAlign w:val="baseline"/>
          <w:lang w:val="en-US" w:eastAsia="zh-Hans" w:bidi="ar-SA"/>
        </w:rPr>
        <w:t>未履行或者拖延履行保修责任的，供热设施的保修期顺延，期间维护费用由建设单位承担。</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二十九</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eastAsia" w:ascii="Times New Roman" w:hAnsi="Times New Roman" w:eastAsia="仿宋_GB2312" w:cs="Times New Roman"/>
          <w:b/>
          <w:bCs/>
          <w:color w:val="auto"/>
          <w:sz w:val="32"/>
          <w:szCs w:val="32"/>
          <w:lang w:val="en-US" w:eastAsia="zh-CN"/>
        </w:rPr>
        <w:t>保修期满后的维护责任与费用</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lang w:val="en-US" w:eastAsia="zh-CN"/>
        </w:rPr>
        <w:t>保修期满后，居民热用户共用供热设施移交供热单位运营维护的，维护和更新改造费用由供热单位承担，计入经营成本，不得另行向居民热用户收取。</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居民热用户的户内非共用供热设施由热用户负责维护、管理，发生异常、泄漏等故障时，热用户可以向供热单位报修，并自行承担相关费用。</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color w:val="000000"/>
          <w:sz w:val="32"/>
          <w:szCs w:val="32"/>
          <w:highlight w:val="none"/>
          <w:vertAlign w:val="baseline"/>
          <w:lang w:val="en-US" w:eastAsia="zh-CN"/>
        </w:rPr>
        <w:t>非居民热用户的供热设施管理责任，由供热用热双方通过合同方式约定。</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auto"/>
          <w:sz w:val="32"/>
          <w:szCs w:val="32"/>
          <w:lang w:val="en-US" w:eastAsia="zh-CN"/>
        </w:rPr>
        <w:t>第三十条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应急处理</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县级以上人民政府供热主管部门应当加强供热应急能力建设，制定应急预案。</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针对可能发生的供热设施事故、能源供应短缺以及弃管弃供等情况，应当及时采取有效措施保障供热，避免发生大面积停热和其他事故。</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第六章  监督管理</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三十一</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信息监管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县级以上人民政府供热主管部门应当完善供热监管信息平台，监督检查供热运行服务、</w:t>
      </w:r>
      <w:r>
        <w:rPr>
          <w:rFonts w:hint="eastAsia" w:ascii="Times New Roman" w:hAnsi="Times New Roman" w:eastAsia="仿宋_GB2312" w:cs="Times New Roman"/>
          <w:color w:val="000000"/>
          <w:sz w:val="32"/>
          <w:szCs w:val="32"/>
          <w:vertAlign w:val="baseline"/>
          <w:lang w:val="en-US" w:eastAsia="zh-CN"/>
        </w:rPr>
        <w:t>供热</w:t>
      </w:r>
      <w:r>
        <w:rPr>
          <w:rFonts w:hint="default" w:ascii="Times New Roman" w:hAnsi="Times New Roman" w:eastAsia="仿宋_GB2312" w:cs="Times New Roman"/>
          <w:color w:val="000000"/>
          <w:sz w:val="32"/>
          <w:szCs w:val="32"/>
          <w:vertAlign w:val="baseline"/>
        </w:rPr>
        <w:t>设施维修维护、供热工程建设及供热准备等情况，协调处置供热突发事件。</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县级以上人民政府供热主管部门和供热单位应当加强信息安全管理，不得将在供热监管信息平台获得的个人信息用于供热管理以外的其他用途。</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三十二</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定期</w:t>
      </w:r>
      <w:r>
        <w:rPr>
          <w:rFonts w:hint="eastAsia" w:ascii="Times New Roman" w:hAnsi="Times New Roman" w:eastAsia="仿宋_GB2312" w:cs="Times New Roman"/>
          <w:b/>
          <w:bCs/>
          <w:color w:val="auto"/>
          <w:sz w:val="32"/>
          <w:szCs w:val="32"/>
          <w:lang w:val="en-US" w:eastAsia="zh-CN"/>
        </w:rPr>
        <w:t>检查</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县级人民政府供热主管部门应当定期组织对供热单位供热设施的运行、维护服务以及安全管理等情况进行检查，并在供热期满三十日内向社会公布</w:t>
      </w:r>
      <w:r>
        <w:rPr>
          <w:rFonts w:hint="eastAsia" w:ascii="Times New Roman" w:hAnsi="Times New Roman" w:eastAsia="仿宋_GB2312" w:cs="Times New Roman"/>
          <w:color w:val="000000"/>
          <w:sz w:val="32"/>
          <w:szCs w:val="32"/>
          <w:vertAlign w:val="baseline"/>
          <w:lang w:val="en-US" w:eastAsia="zh-CN"/>
        </w:rPr>
        <w:t>检查</w:t>
      </w:r>
      <w:r>
        <w:rPr>
          <w:rFonts w:hint="default" w:ascii="Times New Roman" w:hAnsi="Times New Roman" w:eastAsia="仿宋_GB2312" w:cs="Times New Roman"/>
          <w:color w:val="000000"/>
          <w:sz w:val="32"/>
          <w:szCs w:val="32"/>
          <w:vertAlign w:val="baseline"/>
        </w:rPr>
        <w:t>结果。</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eastAsia" w:ascii="Times New Roman" w:hAnsi="Times New Roman" w:eastAsia="仿宋_GB2312" w:cs="Times New Roman"/>
          <w:color w:val="000000"/>
          <w:sz w:val="32"/>
          <w:szCs w:val="32"/>
          <w:vertAlign w:val="baseline"/>
          <w:lang w:val="en-US" w:eastAsia="zh-CN"/>
        </w:rPr>
        <w:t>检查</w:t>
      </w:r>
      <w:r>
        <w:rPr>
          <w:rFonts w:hint="default" w:ascii="Times New Roman" w:hAnsi="Times New Roman" w:eastAsia="仿宋_GB2312" w:cs="Times New Roman"/>
          <w:color w:val="000000"/>
          <w:sz w:val="32"/>
          <w:szCs w:val="32"/>
          <w:vertAlign w:val="baseline"/>
        </w:rPr>
        <w:t>结果作为对供热经营权管理的依据。</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三十三</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投诉举报</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热用户有权就供热质量、供热服务等事项，向县级以上人民政府供热主管部门投诉。</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textAlignment w:val="baseline"/>
        <w:rPr>
          <w:rFonts w:hint="default" w:ascii="Times New Roman" w:hAnsi="Times New Roman" w:eastAsia="仿宋_GB2312" w:cs="Times New Roman"/>
          <w:color w:val="000000"/>
          <w:sz w:val="32"/>
          <w:szCs w:val="32"/>
          <w:vertAlign w:val="baseline"/>
        </w:rPr>
      </w:pPr>
      <w:r>
        <w:rPr>
          <w:rFonts w:hint="default" w:ascii="Times New Roman" w:hAnsi="Times New Roman" w:eastAsia="仿宋_GB2312" w:cs="Times New Roman"/>
          <w:color w:val="000000"/>
          <w:sz w:val="32"/>
          <w:szCs w:val="32"/>
          <w:vertAlign w:val="baseline"/>
        </w:rPr>
        <w:t>县级以上人民政府供热主管部门应当建立供热用热投诉和举报制度，公开投诉和举报电话、信箱、电子邮件地址等，畅通投诉、举报渠道，及时、有效依法调查处理投诉、举报，处理结果应当告知投诉举报人。</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第七章  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firstLine="642" w:firstLineChars="200"/>
        <w:jc w:val="both"/>
        <w:textAlignment w:val="auto"/>
        <w:rPr>
          <w:rFonts w:hint="default" w:ascii="Times New Roman" w:hAnsi="Times New Roman" w:eastAsia="仿宋_GB2312" w:cs="Times New Roman"/>
          <w:i w:val="0"/>
          <w:iCs w:val="0"/>
          <w:color w:val="auto"/>
          <w:sz w:val="32"/>
          <w:szCs w:val="32"/>
          <w:highlight w:val="none"/>
          <w:vertAlign w:val="baseline"/>
          <w:lang w:val="en-US" w:eastAsia="zh-CN"/>
        </w:rPr>
      </w:pPr>
      <w:r>
        <w:rPr>
          <w:rFonts w:hint="default" w:ascii="Times New Roman" w:hAnsi="Times New Roman" w:eastAsia="仿宋_GB2312" w:cs="Times New Roman"/>
          <w:b/>
          <w:bCs/>
          <w:color w:val="auto"/>
          <w:kern w:val="2"/>
          <w:sz w:val="32"/>
          <w:szCs w:val="32"/>
          <w:vertAlign w:val="baseline"/>
          <w:lang w:val="en-US" w:eastAsia="zh-CN" w:bidi="ar-SA"/>
        </w:rPr>
        <w:t>第</w:t>
      </w:r>
      <w:r>
        <w:rPr>
          <w:rFonts w:hint="eastAsia" w:ascii="Times New Roman" w:hAnsi="Times New Roman" w:eastAsia="仿宋_GB2312" w:cs="Times New Roman"/>
          <w:b/>
          <w:bCs/>
          <w:color w:val="auto"/>
          <w:kern w:val="2"/>
          <w:sz w:val="32"/>
          <w:szCs w:val="32"/>
          <w:vertAlign w:val="baseline"/>
          <w:lang w:val="en-US" w:eastAsia="zh-CN" w:bidi="ar-SA"/>
        </w:rPr>
        <w:t>三十四</w:t>
      </w:r>
      <w:r>
        <w:rPr>
          <w:rFonts w:hint="default" w:ascii="Times New Roman" w:hAnsi="Times New Roman" w:eastAsia="仿宋_GB2312" w:cs="Times New Roman"/>
          <w:b/>
          <w:bCs/>
          <w:color w:val="auto"/>
          <w:kern w:val="2"/>
          <w:sz w:val="32"/>
          <w:szCs w:val="32"/>
          <w:vertAlign w:val="baseline"/>
          <w:lang w:val="en-US" w:eastAsia="zh-CN" w:bidi="ar-SA"/>
        </w:rPr>
        <w:t>条【</w:t>
      </w:r>
      <w:r>
        <w:rPr>
          <w:rFonts w:hint="eastAsia" w:ascii="Times New Roman" w:hAnsi="Times New Roman" w:eastAsia="仿宋_GB2312" w:cs="Times New Roman"/>
          <w:b/>
          <w:bCs/>
          <w:color w:val="auto"/>
          <w:kern w:val="2"/>
          <w:sz w:val="32"/>
          <w:szCs w:val="32"/>
          <w:vertAlign w:val="baseline"/>
          <w:lang w:val="en-US" w:eastAsia="zh-CN" w:bidi="ar-SA"/>
        </w:rPr>
        <w:t>法律责任指引</w:t>
      </w:r>
      <w:r>
        <w:rPr>
          <w:rFonts w:hint="default" w:ascii="Times New Roman" w:hAnsi="Times New Roman" w:eastAsia="仿宋_GB2312" w:cs="Times New Roman"/>
          <w:b/>
          <w:bCs/>
          <w:color w:val="auto"/>
          <w:kern w:val="2"/>
          <w:sz w:val="32"/>
          <w:szCs w:val="32"/>
          <w:vertAlign w:val="baseline"/>
          <w:lang w:val="en-US" w:eastAsia="zh-CN" w:bidi="ar-SA"/>
        </w:rPr>
        <w:t xml:space="preserve">】 </w:t>
      </w:r>
      <w:r>
        <w:rPr>
          <w:rFonts w:hint="default" w:ascii="Times New Roman" w:hAnsi="Times New Roman" w:eastAsia="仿宋_GB2312" w:cs="Times New Roman"/>
          <w:i w:val="0"/>
          <w:iCs w:val="0"/>
          <w:color w:val="auto"/>
          <w:sz w:val="32"/>
          <w:szCs w:val="32"/>
          <w:highlight w:val="none"/>
          <w:vertAlign w:val="baseline"/>
          <w:lang w:val="en-US" w:eastAsia="zh-CN"/>
        </w:rPr>
        <w:t>违反本</w:t>
      </w:r>
      <w:r>
        <w:rPr>
          <w:rFonts w:hint="eastAsia" w:ascii="Times New Roman" w:hAnsi="Times New Roman" w:eastAsia="仿宋_GB2312" w:cs="Times New Roman"/>
          <w:i w:val="0"/>
          <w:iCs w:val="0"/>
          <w:color w:val="auto"/>
          <w:sz w:val="32"/>
          <w:szCs w:val="32"/>
          <w:highlight w:val="none"/>
          <w:vertAlign w:val="baseline"/>
          <w:lang w:val="en-US" w:eastAsia="zh-CN"/>
        </w:rPr>
        <w:t>办法</w:t>
      </w:r>
      <w:r>
        <w:rPr>
          <w:rFonts w:hint="default" w:ascii="Times New Roman" w:hAnsi="Times New Roman" w:eastAsia="仿宋_GB2312" w:cs="Times New Roman"/>
          <w:i w:val="0"/>
          <w:iCs w:val="0"/>
          <w:color w:val="auto"/>
          <w:sz w:val="32"/>
          <w:szCs w:val="32"/>
          <w:highlight w:val="none"/>
          <w:vertAlign w:val="baseline"/>
          <w:lang w:val="en-US" w:eastAsia="zh-CN"/>
        </w:rPr>
        <w:t>规定的行为，国家有关法律、法规已经作出具体处罚规定的，从其规定。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firstLine="642" w:firstLineChars="200"/>
        <w:jc w:val="both"/>
        <w:textAlignment w:val="auto"/>
        <w:rPr>
          <w:rFonts w:hint="default" w:ascii="Times New Roman" w:hAnsi="Times New Roman" w:eastAsia="仿宋_GB2312" w:cs="Times New Roman"/>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bCs/>
          <w:color w:val="auto"/>
          <w:sz w:val="32"/>
          <w:szCs w:val="32"/>
          <w:highlight w:val="none"/>
          <w:lang w:val="en-US" w:eastAsia="zh-CN"/>
        </w:rPr>
        <w:t>第</w:t>
      </w:r>
      <w:r>
        <w:rPr>
          <w:rFonts w:hint="eastAsia" w:ascii="Times New Roman" w:hAnsi="Times New Roman" w:eastAsia="仿宋_GB2312" w:cs="Times New Roman"/>
          <w:b/>
          <w:bCs/>
          <w:color w:val="auto"/>
          <w:sz w:val="32"/>
          <w:szCs w:val="32"/>
          <w:highlight w:val="none"/>
          <w:lang w:val="en-US" w:eastAsia="zh-CN"/>
        </w:rPr>
        <w:t>三十五</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b/>
          <w:bCs/>
          <w:color w:val="auto"/>
          <w:sz w:val="32"/>
          <w:szCs w:val="32"/>
          <w:highlight w:val="none"/>
          <w:lang w:val="en-US" w:eastAsia="zh-Hans"/>
        </w:rPr>
        <w:t>【</w:t>
      </w:r>
      <w:r>
        <w:rPr>
          <w:rFonts w:hint="eastAsia" w:ascii="Times New Roman" w:hAnsi="Times New Roman" w:eastAsia="仿宋_GB2312" w:cs="Times New Roman"/>
          <w:b/>
          <w:bCs/>
          <w:color w:val="auto"/>
          <w:sz w:val="32"/>
          <w:szCs w:val="32"/>
          <w:highlight w:val="none"/>
          <w:lang w:val="en-US" w:eastAsia="zh-CN"/>
        </w:rPr>
        <w:t>未采取供热设施安全保护措施</w:t>
      </w:r>
      <w:r>
        <w:rPr>
          <w:rFonts w:hint="default" w:ascii="Times New Roman" w:hAnsi="Times New Roman" w:eastAsia="仿宋_GB2312" w:cs="Times New Roman"/>
          <w:b/>
          <w:bCs/>
          <w:color w:val="auto"/>
          <w:sz w:val="32"/>
          <w:szCs w:val="32"/>
          <w:highlight w:val="none"/>
          <w:lang w:val="en-US" w:eastAsia="zh-CN"/>
        </w:rPr>
        <w:t>的法律责任</w:t>
      </w:r>
      <w:r>
        <w:rPr>
          <w:rFonts w:hint="default" w:ascii="Times New Roman" w:hAnsi="Times New Roman" w:eastAsia="仿宋_GB2312" w:cs="Times New Roman"/>
          <w:b/>
          <w:bCs/>
          <w:color w:val="auto"/>
          <w:sz w:val="32"/>
          <w:szCs w:val="32"/>
          <w:highlight w:val="none"/>
          <w:lang w:val="en-US" w:eastAsia="zh-Hans"/>
        </w:rPr>
        <w:t>】</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供热工程</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与配套供热设施</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建设单位施工可能影响既有供热设施安全而未采取相应安全保护措施的</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由</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县级以上人民政府</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供热主管部门责令限期改正</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w:t>
      </w:r>
      <w:r>
        <w:rPr>
          <w:rFonts w:hint="default" w:ascii="Times New Roman" w:hAnsi="Times New Roman" w:eastAsia="仿宋_GB2312" w:cs="Times New Roman"/>
          <w:i w:val="0"/>
          <w:iCs w:val="0"/>
          <w:color w:val="auto"/>
          <w:kern w:val="2"/>
          <w:sz w:val="32"/>
          <w:szCs w:val="32"/>
          <w:highlight w:val="none"/>
          <w:vertAlign w:val="baseline"/>
          <w:lang w:val="en-US" w:eastAsia="zh-CN" w:bidi="ar-SA"/>
        </w:rPr>
        <w:t>逾期不改正的，处五千元以上一万元以下罚款；造成损失的，依法承担赔偿责任</w:t>
      </w:r>
      <w:r>
        <w:rPr>
          <w:rFonts w:hint="eastAsia" w:ascii="Times New Roman" w:hAnsi="Times New Roman" w:eastAsia="仿宋_GB2312" w:cs="Times New Roman"/>
          <w:i w:val="0"/>
          <w:iCs w:val="0"/>
          <w:color w:val="auto"/>
          <w:kern w:val="2"/>
          <w:sz w:val="32"/>
          <w:szCs w:val="32"/>
          <w:highlight w:val="none"/>
          <w:vertAlign w:val="baseline"/>
          <w:lang w:val="en-US" w:eastAsia="zh-CN" w:bidi="ar-SA"/>
        </w:rPr>
        <w:t>。</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三十六</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highlight w:val="none"/>
          <w:lang w:val="en-US" w:eastAsia="zh-CN"/>
        </w:rPr>
        <w:t>无证经营的法律责任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lang w:eastAsia="zh-CN"/>
        </w:rPr>
        <w:t>违反本</w:t>
      </w:r>
      <w:r>
        <w:rPr>
          <w:rFonts w:hint="eastAsia" w:ascii="Times New Roman" w:hAnsi="Times New Roman" w:eastAsia="仿宋_GB2312" w:cs="Times New Roman"/>
          <w:color w:val="000000"/>
          <w:sz w:val="32"/>
          <w:szCs w:val="32"/>
          <w:vertAlign w:val="baseline"/>
          <w:lang w:val="en-US" w:eastAsia="zh-CN"/>
        </w:rPr>
        <w:t>办法</w:t>
      </w:r>
      <w:r>
        <w:rPr>
          <w:rFonts w:hint="default" w:ascii="Times New Roman" w:hAnsi="Times New Roman" w:eastAsia="仿宋_GB2312" w:cs="Times New Roman"/>
          <w:color w:val="000000"/>
          <w:sz w:val="32"/>
          <w:szCs w:val="32"/>
          <w:vertAlign w:val="baseline"/>
          <w:lang w:eastAsia="zh-CN"/>
        </w:rPr>
        <w:t>第十三条，未取得供热经营许可证从事供热经营活动的，由县级以上人民政府供热主管部门责令停止违法行为，没收违法所得，并处一万元以上三万元以下的罚款。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三十七</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【热源单位、供热单位的禁止性规定】</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Hans"/>
        </w:rPr>
        <w:t>热源单位</w:t>
      </w:r>
      <w:r>
        <w:rPr>
          <w:rFonts w:hint="eastAsia"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en-US" w:eastAsia="zh-Hans"/>
        </w:rPr>
        <w:t>供热单位违反本办法，有下列行为之一的，由县级以上人民政府供热主管部门责令限期改正；逾期不改正的，处以罚款；造成热用户损失的，依法承担赔偿责任：</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（一）擅自变更居民热用户供热起止时间，推迟供热、提前停热、</w:t>
      </w:r>
      <w:r>
        <w:rPr>
          <w:rFonts w:hint="eastAsia" w:ascii="Times New Roman" w:hAnsi="Times New Roman" w:eastAsia="仿宋_GB2312" w:cs="Times New Roman"/>
          <w:b w:val="0"/>
          <w:bCs w:val="0"/>
          <w:color w:val="auto"/>
          <w:sz w:val="32"/>
          <w:szCs w:val="32"/>
          <w:lang w:val="en-US" w:eastAsia="zh-CN"/>
        </w:rPr>
        <w:t>中止</w:t>
      </w:r>
      <w:r>
        <w:rPr>
          <w:rFonts w:hint="default" w:ascii="Times New Roman" w:hAnsi="Times New Roman" w:eastAsia="仿宋_GB2312" w:cs="Times New Roman"/>
          <w:b w:val="0"/>
          <w:bCs w:val="0"/>
          <w:color w:val="auto"/>
          <w:sz w:val="32"/>
          <w:szCs w:val="32"/>
          <w:lang w:val="en-US" w:eastAsia="zh-Hans"/>
        </w:rPr>
        <w:t>供热的，处三千元以上一万元以下罚款；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Hans"/>
        </w:rPr>
        <w:t>）供热设施发生故障，未立即组织抢修恢复供热的，处三千元以上一万元以下罚款；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Hans"/>
        </w:rPr>
        <w:t>）未按规定退还热费的，处五千元以上一万元以下罚款；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Hans"/>
        </w:rPr>
        <w:t>）拒不履行检查、维修、保养和更新改造义务的，处五千元以上一万元以下罚款；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0" w:firstLineChars="200"/>
        <w:jc w:val="both"/>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lang w:val="en-US" w:eastAsia="zh-Hans"/>
        </w:rPr>
        <w:t>）擅自退出或部分退出供热经营活动的，处一万元以上三万元以下罚款</w:t>
      </w:r>
      <w:r>
        <w:rPr>
          <w:rFonts w:hint="eastAsia" w:ascii="Times New Roman" w:hAnsi="Times New Roman" w:eastAsia="仿宋_GB2312" w:cs="Times New Roman"/>
          <w:b w:val="0"/>
          <w:bCs w:val="0"/>
          <w:color w:val="auto"/>
          <w:sz w:val="32"/>
          <w:szCs w:val="32"/>
          <w:lang w:val="en-US" w:eastAsia="zh-CN"/>
        </w:rPr>
        <w:t>。</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三十八</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热用户违反</w:t>
      </w:r>
      <w:r>
        <w:rPr>
          <w:rFonts w:hint="eastAsia" w:ascii="Times New Roman" w:hAnsi="Times New Roman" w:eastAsia="仿宋_GB2312" w:cs="Times New Roman"/>
          <w:b/>
          <w:bCs/>
          <w:color w:val="auto"/>
          <w:sz w:val="32"/>
          <w:szCs w:val="32"/>
          <w:lang w:val="en-US" w:eastAsia="zh-CN"/>
        </w:rPr>
        <w:t>办法</w:t>
      </w:r>
      <w:r>
        <w:rPr>
          <w:rFonts w:hint="default" w:ascii="Times New Roman" w:hAnsi="Times New Roman" w:eastAsia="仿宋_GB2312" w:cs="Times New Roman"/>
          <w:b/>
          <w:bCs/>
          <w:color w:val="auto"/>
          <w:sz w:val="32"/>
          <w:szCs w:val="32"/>
          <w:lang w:val="en-US" w:eastAsia="zh-CN"/>
        </w:rPr>
        <w:t>的法律责任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lang w:val="en-US" w:eastAsia="zh-CN"/>
        </w:rPr>
        <w:t>热用户违反本办法第二十七条规定的，由</w:t>
      </w:r>
      <w:r>
        <w:rPr>
          <w:rFonts w:hint="eastAsia" w:ascii="Times New Roman" w:hAnsi="Times New Roman" w:eastAsia="仿宋_GB2312" w:cs="Times New Roman"/>
          <w:color w:val="000000"/>
          <w:sz w:val="32"/>
          <w:szCs w:val="32"/>
          <w:vertAlign w:val="baseline"/>
          <w:lang w:val="en-US" w:eastAsia="zh-CN"/>
        </w:rPr>
        <w:t>县级以上人民政府供热</w:t>
      </w:r>
      <w:r>
        <w:rPr>
          <w:rFonts w:hint="default" w:ascii="Times New Roman" w:hAnsi="Times New Roman" w:eastAsia="仿宋_GB2312" w:cs="Times New Roman"/>
          <w:color w:val="000000"/>
          <w:sz w:val="32"/>
          <w:szCs w:val="32"/>
          <w:vertAlign w:val="baseline"/>
          <w:lang w:val="en-US" w:eastAsia="zh-CN"/>
        </w:rPr>
        <w:t>主管部门责令改正，对公民</w:t>
      </w:r>
      <w:r>
        <w:rPr>
          <w:rFonts w:hint="eastAsia" w:ascii="Times New Roman" w:hAnsi="Times New Roman" w:eastAsia="仿宋_GB2312" w:cs="Times New Roman"/>
          <w:color w:val="000000"/>
          <w:sz w:val="32"/>
          <w:szCs w:val="32"/>
          <w:vertAlign w:val="baseline"/>
          <w:lang w:val="en-US" w:eastAsia="zh-CN"/>
        </w:rPr>
        <w:t>处二百</w:t>
      </w:r>
      <w:r>
        <w:rPr>
          <w:rFonts w:hint="default" w:ascii="Times New Roman" w:hAnsi="Times New Roman" w:eastAsia="仿宋_GB2312" w:cs="Times New Roman"/>
          <w:color w:val="000000"/>
          <w:sz w:val="32"/>
          <w:szCs w:val="32"/>
          <w:vertAlign w:val="baseline"/>
          <w:lang w:val="en-US" w:eastAsia="zh-CN"/>
        </w:rPr>
        <w:t>元以下罚款，对法人或者其他组织处</w:t>
      </w:r>
      <w:r>
        <w:rPr>
          <w:rFonts w:hint="eastAsia" w:ascii="Times New Roman" w:hAnsi="Times New Roman" w:eastAsia="仿宋_GB2312" w:cs="Times New Roman"/>
          <w:color w:val="000000"/>
          <w:sz w:val="32"/>
          <w:szCs w:val="32"/>
          <w:vertAlign w:val="baseline"/>
          <w:lang w:val="en-US" w:eastAsia="zh-CN"/>
        </w:rPr>
        <w:t>一</w:t>
      </w:r>
      <w:r>
        <w:rPr>
          <w:rFonts w:hint="default" w:ascii="Times New Roman" w:hAnsi="Times New Roman" w:eastAsia="仿宋_GB2312" w:cs="Times New Roman"/>
          <w:color w:val="000000"/>
          <w:sz w:val="32"/>
          <w:szCs w:val="32"/>
          <w:vertAlign w:val="baseline"/>
          <w:lang w:val="en-US" w:eastAsia="zh-CN"/>
        </w:rPr>
        <w:t>千元以下罚款；属于经营活动的，处一万元以上三万元以下罚款。</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rPr>
          <w:rFonts w:hint="default" w:ascii="Times New Roman" w:hAnsi="Times New Roman" w:eastAsia="仿宋_GB2312" w:cs="Times New Roman"/>
          <w:color w:val="000000"/>
          <w:sz w:val="32"/>
          <w:szCs w:val="32"/>
          <w:highlight w:val="none"/>
          <w:vertAlign w:val="baseline"/>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三十九</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部门工作人员违反</w:t>
      </w:r>
      <w:r>
        <w:rPr>
          <w:rFonts w:hint="eastAsia" w:ascii="Times New Roman" w:hAnsi="Times New Roman" w:eastAsia="仿宋_GB2312" w:cs="Times New Roman"/>
          <w:b/>
          <w:bCs/>
          <w:color w:val="auto"/>
          <w:sz w:val="32"/>
          <w:szCs w:val="32"/>
          <w:lang w:val="en-US" w:eastAsia="zh-CN"/>
        </w:rPr>
        <w:t>办法</w:t>
      </w:r>
      <w:r>
        <w:rPr>
          <w:rFonts w:hint="default" w:ascii="Times New Roman" w:hAnsi="Times New Roman" w:eastAsia="仿宋_GB2312" w:cs="Times New Roman"/>
          <w:b/>
          <w:bCs/>
          <w:color w:val="auto"/>
          <w:sz w:val="32"/>
          <w:szCs w:val="32"/>
          <w:lang w:val="en-US" w:eastAsia="zh-CN"/>
        </w:rPr>
        <w:t>的法律责任</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highlight w:val="none"/>
          <w:vertAlign w:val="baseline"/>
        </w:rPr>
        <w:t>县级以上人民政府供热主管部门和其他相关管理部门的工作人员在供热用热管理工作中，滥用职权、玩忽职守、徇私舞弊的，由其所在单位或者上级主管部门给予处分；构成犯罪的，依法追究刑事责任。</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0" w:firstLineChars="0"/>
        <w:jc w:val="center"/>
        <w:textAlignment w:val="baseline"/>
        <w:rPr>
          <w:rFonts w:hint="default" w:ascii="Times New Roman" w:hAnsi="Times New Roman" w:eastAsia="黑体" w:cs="Times New Roman"/>
          <w:b w:val="0"/>
          <w:bCs w:val="0"/>
          <w:color w:val="000000"/>
          <w:sz w:val="32"/>
          <w:szCs w:val="32"/>
          <w:vertAlign w:val="baseline"/>
          <w:lang w:val="en-US" w:eastAsia="zh-CN"/>
        </w:rPr>
      </w:pPr>
      <w:r>
        <w:rPr>
          <w:rFonts w:hint="default" w:ascii="Times New Roman" w:hAnsi="Times New Roman" w:eastAsia="黑体" w:cs="Times New Roman"/>
          <w:b w:val="0"/>
          <w:bCs w:val="0"/>
          <w:color w:val="000000"/>
          <w:sz w:val="32"/>
          <w:szCs w:val="32"/>
          <w:vertAlign w:val="baseline"/>
          <w:lang w:val="en-US" w:eastAsia="zh-CN"/>
        </w:rPr>
        <w:t>第八章  附则</w:t>
      </w:r>
    </w:p>
    <w:p>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leftChars="0" w:right="0" w:firstLine="642" w:firstLineChars="200"/>
        <w:jc w:val="both"/>
        <w:textAlignment w:val="baseline"/>
        <w:rPr>
          <w:rFonts w:hint="default" w:ascii="Times New Roman" w:hAnsi="Times New Roman" w:eastAsia="宋体" w:cs="Times New Roman"/>
          <w:color w:val="000000"/>
          <w:sz w:val="27"/>
          <w:szCs w:val="27"/>
          <w:vertAlign w:val="baseline"/>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四十</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施行时间</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000000"/>
          <w:sz w:val="32"/>
          <w:szCs w:val="32"/>
          <w:vertAlign w:val="baseline"/>
        </w:rPr>
        <w:t>本</w:t>
      </w:r>
      <w:r>
        <w:rPr>
          <w:rFonts w:hint="eastAsia" w:ascii="Times New Roman" w:hAnsi="Times New Roman" w:eastAsia="仿宋_GB2312" w:cs="Times New Roman"/>
          <w:color w:val="000000"/>
          <w:sz w:val="32"/>
          <w:szCs w:val="32"/>
          <w:vertAlign w:val="baseline"/>
          <w:lang w:val="en-US" w:eastAsia="zh-CN"/>
        </w:rPr>
        <w:t>办法</w:t>
      </w:r>
      <w:r>
        <w:rPr>
          <w:rFonts w:hint="default" w:ascii="Times New Roman" w:hAnsi="Times New Roman" w:eastAsia="仿宋_GB2312" w:cs="Times New Roman"/>
          <w:color w:val="000000"/>
          <w:sz w:val="32"/>
          <w:szCs w:val="32"/>
          <w:vertAlign w:val="baseline"/>
        </w:rPr>
        <w:t>自公布之日起施行。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rPr>
          <w:rFonts w:hint="default" w:ascii="Times New Roman" w:hAnsi="Times New Roman" w:cs="Times New Roma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E1ZDViNmNmMmMyZWEwMzEzMGE2Nzc1MGE4OTUifQ=="/>
  </w:docVars>
  <w:rsids>
    <w:rsidRoot w:val="00000000"/>
    <w:rsid w:val="023F0464"/>
    <w:rsid w:val="03C72581"/>
    <w:rsid w:val="03CDFEEC"/>
    <w:rsid w:val="05DF2043"/>
    <w:rsid w:val="0AE30B6B"/>
    <w:rsid w:val="0BE45BD8"/>
    <w:rsid w:val="0CAB4505"/>
    <w:rsid w:val="0CAD0E45"/>
    <w:rsid w:val="0CEC5302"/>
    <w:rsid w:val="0D1A5D55"/>
    <w:rsid w:val="0D930C15"/>
    <w:rsid w:val="12705750"/>
    <w:rsid w:val="15EB4733"/>
    <w:rsid w:val="18243F2C"/>
    <w:rsid w:val="19DA1AF8"/>
    <w:rsid w:val="1C512181"/>
    <w:rsid w:val="1CCE4466"/>
    <w:rsid w:val="1E5B61CE"/>
    <w:rsid w:val="21336A03"/>
    <w:rsid w:val="21A460DD"/>
    <w:rsid w:val="21D80A80"/>
    <w:rsid w:val="28122964"/>
    <w:rsid w:val="29580EFE"/>
    <w:rsid w:val="29E67293"/>
    <w:rsid w:val="2CA87F61"/>
    <w:rsid w:val="2E89748A"/>
    <w:rsid w:val="304175D3"/>
    <w:rsid w:val="306B4BAB"/>
    <w:rsid w:val="32D47C64"/>
    <w:rsid w:val="33DCFA07"/>
    <w:rsid w:val="346E6803"/>
    <w:rsid w:val="34E27A72"/>
    <w:rsid w:val="34F35788"/>
    <w:rsid w:val="39F74554"/>
    <w:rsid w:val="3D9B74C1"/>
    <w:rsid w:val="3DDEE63B"/>
    <w:rsid w:val="455024FF"/>
    <w:rsid w:val="48A62240"/>
    <w:rsid w:val="499B4A9F"/>
    <w:rsid w:val="4AA94B8B"/>
    <w:rsid w:val="4B932E33"/>
    <w:rsid w:val="4C7107E7"/>
    <w:rsid w:val="4E3A10AC"/>
    <w:rsid w:val="51780E4E"/>
    <w:rsid w:val="51BA7CD2"/>
    <w:rsid w:val="54813591"/>
    <w:rsid w:val="551534A6"/>
    <w:rsid w:val="587A6C75"/>
    <w:rsid w:val="5A12734F"/>
    <w:rsid w:val="5C687DFB"/>
    <w:rsid w:val="5CC62B57"/>
    <w:rsid w:val="5EB902E8"/>
    <w:rsid w:val="5F893C41"/>
    <w:rsid w:val="60066F09"/>
    <w:rsid w:val="60F06C8B"/>
    <w:rsid w:val="63272EBA"/>
    <w:rsid w:val="63D95197"/>
    <w:rsid w:val="64BF60D6"/>
    <w:rsid w:val="67DB6373"/>
    <w:rsid w:val="67DC3DF5"/>
    <w:rsid w:val="67FDB8C2"/>
    <w:rsid w:val="68D777CC"/>
    <w:rsid w:val="69F36887"/>
    <w:rsid w:val="6C6400A7"/>
    <w:rsid w:val="6DDA22F0"/>
    <w:rsid w:val="6DE418F7"/>
    <w:rsid w:val="6F291309"/>
    <w:rsid w:val="702A28D7"/>
    <w:rsid w:val="723C3BB9"/>
    <w:rsid w:val="73667E23"/>
    <w:rsid w:val="751E21EC"/>
    <w:rsid w:val="763E0E8A"/>
    <w:rsid w:val="767BE00D"/>
    <w:rsid w:val="776C4EAA"/>
    <w:rsid w:val="799F2373"/>
    <w:rsid w:val="79DD4FB6"/>
    <w:rsid w:val="7BEB1660"/>
    <w:rsid w:val="7BF7611E"/>
    <w:rsid w:val="7CF7B4BF"/>
    <w:rsid w:val="7D831878"/>
    <w:rsid w:val="7E7B3EF1"/>
    <w:rsid w:val="7EA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40" w:beforeLines="0" w:beforeAutospacing="0" w:after="240" w:afterLines="0" w:afterAutospacing="0" w:line="360" w:lineRule="auto"/>
      <w:ind w:firstLine="0" w:firstLineChars="0"/>
      <w:outlineLvl w:val="0"/>
    </w:pPr>
    <w:rPr>
      <w:rFonts w:ascii="Times New Roman" w:hAnsi="Times New Roman" w:cs="Times New Roman"/>
      <w:kern w:val="44"/>
      <w:sz w:val="36"/>
    </w:rPr>
  </w:style>
  <w:style w:type="paragraph" w:styleId="4">
    <w:name w:val="heading 2"/>
    <w:basedOn w:val="1"/>
    <w:next w:val="1"/>
    <w:semiHidden/>
    <w:unhideWhenUsed/>
    <w:qFormat/>
    <w:uiPriority w:val="0"/>
    <w:pPr>
      <w:keepNext/>
      <w:keepLines/>
      <w:spacing w:before="50" w:beforeLines="50" w:beforeAutospacing="0" w:after="50" w:afterLines="50" w:afterAutospacing="0" w:line="340" w:lineRule="exact"/>
      <w:ind w:firstLine="0" w:firstLineChars="0"/>
      <w:jc w:val="left"/>
      <w:outlineLvl w:val="1"/>
    </w:pPr>
    <w:rPr>
      <w:rFonts w:ascii="Times New Roman" w:hAnsi="Times New Roman" w:eastAsia="黑体" w:cs="Times New Roman"/>
      <w:sz w:val="24"/>
    </w:rPr>
  </w:style>
  <w:style w:type="paragraph" w:styleId="5">
    <w:name w:val="heading 3"/>
    <w:basedOn w:val="1"/>
    <w:next w:val="1"/>
    <w:semiHidden/>
    <w:unhideWhenUsed/>
    <w:qFormat/>
    <w:uiPriority w:val="0"/>
    <w:pPr>
      <w:keepNext/>
      <w:keepLines/>
      <w:spacing w:before="50" w:beforeLines="50" w:beforeAutospacing="0" w:after="50" w:afterLines="50" w:afterAutospacing="0" w:line="340" w:lineRule="exact"/>
      <w:ind w:firstLine="0" w:firstLineChars="0"/>
      <w:jc w:val="left"/>
      <w:outlineLvl w:val="2"/>
    </w:pPr>
    <w:rPr>
      <w:rFonts w:ascii="Times New Roman" w:hAnsi="Times New Roman" w:cs="Times New Roman"/>
      <w:sz w:val="21"/>
    </w:rPr>
  </w:style>
  <w:style w:type="paragraph" w:styleId="6">
    <w:name w:val="heading 4"/>
    <w:basedOn w:val="1"/>
    <w:next w:val="1"/>
    <w:semiHidden/>
    <w:unhideWhenUsed/>
    <w:qFormat/>
    <w:uiPriority w:val="0"/>
    <w:pPr>
      <w:keepNext/>
      <w:keepLines/>
      <w:spacing w:before="25" w:beforeLines="25" w:beforeAutospacing="0" w:afterLines="0" w:afterAutospacing="0" w:line="340" w:lineRule="exact"/>
      <w:ind w:firstLine="0" w:firstLineChars="0"/>
      <w:jc w:val="left"/>
      <w:outlineLvl w:val="3"/>
    </w:pPr>
    <w:rPr>
      <w:rFonts w:ascii="Times New Roman" w:hAnsi="Times New Roman" w:eastAsia="黑体" w:cs="Times New Roman"/>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7">
    <w:name w:val="caption"/>
    <w:basedOn w:val="1"/>
    <w:next w:val="1"/>
    <w:semiHidden/>
    <w:unhideWhenUsed/>
    <w:qFormat/>
    <w:uiPriority w:val="0"/>
    <w:pPr>
      <w:spacing w:before="120" w:after="240" w:line="240" w:lineRule="auto"/>
      <w:ind w:firstLine="0" w:firstLineChars="0"/>
    </w:pPr>
    <w:rPr>
      <w:rFonts w:ascii="Times New Roman" w:hAnsi="Times New Roman" w:eastAsia="宋体" w:cstheme="majorBidi"/>
      <w:sz w:val="21"/>
      <w:szCs w:val="20"/>
    </w:rPr>
  </w:style>
  <w:style w:type="paragraph" w:styleId="8">
    <w:name w:val="annotation text"/>
    <w:basedOn w:val="1"/>
    <w:qFormat/>
    <w:uiPriority w:val="0"/>
    <w:pPr>
      <w:jc w:val="left"/>
    </w:pPr>
  </w:style>
  <w:style w:type="paragraph" w:styleId="9">
    <w:name w:val="toc 5"/>
    <w:basedOn w:val="1"/>
    <w:next w:val="1"/>
    <w:qFormat/>
    <w:uiPriority w:val="0"/>
    <w:pPr>
      <w:ind w:left="840"/>
      <w:jc w:val="left"/>
    </w:pPr>
    <w:rPr>
      <w:rFonts w:ascii="Calibri" w:hAnsi="Calibri"/>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before="120"/>
      <w:ind w:firstLine="0" w:firstLineChars="0"/>
    </w:pPr>
    <w:rPr>
      <w:rFonts w:eastAsia="黑体" w:cstheme="minorBidi"/>
      <w:sz w:val="24"/>
      <w:szCs w:val="22"/>
    </w:rPr>
  </w:style>
  <w:style w:type="paragraph" w:styleId="13">
    <w:name w:val="footnote text"/>
    <w:basedOn w:val="1"/>
    <w:qFormat/>
    <w:uiPriority w:val="0"/>
    <w:pPr>
      <w:wordWrap w:val="0"/>
      <w:snapToGrid w:val="0"/>
      <w:spacing w:line="240" w:lineRule="auto"/>
      <w:ind w:firstLine="0" w:firstLineChars="0"/>
      <w:jc w:val="both"/>
    </w:pPr>
    <w:rPr>
      <w:rFonts w:eastAsia="宋体" w:asciiTheme="minorAscii" w:hAnsiTheme="minorAscii" w:cstheme="minorBidi"/>
      <w:sz w:val="18"/>
    </w:rPr>
  </w:style>
  <w:style w:type="paragraph" w:styleId="14">
    <w:name w:val="toc 2"/>
    <w:basedOn w:val="1"/>
    <w:next w:val="1"/>
    <w:link w:val="23"/>
    <w:qFormat/>
    <w:uiPriority w:val="0"/>
    <w:pPr>
      <w:ind w:left="240" w:leftChars="100" w:firstLine="0" w:firstLineChars="0"/>
    </w:pPr>
    <w:rPr>
      <w:rFonts w:cstheme="minorBidi"/>
      <w:sz w:val="24"/>
      <w:szCs w:val="22"/>
    </w:rPr>
  </w:style>
  <w:style w:type="paragraph" w:styleId="15">
    <w:name w:val="index 2"/>
    <w:basedOn w:val="1"/>
    <w:next w:val="1"/>
    <w:link w:val="20"/>
    <w:qFormat/>
    <w:uiPriority w:val="0"/>
    <w:pPr>
      <w:spacing w:before="240" w:after="120" w:line="240" w:lineRule="auto"/>
      <w:ind w:left="0" w:leftChars="0" w:firstLine="0" w:firstLineChars="0"/>
      <w:jc w:val="center"/>
    </w:pPr>
    <w:rPr>
      <w:rFonts w:ascii="Times New Roman" w:hAnsi="Times New Roman" w:eastAsia="宋体" w:cstheme="minorBidi"/>
      <w:sz w:val="22"/>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英文表格题目"/>
    <w:basedOn w:val="1"/>
    <w:qFormat/>
    <w:uiPriority w:val="0"/>
    <w:pPr>
      <w:spacing w:before="50" w:beforeLines="50" w:after="25" w:afterLines="25" w:line="300" w:lineRule="exact"/>
      <w:ind w:firstLine="0" w:firstLineChars="0"/>
      <w:jc w:val="center"/>
    </w:pPr>
    <w:rPr>
      <w:rFonts w:hint="default" w:ascii="Times New Roman" w:hAnsi="Times New Roman"/>
      <w:bCs/>
      <w:sz w:val="18"/>
      <w:szCs w:val="18"/>
    </w:rPr>
  </w:style>
  <w:style w:type="character" w:customStyle="1" w:styleId="20">
    <w:name w:val="索引 2 Char"/>
    <w:link w:val="15"/>
    <w:qFormat/>
    <w:uiPriority w:val="0"/>
    <w:rPr>
      <w:rFonts w:ascii="Times New Roman" w:hAnsi="Times New Roman" w:eastAsia="宋体" w:cstheme="minorBidi"/>
      <w:sz w:val="22"/>
      <w:szCs w:val="22"/>
    </w:rPr>
  </w:style>
  <w:style w:type="paragraph" w:customStyle="1" w:styleId="21">
    <w:name w:val="表达式标题"/>
    <w:basedOn w:val="1"/>
    <w:link w:val="22"/>
    <w:qFormat/>
    <w:uiPriority w:val="0"/>
    <w:pPr>
      <w:spacing w:line="240" w:lineRule="auto"/>
      <w:ind w:firstLine="0" w:firstLineChars="0"/>
      <w:jc w:val="center"/>
    </w:pPr>
    <w:rPr>
      <w:rFonts w:ascii="Times New Roman" w:hAnsi="Times New Roman" w:eastAsiaTheme="minorEastAsia" w:cstheme="minorBidi"/>
      <w:sz w:val="24"/>
      <w:szCs w:val="22"/>
    </w:rPr>
  </w:style>
  <w:style w:type="character" w:customStyle="1" w:styleId="22">
    <w:name w:val="表达式标题 Char"/>
    <w:link w:val="21"/>
    <w:qFormat/>
    <w:uiPriority w:val="0"/>
    <w:rPr>
      <w:rFonts w:hint="default" w:ascii="Times New Roman" w:hAnsi="Times New Roman" w:eastAsiaTheme="minorEastAsia" w:cstheme="minorBidi"/>
      <w:sz w:val="24"/>
      <w:szCs w:val="22"/>
    </w:rPr>
  </w:style>
  <w:style w:type="character" w:customStyle="1" w:styleId="23">
    <w:name w:val="目录 2 Char"/>
    <w:link w:val="14"/>
    <w:qFormat/>
    <w:uiPriority w:val="0"/>
    <w:rPr>
      <w:rFonts w:ascii="Times New Roman" w:hAnsi="Times New Roman" w:eastAsia="宋体" w:cstheme="minorBidi"/>
      <w:sz w:val="24"/>
      <w:szCs w:val="22"/>
    </w:rPr>
  </w:style>
  <w:style w:type="paragraph" w:customStyle="1" w:styleId="24">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5712</Words>
  <Characters>5712</Characters>
  <Lines>0</Lines>
  <Paragraphs>0</Paragraphs>
  <TotalTime>45</TotalTime>
  <ScaleCrop>false</ScaleCrop>
  <LinksUpToDate>false</LinksUpToDate>
  <CharactersWithSpaces>5768</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2021-12-16T10:36:00Z</dcterms:created>
  <dc:creator>Administrator</dc:creator>
  <cp:lastModifiedBy>zjt</cp:lastModifiedBy>
  <dcterms:modified xsi:type="dcterms:W3CDTF">2025-08-04T18:00:32Z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34670C8EC70A4FC0B4265E8F2090AB58_13</vt:lpwstr>
  </property>
  <property fmtid="{D5CDD505-2E9C-101B-9397-08002B2CF9AE}" pid="4" name="KSOTemplateDocerSaveRecord">
    <vt:lpwstr>eyJoZGlkIjoiMjAyY2FiNzI2ZDIxOTE5MTRiNDQ4NDY1ZDU1OWNjYWQiLCJ1c2VySWQiOiIxOTcyMjEzODEifQ==</vt:lpwstr>
  </property>
</Properties>
</file>