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 w:val="0"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微软雅黑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/>
          <w:b w:val="0"/>
          <w:bCs/>
          <w:sz w:val="32"/>
          <w:szCs w:val="32"/>
        </w:rPr>
        <w:t>工程质量检测机构信用信息评价标准</w:t>
      </w: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（修订）</w:t>
      </w:r>
    </w:p>
    <w:p>
      <w:pPr>
        <w:pStyle w:val="2"/>
      </w:pPr>
    </w:p>
    <w:tbl>
      <w:tblPr>
        <w:tblStyle w:val="5"/>
        <w:tblW w:w="9532" w:type="dxa"/>
        <w:tblInd w:w="-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050"/>
        <w:gridCol w:w="1091"/>
        <w:gridCol w:w="5538"/>
        <w:gridCol w:w="1021"/>
        <w:gridCol w:w="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信用信息分类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信用信息指标</w:t>
            </w: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评价标准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分值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1、基本信用信息（80分）</w:t>
            </w:r>
          </w:p>
        </w:tc>
        <w:tc>
          <w:tcPr>
            <w:tcW w:w="10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1.1、企业资质情况信息申报（15分）</w:t>
            </w: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1.质量检测机构是否属于具有独立法人资格的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企业、事业单位，或者依法设立的合伙企业(1分)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2.质量检测机构名称、地址、资质证书范围是否与营业执照一致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企业法定代表人、技术负责人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和质量负责人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是否与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资质证书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信息一致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(1分)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4.质量检测机构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检测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参数是否覆盖资质对应的项目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(1分)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5.质量检测机构存在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证书信息、检测方法、人员、仪器设备变更的，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是否及时办理变更手续。（信息一致加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分/项，不一致扣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分/项）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专项资质中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具备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建筑材料构配件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资质得1分；主体结构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及装饰装修、钢结构、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地基基础、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建筑节能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、建筑幕墙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、市政工程材料、道路工程、桥梁及地下工程资质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，每增加一项加1分；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综合资质得满分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1.2、企业从业人员情况信息申报（20分）</w:t>
            </w: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为检测机构从业人员全员缴纳社保。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3分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专业技术人员人数为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人，得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0人＜人数≤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0人，得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0人＜人数≤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0人，得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0人＜人数≤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0人，得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0人＜人数≤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0人，得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50人以上，得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国家注册人员数量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为2人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，得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人＜人数≤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人，得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4人以上,得3分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最高10分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具备本行业中级职称专业技术人员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,高级职称专业技术人员2人,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分；每增加1名中级工程师加1分；每增加1名高级工程师加2分。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最高7分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1.3、企业业绩（40分）</w:t>
            </w: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年营业收入1000万元以上得35分，在此基础上每增加1000万加1分，最多加5分；800-1000万得30分；500-800万得25分；300-500万得20分；300万元以下得15分；年度内未承揽检测业务得0分。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最高40分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1.4、纳税情况（5分）</w:t>
            </w: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在评价年度内依法缴税。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5分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小计</w:t>
            </w:r>
          </w:p>
        </w:tc>
        <w:tc>
          <w:tcPr>
            <w:tcW w:w="662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此项得分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2、良好信用信息（最高60分）</w:t>
            </w:r>
          </w:p>
        </w:tc>
        <w:tc>
          <w:tcPr>
            <w:tcW w:w="10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2.1、获奖（表彰）信息（最高15分）</w:t>
            </w:r>
          </w:p>
        </w:tc>
        <w:tc>
          <w:tcPr>
            <w:tcW w:w="55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获得国家</w:t>
            </w:r>
            <w:r>
              <w:rPr>
                <w:rFonts w:hint="eastAsia" w:ascii="宋体" w:hAnsi="宋体" w:eastAsia="宋体" w:cs="宋体"/>
                <w:color w:val="1D41D5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、地州市检测工作表彰、奖项的。</w:t>
            </w:r>
          </w:p>
        </w:tc>
        <w:tc>
          <w:tcPr>
            <w:tcW w:w="10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7分/5分/3分/项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获得国家实验室认可的。</w:t>
            </w:r>
          </w:p>
        </w:tc>
        <w:tc>
          <w:tcPr>
            <w:tcW w:w="10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3分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在国家、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、地州市能力验证比对考核中，验证结果为满意的。</w:t>
            </w:r>
          </w:p>
        </w:tc>
        <w:tc>
          <w:tcPr>
            <w:tcW w:w="10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5分/3分/1分/项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1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2.2科研创新及技术改进得到认可的（最高15分）</w:t>
            </w: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有本行业技术创新并获得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省级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及以上部门鉴定认可的，第一完成单位加5分，参加并署名单位加3分；获得专利、发布QC成果，加3分。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5分/3分/项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2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参与政府部门或行业协会组织的培训授课、课题研究、论坛讲座、技术咨询、意见反馈等。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1分/项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（最高4分）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2.3编制标准规范、发表论文（最高20分）</w:t>
            </w: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企业主编已颁布的国家、行业、地方标准（规程）并署名的；企业参编已颁布的国家、行业、地方标准（规程）并署名的。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主编6分/4分/2分/项；参编5分/3分/1分</w:t>
            </w:r>
            <w:r>
              <w:rPr>
                <w:rFonts w:hint="eastAsia" w:ascii="宋体" w:hAnsi="宋体" w:eastAsia="宋体" w:cs="宋体"/>
                <w:color w:val="1D41D5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项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检测从业人员在聘期间参加与专业相关的已颁布的国家、行业、地方标准（规程）并署名的。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5分/3分/1分/项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检测从业人员在聘期间在国家、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、地州市级刊物上每发表一篇与检测行业相关论文。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3分/2分/1分/项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2.4社会公益信息（最高10分）</w:t>
            </w: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参与救灾、防疫、慈善公益宣传等活动，受到有关部门表彰或官方主流媒体宣传报道。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1分/次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（最高3分）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助力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乡村振兴、抗震救灾、行业发展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0.5分/万元（最高5分）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为贫困人口或贫困家庭捐赠物资。</w:t>
            </w:r>
          </w:p>
        </w:tc>
        <w:tc>
          <w:tcPr>
            <w:tcW w:w="1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0.2分/千元（最高2分）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企业在评价年度内，聘用疆内残疾职工，签订劳动合同1年（含）以上。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1分/人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（最高2分）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小计得分</w:t>
            </w:r>
          </w:p>
        </w:tc>
        <w:tc>
          <w:tcPr>
            <w:tcW w:w="662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此项得分</w:t>
            </w:r>
          </w:p>
        </w:tc>
        <w:tc>
          <w:tcPr>
            <w:tcW w:w="185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3、不良信用信息</w:t>
            </w:r>
          </w:p>
        </w:tc>
        <w:tc>
          <w:tcPr>
            <w:tcW w:w="10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3.1、企业的市场行为</w:t>
            </w: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利用虚假材料、以欺骗手段取得企业资质的。</w:t>
            </w:r>
          </w:p>
        </w:tc>
        <w:tc>
          <w:tcPr>
            <w:tcW w:w="10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评定为C级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企业法人、主要负责人在建设工程活动中因受到刑事处罚的。</w:t>
            </w:r>
          </w:p>
        </w:tc>
        <w:tc>
          <w:tcPr>
            <w:tcW w:w="10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76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涂改、伪造、出借、转让资质证书或转包检测业务。</w:t>
            </w:r>
          </w:p>
        </w:tc>
        <w:tc>
          <w:tcPr>
            <w:tcW w:w="10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超出资质范围从事检测活动。</w:t>
            </w:r>
          </w:p>
        </w:tc>
        <w:tc>
          <w:tcPr>
            <w:tcW w:w="10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78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发生较大及以上工程质量安全事故或消防事故，或1年内累计发生2次及以上一般工程质量安全事故或消防事故，检测机构负有主要责任的。</w:t>
            </w:r>
          </w:p>
        </w:tc>
        <w:tc>
          <w:tcPr>
            <w:tcW w:w="10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92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伪造检测数据，出具虚假检测报告或者鉴定结论的。</w:t>
            </w:r>
          </w:p>
        </w:tc>
        <w:tc>
          <w:tcPr>
            <w:tcW w:w="10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92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申报信用信息时，故意隐瞒有关情况、提供虚假资料，或者以不正当手段影响评价结果客观真实的。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-20分/次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发生一般质量安全事故，检测机构负有主要责任的。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-20分/次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使用未取得检测资格的人员从事检测工作的。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-5分/项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未按规定上报发现的违法违规行为和检测不合格事项的。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-2分/项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未按照国家有关工程建设强制性标准进行检测的。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-10分/次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档案资料管理混乱，造成检测数据无法追溯的。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分/项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拒不配合住房城乡建设主管部门组织的监督检查，或在接受监督中不如实提供有关资料的。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-5分/次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未按规定在检测报告上签字盖章的。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分/项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未建立并使用信息化管理系统对检测活动进行管理的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-5分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不满足跨省、自治区、直辖市承担检测业务的要求开展相应建设工程质量检测活动的。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-5分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强制性检定仪器设备未按要求进行周期检定合格的。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-5分/项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检测机构环境、条件不符合要求的。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-5分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有其他违法违规行为，受到行政处罚的。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-5分/次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经司法机关判决或裁定认定有其他合同违约行为的。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-10分/次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8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小计得分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此项得分</w:t>
            </w:r>
          </w:p>
        </w:tc>
        <w:tc>
          <w:tcPr>
            <w:tcW w:w="185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exact"/>
        </w:trPr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84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信用评价总分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55" w:hRule="exac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评价结果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5" w:hRule="exac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评价日期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exac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审核人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jc w:val="left"/>
      </w:pPr>
      <w:r>
        <w:rPr>
          <w:rFonts w:hint="eastAsia" w:ascii="宋体" w:hAnsi="宋体" w:eastAsia="宋体" w:cs="宋体"/>
          <w:szCs w:val="21"/>
        </w:rPr>
        <w:t>备注：自2021年起，所有参与信用评价的工程质量检测机构，年度最终评价得分可再奖励加权分，暨在当年信用评价得分基础上，三年期内分别增加当年末总分的5%、3%、1%分值后，生成最终信用评价得分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E01D2"/>
    <w:rsid w:val="0F922218"/>
    <w:rsid w:val="242E01D2"/>
    <w:rsid w:val="39BF0CE1"/>
    <w:rsid w:val="3EBB9A72"/>
    <w:rsid w:val="60730605"/>
    <w:rsid w:val="6DF9AEBA"/>
    <w:rsid w:val="75CD1B38"/>
    <w:rsid w:val="77D37FA1"/>
    <w:rsid w:val="EEFB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ind w:firstLine="200" w:firstLineChars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13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</w:pPr>
    <w:rPr>
      <w:sz w:val="30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3795</Words>
  <Characters>4016</Characters>
  <Lines>0</Lines>
  <Paragraphs>0</Paragraphs>
  <TotalTime>5</TotalTime>
  <ScaleCrop>false</ScaleCrop>
  <LinksUpToDate>false</LinksUpToDate>
  <CharactersWithSpaces>4016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2025-05-28T19:30:00Z</dcterms:created>
  <dc:creator>_Gaffe</dc:creator>
  <cp:lastModifiedBy>zjt</cp:lastModifiedBy>
  <dcterms:modified xsi:type="dcterms:W3CDTF">2025-07-31T11:25:19Z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EB7BF36F61884B5D8F4E56D650E7982B_13</vt:lpwstr>
  </property>
  <property fmtid="{D5CDD505-2E9C-101B-9397-08002B2CF9AE}" pid="4" name="KSOTemplateDocerSaveRecord">
    <vt:lpwstr>eyJoZGlkIjoiMzEwNTM5NzYwMDRjMzkwZTVkZjY2ODkwMGIxNGU0OTUiLCJ1c2VySWQiOiIzNDgwOTE1MTgifQ==</vt:lpwstr>
  </property>
</Properties>
</file>