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adjustRightInd/>
        <w:snapToGrid/>
        <w:spacing w:line="560" w:lineRule="exact"/>
        <w:ind w:firstLine="0" w:firstLineChars="0"/>
        <w:jc w:val="center"/>
        <w:textAlignment w:val="auto"/>
        <w:rPr>
          <w:rFonts w:hint="eastAsia" w:ascii="黑体" w:hAnsi="黑体" w:eastAsia="方正小标宋简体" w:cs="黑体"/>
          <w:kern w:val="0"/>
          <w:sz w:val="36"/>
          <w:szCs w:val="36"/>
          <w:lang w:eastAsia="zh-CN"/>
        </w:rPr>
      </w:pPr>
      <w:r>
        <w:rPr>
          <w:rFonts w:hint="eastAsia" w:ascii="方正小标宋简体" w:hAnsi="方正小标宋简体" w:eastAsia="方正小标宋简体" w:cs="方正小标宋简体"/>
          <w:b w:val="0"/>
          <w:bCs/>
          <w:sz w:val="44"/>
          <w:szCs w:val="44"/>
        </w:rPr>
        <w:t>新疆维吾尔自治区建筑市场信用评价管理办法</w:t>
      </w:r>
      <w:r>
        <w:rPr>
          <w:rFonts w:hint="eastAsia" w:ascii="方正小标宋简体" w:hAnsi="方正小标宋简体" w:eastAsia="方正小标宋简体" w:cs="方正小标宋简体"/>
          <w:b w:val="0"/>
          <w:bCs/>
          <w:sz w:val="44"/>
          <w:szCs w:val="44"/>
          <w:lang w:eastAsia="zh-CN"/>
        </w:rPr>
        <w:t>（新旧对照表）</w:t>
      </w:r>
    </w:p>
    <w:p>
      <w:pPr>
        <w:pStyle w:val="17"/>
        <w:keepNext w:val="0"/>
        <w:keepLines w:val="0"/>
        <w:pageBreakBefore w:val="0"/>
        <w:widowControl w:val="0"/>
        <w:kinsoku/>
        <w:wordWrap/>
        <w:overflowPunct/>
        <w:topLinePunct w:val="0"/>
        <w:bidi w:val="0"/>
        <w:adjustRightInd/>
        <w:snapToGrid/>
        <w:spacing w:before="0" w:beforeAutospacing="0" w:after="0" w:afterAutospacing="0" w:line="560" w:lineRule="exact"/>
        <w:ind w:firstLine="627" w:firstLineChars="196"/>
        <w:jc w:val="both"/>
        <w:textAlignment w:val="auto"/>
        <w:rPr>
          <w:rFonts w:hint="eastAsia" w:ascii="楷体_GB2312" w:hAnsi="楷体_GB2312" w:eastAsia="楷体_GB2312" w:cs="楷体_GB2312"/>
          <w:sz w:val="32"/>
          <w:szCs w:val="32"/>
          <w:lang w:val="en-US" w:eastAsia="zh-CN"/>
        </w:rPr>
      </w:pPr>
    </w:p>
    <w:p>
      <w:pPr>
        <w:pStyle w:val="17"/>
        <w:keepNext w:val="0"/>
        <w:keepLines w:val="0"/>
        <w:pageBreakBefore w:val="0"/>
        <w:widowControl w:val="0"/>
        <w:kinsoku/>
        <w:wordWrap/>
        <w:overflowPunct/>
        <w:topLinePunct w:val="0"/>
        <w:bidi w:val="0"/>
        <w:adjustRightInd/>
        <w:snapToGrid/>
        <w:spacing w:before="0" w:beforeAutospacing="0" w:after="0" w:afterAutospacing="0" w:line="560" w:lineRule="exact"/>
        <w:ind w:firstLine="627" w:firstLineChars="196"/>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2020年9月2日，我厅发布《新疆维吾尔自治区建筑市场信用评价管理办法（试行）》</w:t>
      </w:r>
      <w:r>
        <w:rPr>
          <w:rFonts w:hint="eastAsia" w:ascii="楷体_GB2312" w:hAnsi="楷体_GB2312" w:eastAsia="楷体_GB2312" w:cs="楷体_GB2312"/>
          <w:sz w:val="32"/>
          <w:szCs w:val="32"/>
        </w:rPr>
        <w:t>（新建建〔2020〕16号）</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202</w:t>
      </w:r>
      <w:r>
        <w:rPr>
          <w:rFonts w:hint="eastAsia" w:ascii="楷体_GB2312" w:hAnsi="楷体_GB2312" w:eastAsia="楷体_GB2312" w:cs="楷体_GB2312"/>
          <w:sz w:val="32"/>
          <w:szCs w:val="32"/>
          <w:lang w:val="en-US" w:eastAsia="zh-CN"/>
        </w:rPr>
        <w:t>2</w:t>
      </w:r>
      <w:r>
        <w:rPr>
          <w:rFonts w:hint="eastAsia" w:ascii="楷体_GB2312" w:hAnsi="楷体_GB2312" w:eastAsia="楷体_GB2312" w:cs="楷体_GB2312"/>
          <w:sz w:val="32"/>
          <w:szCs w:val="32"/>
        </w:rPr>
        <w:t>年</w:t>
      </w:r>
      <w:r>
        <w:rPr>
          <w:rFonts w:hint="eastAsia" w:ascii="楷体_GB2312" w:hAnsi="楷体_GB2312" w:eastAsia="楷体_GB2312" w:cs="楷体_GB2312"/>
          <w:sz w:val="32"/>
          <w:szCs w:val="32"/>
          <w:lang w:val="en-US" w:eastAsia="zh-CN"/>
        </w:rPr>
        <w:t>6</w:t>
      </w:r>
      <w:r>
        <w:rPr>
          <w:rFonts w:hint="eastAsia" w:ascii="楷体_GB2312" w:hAnsi="楷体_GB2312" w:eastAsia="楷体_GB2312" w:cs="楷体_GB2312"/>
          <w:sz w:val="32"/>
          <w:szCs w:val="32"/>
        </w:rPr>
        <w:t>月</w:t>
      </w:r>
      <w:r>
        <w:rPr>
          <w:rFonts w:hint="eastAsia" w:ascii="楷体_GB2312" w:hAnsi="楷体_GB2312" w:eastAsia="楷体_GB2312" w:cs="楷体_GB2312"/>
          <w:sz w:val="32"/>
          <w:szCs w:val="32"/>
          <w:lang w:val="en-US" w:eastAsia="zh-CN"/>
        </w:rPr>
        <w:t>30</w:t>
      </w:r>
      <w:r>
        <w:rPr>
          <w:rFonts w:hint="eastAsia" w:ascii="楷体_GB2312" w:hAnsi="楷体_GB2312" w:eastAsia="楷体_GB2312" w:cs="楷体_GB2312"/>
          <w:sz w:val="32"/>
          <w:szCs w:val="32"/>
        </w:rPr>
        <w:t>日</w:t>
      </w:r>
      <w:r>
        <w:rPr>
          <w:rFonts w:hint="eastAsia" w:ascii="楷体_GB2312" w:hAnsi="楷体_GB2312" w:eastAsia="楷体_GB2312" w:cs="楷体_GB2312"/>
          <w:sz w:val="32"/>
          <w:szCs w:val="32"/>
          <w:lang w:eastAsia="zh-CN"/>
        </w:rPr>
        <w:t>，我厅修订发布《新疆维吾尔自治区建筑市场信用评价管理办法》</w:t>
      </w:r>
      <w:r>
        <w:rPr>
          <w:rFonts w:hint="eastAsia" w:ascii="楷体_GB2312" w:hAnsi="楷体_GB2312" w:eastAsia="楷体_GB2312" w:cs="楷体_GB2312"/>
          <w:sz w:val="32"/>
          <w:szCs w:val="32"/>
        </w:rPr>
        <w:t>(第</w:t>
      </w:r>
      <w:r>
        <w:rPr>
          <w:rFonts w:hint="eastAsia" w:ascii="楷体_GB2312" w:hAnsi="楷体_GB2312" w:eastAsia="楷体_GB2312" w:cs="楷体_GB2312"/>
          <w:sz w:val="32"/>
          <w:szCs w:val="32"/>
          <w:lang w:eastAsia="zh-CN"/>
        </w:rPr>
        <w:t>一</w:t>
      </w:r>
      <w:r>
        <w:rPr>
          <w:rFonts w:hint="eastAsia" w:ascii="楷体_GB2312" w:hAnsi="楷体_GB2312" w:eastAsia="楷体_GB2312" w:cs="楷体_GB2312"/>
          <w:sz w:val="32"/>
          <w:szCs w:val="32"/>
        </w:rPr>
        <w:t>次</w:t>
      </w:r>
      <w:r>
        <w:rPr>
          <w:rFonts w:hint="eastAsia" w:ascii="楷体_GB2312" w:hAnsi="楷体_GB2312" w:eastAsia="楷体_GB2312" w:cs="楷体_GB2312"/>
          <w:sz w:val="32"/>
          <w:szCs w:val="32"/>
          <w:lang w:val="en"/>
        </w:rPr>
        <w:t>修订</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 xml:space="preserve"> 本办法自发布</w:t>
      </w:r>
      <w:r>
        <w:rPr>
          <w:rFonts w:hint="eastAsia" w:ascii="楷体_GB2312" w:hAnsi="楷体_GB2312" w:eastAsia="楷体_GB2312" w:cs="楷体_GB2312"/>
          <w:sz w:val="32"/>
          <w:szCs w:val="32"/>
          <w:lang w:eastAsia="zh-CN"/>
        </w:rPr>
        <w:t>后</w:t>
      </w:r>
      <w:r>
        <w:rPr>
          <w:rFonts w:hint="eastAsia" w:ascii="楷体_GB2312" w:hAnsi="楷体_GB2312" w:eastAsia="楷体_GB2312" w:cs="楷体_GB2312"/>
          <w:sz w:val="32"/>
          <w:szCs w:val="32"/>
          <w:lang w:val="en-US" w:eastAsia="zh-CN"/>
        </w:rPr>
        <w:t>30</w:t>
      </w:r>
      <w:r>
        <w:rPr>
          <w:rFonts w:hint="eastAsia" w:ascii="楷体_GB2312" w:hAnsi="楷体_GB2312" w:eastAsia="楷体_GB2312" w:cs="楷体_GB2312"/>
          <w:sz w:val="32"/>
          <w:szCs w:val="32"/>
        </w:rPr>
        <w:t>日施行，</w:t>
      </w:r>
      <w:r>
        <w:rPr>
          <w:rFonts w:hint="eastAsia" w:ascii="楷体_GB2312" w:hAnsi="楷体_GB2312" w:eastAsia="楷体_GB2312" w:cs="楷体_GB2312"/>
          <w:sz w:val="32"/>
          <w:szCs w:val="32"/>
          <w:lang w:val="en-US" w:eastAsia="zh-CN"/>
        </w:rPr>
        <w:t>有效期三年。</w:t>
      </w:r>
      <w:r>
        <w:rPr>
          <w:rFonts w:hint="eastAsia" w:ascii="楷体_GB2312" w:hAnsi="楷体_GB2312" w:eastAsia="楷体_GB2312" w:cs="楷体_GB2312"/>
          <w:sz w:val="32"/>
          <w:szCs w:val="32"/>
        </w:rPr>
        <w:t>《新疆维吾尔自治区建筑市场信用评价管理办法（试行）》（新建建〔2020〕16号）同时废止。</w:t>
      </w:r>
    </w:p>
    <w:p>
      <w:pPr>
        <w:pStyle w:val="17"/>
        <w:keepNext w:val="0"/>
        <w:keepLines w:val="0"/>
        <w:pageBreakBefore w:val="0"/>
        <w:widowControl w:val="0"/>
        <w:kinsoku/>
        <w:wordWrap/>
        <w:overflowPunct/>
        <w:topLinePunct w:val="0"/>
        <w:bidi w:val="0"/>
        <w:adjustRightInd/>
        <w:snapToGrid/>
        <w:spacing w:before="0" w:beforeAutospacing="0" w:after="0" w:afterAutospacing="0" w:line="560" w:lineRule="exact"/>
        <w:ind w:firstLine="627" w:firstLineChars="196"/>
        <w:jc w:val="both"/>
        <w:textAlignment w:val="auto"/>
        <w:rPr>
          <w:rFonts w:hint="eastAsia" w:ascii="仿宋_GB2312" w:hAnsi="仿宋_GB2312" w:eastAsia="仿宋_GB2312" w:cs="仿宋_GB2312"/>
          <w:sz w:val="32"/>
          <w:szCs w:val="32"/>
        </w:rPr>
      </w:pPr>
    </w:p>
    <w:tbl>
      <w:tblPr>
        <w:tblStyle w:val="10"/>
        <w:tblW w:w="14597" w:type="dxa"/>
        <w:tblInd w:w="-3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2"/>
        <w:gridCol w:w="5812"/>
        <w:gridCol w:w="3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2" w:type="dxa"/>
          </w:tcPr>
          <w:p>
            <w:pPr>
              <w:spacing w:line="360" w:lineRule="exact"/>
              <w:jc w:val="center"/>
              <w:rPr>
                <w:rFonts w:hint="eastAsia" w:ascii="黑体" w:hAnsi="黑体" w:eastAsia="黑体" w:cs="黑体"/>
                <w:color w:val="auto"/>
                <w:sz w:val="28"/>
                <w:szCs w:val="28"/>
              </w:rPr>
            </w:pPr>
            <w:r>
              <w:rPr>
                <w:rFonts w:hint="eastAsia" w:ascii="黑体" w:hAnsi="黑体" w:eastAsia="黑体" w:cs="黑体"/>
                <w:color w:val="auto"/>
                <w:sz w:val="28"/>
                <w:szCs w:val="28"/>
              </w:rPr>
              <w:t>原条文</w:t>
            </w:r>
          </w:p>
        </w:tc>
        <w:tc>
          <w:tcPr>
            <w:tcW w:w="5812" w:type="dxa"/>
          </w:tcPr>
          <w:p>
            <w:pPr>
              <w:spacing w:line="360" w:lineRule="exact"/>
              <w:jc w:val="center"/>
              <w:rPr>
                <w:rFonts w:hint="eastAsia" w:ascii="黑体" w:hAnsi="黑体" w:eastAsia="黑体" w:cs="黑体"/>
                <w:color w:val="auto"/>
                <w:sz w:val="28"/>
                <w:szCs w:val="28"/>
              </w:rPr>
            </w:pPr>
            <w:r>
              <w:rPr>
                <w:rFonts w:hint="default" w:ascii="黑体" w:hAnsi="黑体" w:eastAsia="黑体" w:cs="黑体"/>
                <w:color w:val="auto"/>
                <w:sz w:val="28"/>
                <w:szCs w:val="28"/>
                <w:lang w:val="en"/>
              </w:rPr>
              <w:t>修订</w:t>
            </w:r>
            <w:r>
              <w:rPr>
                <w:rFonts w:hint="eastAsia" w:ascii="黑体" w:hAnsi="黑体" w:eastAsia="黑体" w:cs="黑体"/>
                <w:color w:val="auto"/>
                <w:sz w:val="28"/>
                <w:szCs w:val="28"/>
              </w:rPr>
              <w:t>后条文</w:t>
            </w:r>
          </w:p>
        </w:tc>
        <w:tc>
          <w:tcPr>
            <w:tcW w:w="3543" w:type="dxa"/>
          </w:tcPr>
          <w:p>
            <w:pPr>
              <w:spacing w:line="360" w:lineRule="exact"/>
              <w:jc w:val="center"/>
              <w:rPr>
                <w:rFonts w:hint="eastAsia" w:ascii="黑体" w:hAnsi="黑体" w:eastAsia="黑体" w:cs="黑体"/>
                <w:color w:val="auto"/>
                <w:sz w:val="28"/>
                <w:szCs w:val="28"/>
              </w:rPr>
            </w:pPr>
            <w:r>
              <w:rPr>
                <w:rFonts w:hint="default" w:ascii="黑体" w:hAnsi="黑体" w:eastAsia="黑体" w:cs="黑体"/>
                <w:color w:val="auto"/>
                <w:sz w:val="28"/>
                <w:szCs w:val="28"/>
                <w:lang w:val="en"/>
              </w:rPr>
              <w:t>修订</w:t>
            </w:r>
            <w:r>
              <w:rPr>
                <w:rFonts w:hint="eastAsia" w:ascii="黑体" w:hAnsi="黑体" w:eastAsia="黑体" w:cs="黑体"/>
                <w:color w:val="auto"/>
                <w:sz w:val="28"/>
                <w:szCs w:val="28"/>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2" w:type="dxa"/>
          </w:tcPr>
          <w:p>
            <w:pPr>
              <w:spacing w:line="360" w:lineRule="exact"/>
              <w:jc w:val="center"/>
              <w:rPr>
                <w:rFonts w:asciiTheme="majorEastAsia" w:hAnsiTheme="majorEastAsia" w:eastAsiaTheme="majorEastAsia"/>
                <w:color w:val="auto"/>
                <w:sz w:val="28"/>
                <w:szCs w:val="28"/>
              </w:rPr>
            </w:pPr>
            <w:r>
              <w:rPr>
                <w:rFonts w:hint="eastAsia" w:asciiTheme="majorEastAsia" w:hAnsiTheme="majorEastAsia" w:eastAsiaTheme="majorEastAsia"/>
                <w:color w:val="auto"/>
                <w:sz w:val="28"/>
                <w:szCs w:val="28"/>
              </w:rPr>
              <w:t>第一章  总则</w:t>
            </w:r>
          </w:p>
        </w:tc>
        <w:tc>
          <w:tcPr>
            <w:tcW w:w="5812" w:type="dxa"/>
          </w:tcPr>
          <w:p>
            <w:pPr>
              <w:spacing w:line="360" w:lineRule="exact"/>
              <w:jc w:val="center"/>
              <w:rPr>
                <w:rFonts w:asciiTheme="majorEastAsia" w:hAnsiTheme="majorEastAsia" w:eastAsiaTheme="majorEastAsia"/>
                <w:color w:val="auto"/>
                <w:sz w:val="28"/>
                <w:szCs w:val="28"/>
              </w:rPr>
            </w:pPr>
            <w:r>
              <w:rPr>
                <w:rFonts w:hint="eastAsia" w:asciiTheme="majorEastAsia" w:hAnsiTheme="majorEastAsia" w:eastAsiaTheme="majorEastAsia"/>
                <w:color w:val="auto"/>
                <w:sz w:val="28"/>
                <w:szCs w:val="28"/>
              </w:rPr>
              <w:t>第一章  总则</w:t>
            </w:r>
          </w:p>
        </w:tc>
        <w:tc>
          <w:tcPr>
            <w:tcW w:w="3543" w:type="dxa"/>
          </w:tcPr>
          <w:p>
            <w:pPr>
              <w:spacing w:line="360" w:lineRule="exact"/>
              <w:jc w:val="center"/>
              <w:rPr>
                <w:rFonts w:asciiTheme="majorEastAsia" w:hAnsiTheme="majorEastAsia" w:eastAsiaTheme="majorEastAsia"/>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242" w:type="dxa"/>
          </w:tcPr>
          <w:p>
            <w:pPr>
              <w:pStyle w:val="15"/>
              <w:shd w:val="clear" w:color="auto" w:fill="FFFFFF"/>
              <w:spacing w:before="0" w:beforeAutospacing="0" w:after="0" w:afterAutospacing="0" w:line="360" w:lineRule="exact"/>
              <w:ind w:firstLine="560" w:firstLineChars="200"/>
              <w:rPr>
                <w:rFonts w:asciiTheme="majorEastAsia" w:hAnsiTheme="majorEastAsia" w:eastAsiaTheme="majorEastAsia"/>
                <w:color w:val="auto"/>
                <w:sz w:val="28"/>
                <w:szCs w:val="28"/>
              </w:rPr>
            </w:pPr>
            <w:r>
              <w:rPr>
                <w:rFonts w:hint="eastAsia" w:asciiTheme="majorEastAsia" w:hAnsiTheme="majorEastAsia" w:eastAsiaTheme="majorEastAsia"/>
                <w:color w:val="auto"/>
                <w:sz w:val="28"/>
                <w:szCs w:val="28"/>
              </w:rPr>
              <w:t>第一条  为加强建筑市场信用体系建设，构建以信用为基础的新型监管机制，推进“放管服”改革，优化营商环境，依据《优化营商环境条例》、《国务院办公厅关于促进建筑业持续健康发展的意见》（国办发〔2017〕19号）、《国务院办公厅关于加快推进社会信用体系建设构建以信用为基础的新型监管机制的指导意见》（国办发〔2019〕35号）、《国务院办公厅关于加强个人诚信体系建设的指导意见》（国办发〔2016〕98号）、住房和城乡建设部《建筑市场信用管理暂行办法》（建市〔2017〕241号）、《住房和城乡建设部办公厅关于印发失信被执行人信用监督警示和惩戒机制建设分工方案的通知》（建办厅〔2017〕32号)、《国家发展改革委办公厅关于进一步完善“信用中国”网站及地方信用门户网站行政处罚信息信用修复机制的通知》（发改办财金〔2019〕527号）等规定，结合我区实际，制定本办法。</w:t>
            </w:r>
          </w:p>
        </w:tc>
        <w:tc>
          <w:tcPr>
            <w:tcW w:w="5812" w:type="dxa"/>
          </w:tcPr>
          <w:p>
            <w:pPr>
              <w:pStyle w:val="15"/>
              <w:shd w:val="clear" w:color="auto" w:fill="FFFFFF"/>
              <w:spacing w:before="0" w:beforeAutospacing="0" w:after="0" w:afterAutospacing="0" w:line="360" w:lineRule="exact"/>
              <w:ind w:firstLine="560" w:firstLineChars="200"/>
              <w:rPr>
                <w:rFonts w:asciiTheme="majorEastAsia" w:hAnsiTheme="majorEastAsia" w:eastAsiaTheme="majorEastAsia"/>
                <w:color w:val="auto"/>
                <w:sz w:val="28"/>
                <w:szCs w:val="28"/>
              </w:rPr>
            </w:pPr>
            <w:r>
              <w:rPr>
                <w:rFonts w:hint="eastAsia" w:asciiTheme="majorEastAsia" w:hAnsiTheme="majorEastAsia" w:eastAsiaTheme="majorEastAsia"/>
                <w:color w:val="auto"/>
                <w:sz w:val="28"/>
                <w:szCs w:val="28"/>
              </w:rPr>
              <w:t>第一条  为加强建筑市场信用体系建设，构建以信用为基础的新型监管机制，推进“放管服”改革，优化营商环境，依据</w:t>
            </w:r>
            <w:r>
              <w:rPr>
                <w:rFonts w:hint="eastAsia" w:ascii="黑体" w:hAnsi="黑体" w:eastAsia="黑体" w:cs="黑体"/>
                <w:color w:val="auto"/>
                <w:sz w:val="28"/>
                <w:szCs w:val="28"/>
              </w:rPr>
              <w:t>《中华人民共和国反垄断法》《公平竞争审查条例》（国务院令第783号）</w:t>
            </w:r>
            <w:r>
              <w:rPr>
                <w:rFonts w:hint="default" w:ascii="黑体" w:hAnsi="黑体" w:eastAsia="黑体" w:cs="黑体"/>
                <w:color w:val="auto"/>
                <w:sz w:val="28"/>
                <w:szCs w:val="28"/>
                <w:lang w:val="en"/>
              </w:rPr>
              <w:t>《</w:t>
            </w:r>
            <w:r>
              <w:rPr>
                <w:rFonts w:hint="eastAsia" w:ascii="黑体" w:hAnsi="黑体" w:eastAsia="黑体" w:cs="黑体"/>
                <w:color w:val="auto"/>
                <w:sz w:val="28"/>
                <w:szCs w:val="28"/>
              </w:rPr>
              <w:t>公平竞争审查条例</w:t>
            </w:r>
            <w:r>
              <w:rPr>
                <w:rFonts w:hint="default" w:ascii="黑体" w:hAnsi="黑体" w:eastAsia="黑体" w:cs="黑体"/>
                <w:color w:val="auto"/>
                <w:sz w:val="28"/>
                <w:szCs w:val="28"/>
                <w:lang w:val="en"/>
              </w:rPr>
              <w:t>实施办法》</w:t>
            </w:r>
            <w:r>
              <w:rPr>
                <w:rFonts w:hint="eastAsia" w:asciiTheme="majorEastAsia" w:hAnsiTheme="majorEastAsia" w:eastAsiaTheme="majorEastAsia"/>
                <w:color w:val="auto"/>
                <w:sz w:val="28"/>
                <w:szCs w:val="28"/>
              </w:rPr>
              <w:t>《优化营商环境条例》</w:t>
            </w:r>
            <w:r>
              <w:rPr>
                <w:rFonts w:hint="eastAsia" w:ascii="黑体" w:hAnsi="黑体" w:eastAsia="黑体" w:cs="黑体"/>
                <w:color w:val="auto"/>
                <w:sz w:val="28"/>
                <w:szCs w:val="28"/>
                <w:lang w:eastAsia="zh-CN"/>
              </w:rPr>
              <w:t>《新疆维吾尔自治区社会信用条例》</w:t>
            </w:r>
            <w:r>
              <w:rPr>
                <w:rFonts w:hint="eastAsia" w:asciiTheme="majorEastAsia" w:hAnsiTheme="majorEastAsia" w:eastAsiaTheme="majorEastAsia"/>
                <w:color w:val="auto"/>
                <w:sz w:val="28"/>
                <w:szCs w:val="28"/>
              </w:rPr>
              <w:t>《国务院办公厅关于促进建筑业持续健康发展的意见》（国办发〔2017〕19号）、《国务院办公厅关于加快推进社会信用体系建设构建以信用为基础的新型监管机制的指导意见》（国办发〔2019〕35号）、《国务院办公厅关于加强个人诚信体系建设的指导意见》（国办发〔2016〕98号）、住房和城乡建设部《建筑市场信用管理暂行办法》</w:t>
            </w:r>
            <w:r>
              <w:rPr>
                <w:rFonts w:hint="eastAsia" w:asciiTheme="majorEastAsia" w:hAnsiTheme="majorEastAsia" w:eastAsiaTheme="majorEastAsia"/>
                <w:color w:val="FF0000"/>
                <w:sz w:val="28"/>
                <w:szCs w:val="28"/>
                <w:u w:val="single"/>
              </w:rPr>
              <w:t>（建市〔20</w:t>
            </w:r>
            <w:r>
              <w:rPr>
                <w:rFonts w:hint="eastAsia" w:asciiTheme="majorEastAsia" w:hAnsiTheme="majorEastAsia" w:eastAsiaTheme="majorEastAsia"/>
                <w:color w:val="FF0000"/>
                <w:sz w:val="28"/>
                <w:szCs w:val="28"/>
                <w:u w:val="single"/>
                <w:lang w:val="en-US" w:eastAsia="zh-CN"/>
              </w:rPr>
              <w:t>21</w:t>
            </w:r>
            <w:r>
              <w:rPr>
                <w:rFonts w:hint="eastAsia" w:asciiTheme="majorEastAsia" w:hAnsiTheme="majorEastAsia" w:eastAsiaTheme="majorEastAsia"/>
                <w:color w:val="FF0000"/>
                <w:sz w:val="28"/>
                <w:szCs w:val="28"/>
                <w:u w:val="single"/>
              </w:rPr>
              <w:t>〕</w:t>
            </w:r>
            <w:r>
              <w:rPr>
                <w:rFonts w:hint="eastAsia" w:asciiTheme="majorEastAsia" w:hAnsiTheme="majorEastAsia" w:eastAsiaTheme="majorEastAsia"/>
                <w:color w:val="FF0000"/>
                <w:sz w:val="28"/>
                <w:szCs w:val="28"/>
                <w:u w:val="single"/>
                <w:lang w:val="en-US" w:eastAsia="zh-CN"/>
              </w:rPr>
              <w:t>45</w:t>
            </w:r>
            <w:r>
              <w:rPr>
                <w:rFonts w:hint="eastAsia" w:asciiTheme="majorEastAsia" w:hAnsiTheme="majorEastAsia" w:eastAsiaTheme="majorEastAsia"/>
                <w:color w:val="FF0000"/>
                <w:sz w:val="28"/>
                <w:szCs w:val="28"/>
                <w:u w:val="single"/>
              </w:rPr>
              <w:t>号）</w:t>
            </w:r>
            <w:r>
              <w:rPr>
                <w:rFonts w:hint="eastAsia" w:asciiTheme="majorEastAsia" w:hAnsiTheme="majorEastAsia" w:eastAsiaTheme="majorEastAsia"/>
                <w:color w:val="auto"/>
                <w:sz w:val="28"/>
                <w:szCs w:val="28"/>
              </w:rPr>
              <w:t>、</w:t>
            </w:r>
            <w:r>
              <w:rPr>
                <w:rFonts w:hint="eastAsia" w:asciiTheme="majorEastAsia" w:hAnsiTheme="majorEastAsia" w:eastAsiaTheme="majorEastAsia"/>
                <w:strike/>
                <w:dstrike w:val="0"/>
                <w:color w:val="FF0000"/>
                <w:sz w:val="28"/>
                <w:szCs w:val="28"/>
              </w:rPr>
              <w:t>《住房和城乡建设部办公厅关于印发失信被执行人信用监督警示和惩戒机制建设分工方案的通知》（建办厅〔2017〕32号)、</w:t>
            </w:r>
            <w:r>
              <w:rPr>
                <w:rFonts w:hint="eastAsia" w:asciiTheme="majorEastAsia" w:hAnsiTheme="majorEastAsia" w:eastAsiaTheme="majorEastAsia"/>
                <w:color w:val="auto"/>
                <w:sz w:val="28"/>
                <w:szCs w:val="28"/>
              </w:rPr>
              <w:t>《国家发展改革委办公厅关于进一步完善“信用中国”网站及地方信用门户网站行政处罚信息信用修复机制的通知》（发改办财金〔2019〕527号）等规定，结合我区实际，制定本办法。</w:t>
            </w:r>
          </w:p>
        </w:tc>
        <w:tc>
          <w:tcPr>
            <w:tcW w:w="3543" w:type="dxa"/>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楷体_GB2312" w:hAnsi="楷体_GB2312" w:eastAsia="楷体_GB2312" w:cs="楷体_GB2312"/>
                <w:sz w:val="24"/>
                <w:szCs w:val="24"/>
                <w:lang w:val="en-US" w:eastAsia="zh-CN"/>
              </w:rPr>
            </w:pPr>
            <w:r>
              <w:rPr>
                <w:rFonts w:hint="eastAsia" w:ascii="楷体_GB2312" w:hAnsi="楷体_GB2312" w:eastAsia="楷体_GB2312" w:cs="楷体_GB2312"/>
                <w:sz w:val="24"/>
                <w:szCs w:val="24"/>
                <w:lang w:val="en-US" w:eastAsia="zh-CN"/>
              </w:rPr>
              <w:t>新增：《中华人民共和国反垄断法》《公平竞争审查条例》（国务院令第783号）《新疆维吾尔自治区社会信用条例》等法律法规作为修订依据。</w:t>
            </w:r>
          </w:p>
          <w:p>
            <w:pPr>
              <w:pStyle w:val="2"/>
              <w:rPr>
                <w:rFonts w:hint="eastAsia"/>
                <w:lang w:val="en-US" w:eastAsia="zh-CN"/>
              </w:rPr>
            </w:pP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楷体_GB2312" w:hAnsi="楷体_GB2312" w:eastAsia="楷体_GB2312" w:cs="楷体_GB2312"/>
                <w:color w:val="auto"/>
                <w:sz w:val="24"/>
                <w:szCs w:val="24"/>
                <w:lang w:val="en-US" w:eastAsia="zh-CN"/>
              </w:rPr>
            </w:pPr>
            <w:r>
              <w:rPr>
                <w:rFonts w:hint="eastAsia" w:ascii="楷体_GB2312" w:hAnsi="楷体_GB2312" w:eastAsia="楷体_GB2312" w:cs="楷体_GB2312"/>
                <w:color w:val="auto"/>
                <w:sz w:val="24"/>
                <w:szCs w:val="24"/>
                <w:lang w:eastAsia="zh-CN"/>
              </w:rPr>
              <w:t>修改：</w:t>
            </w:r>
            <w:r>
              <w:rPr>
                <w:rFonts w:hint="eastAsia" w:ascii="楷体_GB2312" w:hAnsi="楷体_GB2312" w:eastAsia="楷体_GB2312" w:cs="楷体_GB2312"/>
                <w:color w:val="auto"/>
                <w:sz w:val="24"/>
                <w:szCs w:val="24"/>
              </w:rPr>
              <w:t>《建筑市场信用管理暂行办法》（建市〔2017〕241号）</w:t>
            </w:r>
            <w:r>
              <w:rPr>
                <w:rFonts w:hint="eastAsia" w:ascii="楷体_GB2312" w:hAnsi="楷体_GB2312" w:eastAsia="楷体_GB2312" w:cs="楷体_GB2312"/>
                <w:color w:val="auto"/>
                <w:sz w:val="24"/>
                <w:szCs w:val="24"/>
                <w:lang w:eastAsia="zh-CN"/>
              </w:rPr>
              <w:t>已于</w:t>
            </w:r>
            <w:r>
              <w:rPr>
                <w:rFonts w:hint="eastAsia" w:ascii="楷体_GB2312" w:hAnsi="楷体_GB2312" w:eastAsia="楷体_GB2312" w:cs="楷体_GB2312"/>
                <w:color w:val="auto"/>
                <w:sz w:val="24"/>
                <w:szCs w:val="24"/>
                <w:lang w:val="en-US" w:eastAsia="zh-CN"/>
              </w:rPr>
              <w:t>2024年7月废止，住建部于2021年1月发布了修订后的《建筑市场信用管理暂行办法》（建市〔2021〕45号）作为替代文件。</w:t>
            </w:r>
          </w:p>
          <w:p>
            <w:pPr>
              <w:pStyle w:val="3"/>
              <w:rPr>
                <w:rFonts w:hint="eastAsia"/>
                <w:lang w:val="en-US" w:eastAsia="zh-CN"/>
              </w:rPr>
            </w:pP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default" w:eastAsiaTheme="majorEastAsia"/>
                <w:lang w:val="en-US" w:eastAsia="zh-CN"/>
              </w:rPr>
            </w:pPr>
            <w:r>
              <w:rPr>
                <w:rFonts w:hint="eastAsia" w:ascii="楷体_GB2312" w:hAnsi="楷体_GB2312" w:eastAsia="楷体_GB2312" w:cs="楷体_GB2312"/>
                <w:color w:val="auto"/>
                <w:sz w:val="24"/>
                <w:szCs w:val="24"/>
                <w:lang w:val="en-US" w:eastAsia="zh-CN"/>
              </w:rPr>
              <w:t>删除：《住房和城乡建设部办公厅关于印发失信被执行人信用监督警示和惩戒机制建设分工方案的通知》（建办厅〔2017〕32号)，该文件因政策迭代不再适用。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2" w:type="dxa"/>
          </w:tcPr>
          <w:p>
            <w:pPr>
              <w:pStyle w:val="15"/>
              <w:shd w:val="clear" w:color="auto" w:fill="FFFFFF"/>
              <w:spacing w:before="0" w:beforeAutospacing="0" w:after="0" w:afterAutospacing="0" w:line="360" w:lineRule="exact"/>
              <w:ind w:firstLine="560" w:firstLineChars="200"/>
              <w:rPr>
                <w:rFonts w:hint="eastAsia" w:asciiTheme="majorEastAsia" w:hAnsiTheme="majorEastAsia" w:eastAsiaTheme="majorEastAsia"/>
                <w:color w:val="auto"/>
                <w:sz w:val="28"/>
                <w:szCs w:val="28"/>
              </w:rPr>
            </w:pPr>
            <w:r>
              <w:rPr>
                <w:rFonts w:hint="eastAsia" w:asciiTheme="majorEastAsia" w:hAnsiTheme="majorEastAsia" w:eastAsiaTheme="majorEastAsia"/>
                <w:color w:val="auto"/>
                <w:sz w:val="28"/>
                <w:szCs w:val="28"/>
              </w:rPr>
              <w:t>第二条  自治区行政区域内从事建筑活动的建筑市场各方主体信用信息的采集、记录、发布和使用，以及建筑市场各方主体信用评价及监督管理，适用本办法。</w:t>
            </w:r>
          </w:p>
          <w:p>
            <w:pPr>
              <w:pStyle w:val="15"/>
              <w:shd w:val="clear" w:color="auto" w:fill="FFFFFF"/>
              <w:spacing w:before="0" w:beforeAutospacing="0" w:after="0" w:afterAutospacing="0" w:line="360" w:lineRule="exact"/>
              <w:ind w:firstLine="560" w:firstLineChars="200"/>
              <w:rPr>
                <w:rFonts w:asciiTheme="majorEastAsia" w:hAnsiTheme="majorEastAsia" w:eastAsiaTheme="majorEastAsia"/>
                <w:color w:val="auto"/>
                <w:sz w:val="28"/>
                <w:szCs w:val="28"/>
              </w:rPr>
            </w:pPr>
            <w:r>
              <w:rPr>
                <w:rFonts w:hint="eastAsia" w:asciiTheme="majorEastAsia" w:hAnsiTheme="majorEastAsia" w:eastAsiaTheme="majorEastAsia"/>
                <w:color w:val="auto"/>
                <w:sz w:val="28"/>
                <w:szCs w:val="28"/>
              </w:rPr>
              <w:t>本办法所称建筑市场各方主体，是指房屋建筑和市政基础设施工程项目的建设单位和从事项目建设活动以及承担中介服务的勘察、设计、施工、监理、质量检测等企业及其企业法定代表人、项目负责人、总监理工程师、技术负责人、安全总监、注册执业人员等。</w:t>
            </w:r>
          </w:p>
        </w:tc>
        <w:tc>
          <w:tcPr>
            <w:tcW w:w="5812" w:type="dxa"/>
          </w:tcPr>
          <w:p>
            <w:pPr>
              <w:spacing w:line="360" w:lineRule="exact"/>
              <w:rPr>
                <w:rFonts w:asciiTheme="majorEastAsia" w:hAnsiTheme="majorEastAsia" w:eastAsiaTheme="majorEastAsia"/>
                <w:color w:val="auto"/>
                <w:sz w:val="28"/>
                <w:szCs w:val="28"/>
              </w:rPr>
            </w:pPr>
          </w:p>
        </w:tc>
        <w:tc>
          <w:tcPr>
            <w:tcW w:w="3543" w:type="dxa"/>
          </w:tcPr>
          <w:p>
            <w:pPr>
              <w:spacing w:line="360" w:lineRule="exact"/>
              <w:rPr>
                <w:rFonts w:hint="default" w:asciiTheme="majorEastAsia" w:hAnsiTheme="majorEastAsia" w:eastAsiaTheme="majorEastAsia"/>
                <w:color w:val="auto"/>
                <w:sz w:val="28"/>
                <w:szCs w:val="28"/>
                <w:lang w:val="en-US" w:eastAsia="zh-CN"/>
              </w:rPr>
            </w:pPr>
            <w:r>
              <w:rPr>
                <w:rFonts w:hint="eastAsia" w:ascii="楷体_GB2312" w:hAnsi="楷体_GB2312" w:eastAsia="楷体_GB2312" w:cs="楷体_GB2312"/>
                <w:color w:val="auto"/>
                <w:kern w:val="2"/>
                <w:sz w:val="24"/>
                <w:szCs w:val="24"/>
                <w:lang w:val="en-US" w:eastAsia="zh-CN" w:bidi="ar-SA"/>
              </w:rP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2" w:type="dxa"/>
          </w:tcPr>
          <w:p>
            <w:pPr>
              <w:pStyle w:val="15"/>
              <w:shd w:val="clear" w:color="auto" w:fill="FFFFFF"/>
              <w:spacing w:before="0" w:beforeAutospacing="0" w:after="0" w:afterAutospacing="0" w:line="360" w:lineRule="exact"/>
              <w:ind w:firstLine="560" w:firstLineChars="200"/>
              <w:rPr>
                <w:rFonts w:hint="eastAsia" w:asciiTheme="majorEastAsia" w:hAnsiTheme="majorEastAsia" w:eastAsiaTheme="majorEastAsia"/>
                <w:color w:val="auto"/>
                <w:sz w:val="28"/>
                <w:szCs w:val="28"/>
              </w:rPr>
            </w:pPr>
            <w:r>
              <w:rPr>
                <w:rFonts w:hint="eastAsia" w:asciiTheme="majorEastAsia" w:hAnsiTheme="majorEastAsia" w:eastAsiaTheme="majorEastAsia"/>
                <w:color w:val="auto"/>
                <w:sz w:val="28"/>
                <w:szCs w:val="28"/>
              </w:rPr>
              <w:t>第三条  自治区住房城乡建设主管部门负责全区建筑市场各方主体信用评价的监督管理，制定全区统一的建筑市场各方主体信用评价管理办法和评价标准，指导建筑市场各方主体信用评价工作，依托自治区住房城乡建设行业信用信息管理平台建立建筑市场信用信息管理模块，汇总和发布全区建筑市场各方主体信用信息，并向全国建筑市场监管服务平台、全国信用信息共享平台（新疆）推送信用信息。构建与发展改革、政务服务和公共资源、人力资源和社会保障、交通运输、水利、通信管理、市场监管、税务、公安、应急管理、司法、信访、金融机构等部门的信用信息共享机制，实施信用联合激励和惩戒。</w:t>
            </w:r>
          </w:p>
          <w:p>
            <w:pPr>
              <w:pStyle w:val="15"/>
              <w:shd w:val="clear" w:color="auto" w:fill="FFFFFF"/>
              <w:spacing w:before="0" w:beforeAutospacing="0" w:after="0" w:afterAutospacing="0" w:line="360" w:lineRule="exact"/>
              <w:ind w:firstLine="560" w:firstLineChars="200"/>
              <w:rPr>
                <w:rFonts w:hint="eastAsia" w:asciiTheme="majorEastAsia" w:hAnsiTheme="majorEastAsia" w:eastAsiaTheme="majorEastAsia"/>
                <w:color w:val="auto"/>
                <w:sz w:val="28"/>
                <w:szCs w:val="28"/>
              </w:rPr>
            </w:pPr>
            <w:r>
              <w:rPr>
                <w:rFonts w:hint="eastAsia" w:asciiTheme="majorEastAsia" w:hAnsiTheme="majorEastAsia" w:eastAsiaTheme="majorEastAsia"/>
                <w:color w:val="auto"/>
                <w:sz w:val="28"/>
                <w:szCs w:val="28"/>
              </w:rPr>
              <w:t>地、州、市住房城乡建设主管部门负责本行政区域内建筑市场信用评价管理工作，对所辖县（市、区）建筑市场信用评价管理工作进行监督指导，将信用评价结果审核后推送至自治区住房城乡建设行业信用信息管理平台。</w:t>
            </w:r>
          </w:p>
          <w:p>
            <w:pPr>
              <w:pStyle w:val="15"/>
              <w:shd w:val="clear" w:color="auto" w:fill="FFFFFF"/>
              <w:spacing w:before="0" w:beforeAutospacing="0" w:after="0" w:afterAutospacing="0" w:line="360" w:lineRule="exact"/>
              <w:ind w:firstLine="560" w:firstLineChars="200"/>
              <w:rPr>
                <w:rFonts w:asciiTheme="majorEastAsia" w:hAnsiTheme="majorEastAsia" w:eastAsiaTheme="majorEastAsia"/>
                <w:color w:val="auto"/>
                <w:sz w:val="28"/>
                <w:szCs w:val="28"/>
              </w:rPr>
            </w:pPr>
            <w:r>
              <w:rPr>
                <w:rFonts w:hint="eastAsia" w:asciiTheme="majorEastAsia" w:hAnsiTheme="majorEastAsia" w:eastAsiaTheme="majorEastAsia"/>
                <w:color w:val="auto"/>
                <w:sz w:val="28"/>
                <w:szCs w:val="28"/>
              </w:rPr>
              <w:t>县（市、区）住房城乡建设主管部门对本辖区建筑市场各方主体的从业行为进行监管，负责采集、记录、上传各方主体的信用信息。</w:t>
            </w:r>
          </w:p>
        </w:tc>
        <w:tc>
          <w:tcPr>
            <w:tcW w:w="5812" w:type="dxa"/>
          </w:tcPr>
          <w:p>
            <w:pPr>
              <w:pStyle w:val="15"/>
              <w:shd w:val="clear" w:color="auto" w:fill="FFFFFF"/>
              <w:spacing w:before="0" w:beforeAutospacing="0" w:after="0" w:afterAutospacing="0" w:line="360" w:lineRule="exact"/>
              <w:ind w:firstLine="560" w:firstLineChars="200"/>
              <w:rPr>
                <w:rFonts w:hint="eastAsia" w:asciiTheme="majorEastAsia" w:hAnsiTheme="majorEastAsia" w:eastAsiaTheme="majorEastAsia"/>
                <w:color w:val="auto"/>
                <w:sz w:val="28"/>
                <w:szCs w:val="28"/>
              </w:rPr>
            </w:pPr>
            <w:r>
              <w:rPr>
                <w:rFonts w:hint="eastAsia" w:asciiTheme="majorEastAsia" w:hAnsiTheme="majorEastAsia" w:eastAsiaTheme="majorEastAsia"/>
                <w:color w:val="auto"/>
                <w:sz w:val="28"/>
                <w:szCs w:val="28"/>
              </w:rPr>
              <w:t xml:space="preserve">第三条  </w:t>
            </w:r>
            <w:r>
              <w:rPr>
                <w:rFonts w:hint="eastAsia" w:asciiTheme="majorEastAsia" w:hAnsiTheme="majorEastAsia" w:eastAsiaTheme="majorEastAsia"/>
                <w:color w:val="auto"/>
                <w:sz w:val="28"/>
                <w:szCs w:val="28"/>
                <w:highlight w:val="none"/>
              </w:rPr>
              <w:t>自治区住房城乡建设主管部门</w:t>
            </w:r>
            <w:r>
              <w:rPr>
                <w:rFonts w:hint="eastAsia" w:asciiTheme="majorEastAsia" w:hAnsiTheme="majorEastAsia" w:eastAsiaTheme="majorEastAsia"/>
                <w:color w:val="auto"/>
                <w:sz w:val="28"/>
                <w:szCs w:val="28"/>
              </w:rPr>
              <w:t>负责</w:t>
            </w:r>
            <w:r>
              <w:rPr>
                <w:rFonts w:hint="eastAsia" w:asciiTheme="majorEastAsia" w:hAnsiTheme="majorEastAsia" w:eastAsiaTheme="majorEastAsia"/>
                <w:color w:val="FF0000"/>
                <w:sz w:val="28"/>
                <w:szCs w:val="28"/>
                <w:u w:val="single"/>
              </w:rPr>
              <w:t>全</w:t>
            </w:r>
            <w:r>
              <w:rPr>
                <w:rFonts w:hint="eastAsia" w:asciiTheme="majorEastAsia" w:hAnsiTheme="majorEastAsia" w:eastAsiaTheme="majorEastAsia"/>
                <w:color w:val="FF0000"/>
                <w:sz w:val="28"/>
                <w:szCs w:val="28"/>
                <w:u w:val="single"/>
                <w:lang w:eastAsia="zh-CN"/>
              </w:rPr>
              <w:t>疆</w:t>
            </w:r>
            <w:r>
              <w:rPr>
                <w:rFonts w:hint="eastAsia" w:asciiTheme="majorEastAsia" w:hAnsiTheme="majorEastAsia" w:eastAsiaTheme="majorEastAsia"/>
                <w:color w:val="auto"/>
                <w:sz w:val="28"/>
                <w:szCs w:val="28"/>
              </w:rPr>
              <w:t>建筑市场各方主体信用评价的监督管理，制定全区统一的建筑市场各方主体信用评价管理办法和评价标准，指导建筑市场各方主体信用评价工作，依托自治区住房城乡建设行业信用信息管理平台建立建筑市场信用信息管理模块，汇总和发布全区建筑市场各方主体信用信息，并向全国建筑市场监管服务平台、全国信用信息共享平台（新疆）推送信用信息。构建与发展改革、政务服务和公共资源、人力资源和社会保障、交通运输、水利、通信管理、市场监管、税务、公安、应急管理、司法、信访、金融机构等部门的信用信息共享机制，实施信用联合激励和惩戒。</w:t>
            </w:r>
          </w:p>
          <w:p>
            <w:pPr>
              <w:pStyle w:val="15"/>
              <w:shd w:val="clear" w:color="auto" w:fill="FFFFFF"/>
              <w:spacing w:before="0" w:beforeAutospacing="0" w:after="0" w:afterAutospacing="0" w:line="360" w:lineRule="exact"/>
              <w:ind w:firstLine="560" w:firstLineChars="200"/>
              <w:rPr>
                <w:rFonts w:hint="eastAsia" w:asciiTheme="majorEastAsia" w:hAnsiTheme="majorEastAsia" w:eastAsiaTheme="majorEastAsia"/>
                <w:color w:val="auto"/>
                <w:sz w:val="28"/>
                <w:szCs w:val="28"/>
              </w:rPr>
            </w:pPr>
            <w:r>
              <w:rPr>
                <w:rFonts w:hint="eastAsia" w:asciiTheme="majorEastAsia" w:hAnsiTheme="majorEastAsia" w:eastAsiaTheme="majorEastAsia"/>
                <w:color w:val="auto"/>
                <w:sz w:val="28"/>
                <w:szCs w:val="28"/>
              </w:rPr>
              <w:t>地、州、市住房城乡建设主管部门负责本行政区域内建筑市场信用评价管理工作，对所辖县（市、区）建筑市场信用评价管理工作进行监督指导，将信用</w:t>
            </w:r>
            <w:r>
              <w:rPr>
                <w:rFonts w:hint="eastAsia" w:asciiTheme="majorEastAsia" w:hAnsiTheme="majorEastAsia" w:eastAsiaTheme="majorEastAsia"/>
                <w:strike w:val="0"/>
                <w:dstrike w:val="0"/>
                <w:color w:val="FF0000"/>
                <w:sz w:val="28"/>
                <w:szCs w:val="28"/>
                <w:u w:val="single"/>
                <w:lang w:eastAsia="zh-CN"/>
              </w:rPr>
              <w:t>信息</w:t>
            </w:r>
            <w:r>
              <w:rPr>
                <w:rFonts w:hint="eastAsia" w:asciiTheme="majorEastAsia" w:hAnsiTheme="majorEastAsia" w:eastAsiaTheme="majorEastAsia"/>
                <w:color w:val="auto"/>
                <w:sz w:val="28"/>
                <w:szCs w:val="28"/>
              </w:rPr>
              <w:t>审核后推送至自治区住房城乡建设行业信用信息管理平台。</w:t>
            </w:r>
          </w:p>
          <w:p>
            <w:pPr>
              <w:pStyle w:val="15"/>
              <w:shd w:val="clear" w:color="auto" w:fill="FFFFFF"/>
              <w:spacing w:before="0" w:beforeAutospacing="0" w:after="0" w:afterAutospacing="0" w:line="360" w:lineRule="exact"/>
              <w:ind w:firstLine="560" w:firstLineChars="200"/>
              <w:rPr>
                <w:rFonts w:asciiTheme="majorEastAsia" w:hAnsiTheme="majorEastAsia" w:eastAsiaTheme="majorEastAsia"/>
                <w:color w:val="auto"/>
                <w:sz w:val="28"/>
                <w:szCs w:val="28"/>
              </w:rPr>
            </w:pPr>
            <w:r>
              <w:rPr>
                <w:rFonts w:hint="eastAsia" w:asciiTheme="majorEastAsia" w:hAnsiTheme="majorEastAsia" w:eastAsiaTheme="majorEastAsia"/>
                <w:color w:val="auto"/>
                <w:sz w:val="28"/>
                <w:szCs w:val="28"/>
              </w:rPr>
              <w:t>县（市、区）住房城乡建设主管部门对本辖区建筑市场各方主体的从业行为进行监管，</w:t>
            </w:r>
            <w:r>
              <w:rPr>
                <w:rFonts w:hint="eastAsia" w:asciiTheme="majorEastAsia" w:hAnsiTheme="majorEastAsia" w:eastAsiaTheme="majorEastAsia"/>
                <w:color w:val="auto"/>
                <w:sz w:val="28"/>
                <w:szCs w:val="28"/>
                <w:highlight w:val="none"/>
              </w:rPr>
              <w:t>负责采集、</w:t>
            </w:r>
            <w:r>
              <w:rPr>
                <w:rFonts w:hint="eastAsia" w:asciiTheme="majorEastAsia" w:hAnsiTheme="majorEastAsia" w:eastAsiaTheme="majorEastAsia"/>
                <w:color w:val="auto"/>
                <w:sz w:val="28"/>
                <w:szCs w:val="28"/>
              </w:rPr>
              <w:t>记录、上传</w:t>
            </w:r>
            <w:r>
              <w:rPr>
                <w:rFonts w:hint="eastAsia" w:asciiTheme="majorEastAsia" w:hAnsiTheme="majorEastAsia" w:eastAsiaTheme="majorEastAsia"/>
                <w:color w:val="auto"/>
                <w:sz w:val="28"/>
                <w:szCs w:val="28"/>
                <w:highlight w:val="none"/>
              </w:rPr>
              <w:t>各方主体的信用信息。</w:t>
            </w:r>
          </w:p>
        </w:tc>
        <w:tc>
          <w:tcPr>
            <w:tcW w:w="3543" w:type="dxa"/>
          </w:tcPr>
          <w:p>
            <w:pPr>
              <w:spacing w:line="360" w:lineRule="exact"/>
              <w:rPr>
                <w:rFonts w:hint="default" w:asciiTheme="majorEastAsia" w:hAnsiTheme="majorEastAsia" w:eastAsiaTheme="majorEastAsia"/>
                <w:color w:val="auto"/>
                <w:sz w:val="28"/>
                <w:szCs w:val="28"/>
                <w:lang w:val="en-US" w:eastAsia="zh-CN"/>
              </w:rPr>
            </w:pPr>
            <w:r>
              <w:rPr>
                <w:rFonts w:hint="eastAsia" w:ascii="楷体_GB2312" w:hAnsi="楷体_GB2312" w:eastAsia="楷体_GB2312" w:cs="楷体_GB2312"/>
                <w:color w:val="auto"/>
                <w:kern w:val="2"/>
                <w:sz w:val="24"/>
                <w:szCs w:val="24"/>
                <w:lang w:val="en-US" w:eastAsia="zh-CN" w:bidi="ar-SA"/>
              </w:rPr>
              <w:t>1.将“全区”修改为“全疆”。</w:t>
            </w:r>
            <w:r>
              <w:rPr>
                <w:rFonts w:hint="eastAsia" w:ascii="楷体_GB2312" w:hAnsi="楷体_GB2312" w:eastAsia="楷体_GB2312" w:cs="楷体_GB2312"/>
                <w:color w:val="auto"/>
                <w:kern w:val="2"/>
                <w:sz w:val="24"/>
                <w:szCs w:val="24"/>
                <w:lang w:val="en-US" w:eastAsia="zh-CN" w:bidi="ar-SA"/>
              </w:rPr>
              <w:br w:type="textWrapping"/>
            </w:r>
            <w:r>
              <w:rPr>
                <w:rFonts w:hint="eastAsia" w:ascii="楷体_GB2312" w:hAnsi="楷体_GB2312" w:eastAsia="楷体_GB2312" w:cs="楷体_GB2312"/>
                <w:color w:val="auto"/>
                <w:kern w:val="2"/>
                <w:sz w:val="24"/>
                <w:szCs w:val="24"/>
                <w:lang w:val="en-US" w:eastAsia="zh-CN" w:bidi="ar-SA"/>
              </w:rPr>
              <w:t>2.将“信用评价结果”修改为“信用信息”。</w:t>
            </w:r>
            <w:r>
              <w:rPr>
                <w:rFonts w:hint="eastAsia" w:ascii="楷体_GB2312" w:hAnsi="楷体_GB2312" w:eastAsia="楷体_GB2312" w:cs="楷体_GB2312"/>
                <w:color w:val="auto"/>
                <w:kern w:val="2"/>
                <w:sz w:val="24"/>
                <w:szCs w:val="24"/>
                <w:lang w:val="en-US" w:eastAsia="zh-CN" w:bidi="ar-SA"/>
              </w:rPr>
              <w:br w:type="textWrapping"/>
            </w:r>
            <w:r>
              <w:rPr>
                <w:rFonts w:hint="eastAsia" w:ascii="楷体_GB2312" w:hAnsi="楷体_GB2312" w:eastAsia="楷体_GB2312" w:cs="楷体_GB2312"/>
                <w:color w:val="auto"/>
                <w:kern w:val="2"/>
                <w:sz w:val="24"/>
                <w:szCs w:val="24"/>
                <w:lang w:val="en-US" w:eastAsia="zh-CN" w:bidi="ar-SA"/>
              </w:rPr>
              <w:t>依据：地州和自治区级主管部门对已采集的信用信息进行审核。</w:t>
            </w:r>
            <w:r>
              <w:rPr>
                <w:rFonts w:hint="eastAsia" w:ascii="楷体_GB2312" w:hAnsi="楷体_GB2312" w:eastAsia="楷体_GB2312" w:cs="楷体_GB2312"/>
                <w:color w:val="auto"/>
                <w:kern w:val="2"/>
                <w:sz w:val="24"/>
                <w:szCs w:val="24"/>
                <w:lang w:val="en-US" w:eastAsia="zh-CN" w:bidi="ar-SA"/>
              </w:rP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2" w:type="dxa"/>
          </w:tcPr>
          <w:p>
            <w:pPr>
              <w:pStyle w:val="15"/>
              <w:shd w:val="clear" w:color="auto" w:fill="FFFFFF"/>
              <w:spacing w:before="0" w:beforeAutospacing="0" w:after="0" w:afterAutospacing="0" w:line="360" w:lineRule="exact"/>
              <w:ind w:firstLine="560" w:firstLineChars="200"/>
              <w:rPr>
                <w:rFonts w:asciiTheme="majorEastAsia" w:hAnsiTheme="majorEastAsia" w:eastAsiaTheme="majorEastAsia"/>
                <w:color w:val="auto"/>
                <w:sz w:val="28"/>
                <w:szCs w:val="28"/>
              </w:rPr>
            </w:pPr>
            <w:r>
              <w:rPr>
                <w:rFonts w:hint="eastAsia" w:asciiTheme="majorEastAsia" w:hAnsiTheme="majorEastAsia" w:eastAsiaTheme="majorEastAsia"/>
                <w:color w:val="auto"/>
                <w:sz w:val="28"/>
                <w:szCs w:val="28"/>
              </w:rPr>
              <w:t>第四条  建筑市场信用信息采集、记录、发布、使用和对信用信息进行管理、评价等活动，应当遵循合法、客观、公正的原则，确保信用信息的真实性、准确性和及时性，维护社会公共利益，保守国家秘密及商业秘密和个人隐私。</w:t>
            </w:r>
          </w:p>
        </w:tc>
        <w:tc>
          <w:tcPr>
            <w:tcW w:w="5812" w:type="dxa"/>
          </w:tcPr>
          <w:p>
            <w:pPr>
              <w:spacing w:line="360" w:lineRule="exact"/>
              <w:rPr>
                <w:rFonts w:cs="宋体" w:asciiTheme="majorEastAsia" w:hAnsiTheme="majorEastAsia" w:eastAsiaTheme="majorEastAsia"/>
                <w:color w:val="auto"/>
                <w:kern w:val="0"/>
                <w:sz w:val="28"/>
                <w:szCs w:val="28"/>
              </w:rPr>
            </w:pPr>
          </w:p>
        </w:tc>
        <w:tc>
          <w:tcPr>
            <w:tcW w:w="3543" w:type="dxa"/>
          </w:tcPr>
          <w:p>
            <w:pPr>
              <w:pStyle w:val="15"/>
              <w:shd w:val="clear" w:color="auto" w:fill="FFFFFF"/>
              <w:spacing w:before="0" w:beforeAutospacing="0" w:after="0" w:afterAutospacing="0" w:line="360" w:lineRule="exact"/>
              <w:rPr>
                <w:rFonts w:ascii="仿宋" w:hAnsi="仿宋" w:eastAsia="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2" w:type="dxa"/>
          </w:tcPr>
          <w:p>
            <w:pPr>
              <w:pStyle w:val="15"/>
              <w:shd w:val="clear" w:color="auto" w:fill="FFFFFF"/>
              <w:spacing w:before="0" w:beforeAutospacing="0" w:after="0" w:afterAutospacing="0" w:line="360" w:lineRule="exact"/>
              <w:ind w:firstLine="560" w:firstLineChars="200"/>
              <w:rPr>
                <w:rFonts w:asciiTheme="majorEastAsia" w:hAnsiTheme="majorEastAsia" w:eastAsiaTheme="majorEastAsia"/>
                <w:color w:val="auto"/>
                <w:sz w:val="28"/>
                <w:szCs w:val="28"/>
              </w:rPr>
            </w:pPr>
            <w:r>
              <w:rPr>
                <w:rFonts w:hint="eastAsia" w:asciiTheme="majorEastAsia" w:hAnsiTheme="majorEastAsia" w:eastAsiaTheme="majorEastAsia"/>
                <w:color w:val="auto"/>
                <w:sz w:val="28"/>
                <w:szCs w:val="28"/>
              </w:rPr>
              <w:t>第五条  各级住房城乡建设主管部门应当建立和完善建筑市场和工程项目现场联动的业务监管体系，实现数据共享和管理联动。对建筑市场各方主体在工程建设活动中形成的信用信息及时整理，录入住房城乡建设行业信用信息管理平台，为建筑市场监管和信用评价提供依据。</w:t>
            </w:r>
          </w:p>
        </w:tc>
        <w:tc>
          <w:tcPr>
            <w:tcW w:w="5812" w:type="dxa"/>
          </w:tcPr>
          <w:p>
            <w:pPr>
              <w:pStyle w:val="15"/>
              <w:shd w:val="clear" w:color="auto" w:fill="FFFFFF"/>
              <w:spacing w:before="0" w:beforeAutospacing="0" w:after="0" w:afterAutospacing="0" w:line="360" w:lineRule="exact"/>
              <w:ind w:firstLine="560" w:firstLineChars="200"/>
              <w:rPr>
                <w:rFonts w:ascii="黑体" w:hAnsi="黑体" w:eastAsia="黑体"/>
                <w:color w:val="auto"/>
                <w:sz w:val="28"/>
                <w:szCs w:val="28"/>
              </w:rPr>
            </w:pPr>
          </w:p>
        </w:tc>
        <w:tc>
          <w:tcPr>
            <w:tcW w:w="3543" w:type="dxa"/>
          </w:tcPr>
          <w:p>
            <w:pPr>
              <w:pStyle w:val="15"/>
              <w:shd w:val="clear" w:color="auto" w:fill="FFFFFF"/>
              <w:spacing w:before="0" w:beforeAutospacing="0" w:after="0" w:afterAutospacing="0" w:line="360" w:lineRule="exact"/>
              <w:rPr>
                <w:rFonts w:ascii="仿宋" w:hAnsi="仿宋" w:eastAsia="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2" w:type="dxa"/>
          </w:tcPr>
          <w:p>
            <w:pPr>
              <w:rPr>
                <w:rFonts w:hint="eastAsia"/>
              </w:rPr>
            </w:pPr>
            <w:r>
              <w:rPr>
                <w:rFonts w:hint="eastAsia" w:cs="宋体" w:asciiTheme="majorEastAsia" w:hAnsiTheme="majorEastAsia" w:eastAsiaTheme="majorEastAsia"/>
                <w:color w:val="auto"/>
                <w:kern w:val="0"/>
                <w:sz w:val="28"/>
                <w:szCs w:val="28"/>
                <w:lang w:val="en-US" w:eastAsia="zh-CN" w:bidi="ar-SA"/>
              </w:rPr>
              <w:t>第二章  信用信息构成</w:t>
            </w:r>
          </w:p>
        </w:tc>
        <w:tc>
          <w:tcPr>
            <w:tcW w:w="5812" w:type="dxa"/>
          </w:tcPr>
          <w:p>
            <w:pPr>
              <w:rPr>
                <w:rFonts w:hint="eastAsia"/>
              </w:rPr>
            </w:pPr>
          </w:p>
        </w:tc>
        <w:tc>
          <w:tcPr>
            <w:tcW w:w="3543" w:type="dxa"/>
          </w:tcPr>
          <w:p>
            <w:pPr>
              <w:pStyle w:val="15"/>
              <w:shd w:val="clear" w:color="auto" w:fill="FFFFFF"/>
              <w:spacing w:before="0" w:beforeAutospacing="0" w:after="0" w:afterAutospacing="0" w:line="360" w:lineRule="exact"/>
              <w:rPr>
                <w:rFonts w:hint="eastAsia" w:ascii="仿宋" w:hAnsi="仿宋" w:eastAsia="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2" w:type="dxa"/>
          </w:tcPr>
          <w:p>
            <w:pPr>
              <w:spacing w:line="360" w:lineRule="exact"/>
              <w:ind w:firstLine="560" w:firstLineChars="200"/>
              <w:rPr>
                <w:rFonts w:asciiTheme="majorEastAsia" w:hAnsiTheme="majorEastAsia" w:eastAsiaTheme="majorEastAsia"/>
                <w:color w:val="auto"/>
                <w:sz w:val="28"/>
                <w:szCs w:val="28"/>
              </w:rPr>
            </w:pPr>
            <w:r>
              <w:rPr>
                <w:rFonts w:hint="eastAsia" w:asciiTheme="majorEastAsia" w:hAnsiTheme="majorEastAsia" w:eastAsiaTheme="majorEastAsia"/>
                <w:color w:val="auto"/>
                <w:sz w:val="28"/>
                <w:szCs w:val="28"/>
              </w:rPr>
              <w:t>第六条  建筑市场各方主体信用信息由基本信用信息、良好信用信息和不良信用信息构成。</w:t>
            </w:r>
          </w:p>
        </w:tc>
        <w:tc>
          <w:tcPr>
            <w:tcW w:w="5812" w:type="dxa"/>
          </w:tcPr>
          <w:p>
            <w:pPr>
              <w:spacing w:line="360" w:lineRule="exact"/>
              <w:rPr>
                <w:rFonts w:asciiTheme="majorEastAsia" w:hAnsiTheme="majorEastAsia" w:eastAsiaTheme="majorEastAsia"/>
                <w:color w:val="auto"/>
                <w:sz w:val="28"/>
                <w:szCs w:val="28"/>
              </w:rPr>
            </w:pPr>
          </w:p>
        </w:tc>
        <w:tc>
          <w:tcPr>
            <w:tcW w:w="3543" w:type="dxa"/>
          </w:tcPr>
          <w:p>
            <w:pPr>
              <w:spacing w:line="360" w:lineRule="exact"/>
              <w:rPr>
                <w:rFonts w:asciiTheme="majorEastAsia" w:hAnsiTheme="majorEastAsia" w:eastAsiaTheme="majorEastAsia"/>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2" w:type="dxa"/>
          </w:tcPr>
          <w:p>
            <w:pPr>
              <w:spacing w:line="360" w:lineRule="exact"/>
              <w:ind w:firstLine="560" w:firstLineChars="200"/>
              <w:rPr>
                <w:rFonts w:hint="eastAsia" w:asciiTheme="majorEastAsia" w:hAnsiTheme="majorEastAsia" w:eastAsiaTheme="majorEastAsia"/>
                <w:color w:val="auto"/>
                <w:sz w:val="28"/>
                <w:szCs w:val="28"/>
              </w:rPr>
            </w:pPr>
            <w:r>
              <w:rPr>
                <w:rFonts w:hint="eastAsia" w:asciiTheme="majorEastAsia" w:hAnsiTheme="majorEastAsia" w:eastAsiaTheme="majorEastAsia"/>
                <w:color w:val="auto"/>
                <w:sz w:val="28"/>
                <w:szCs w:val="28"/>
              </w:rPr>
              <w:t>第七条  基本信用信息是建筑市场各方主体在从事建筑活动中的初始信息和动态信息，主要包括：</w:t>
            </w:r>
          </w:p>
          <w:p>
            <w:pPr>
              <w:spacing w:line="360" w:lineRule="exact"/>
              <w:ind w:firstLine="560" w:firstLineChars="200"/>
              <w:rPr>
                <w:rFonts w:hint="eastAsia" w:asciiTheme="majorEastAsia" w:hAnsiTheme="majorEastAsia" w:eastAsiaTheme="majorEastAsia"/>
                <w:color w:val="auto"/>
                <w:sz w:val="28"/>
                <w:szCs w:val="28"/>
              </w:rPr>
            </w:pPr>
            <w:r>
              <w:rPr>
                <w:rFonts w:hint="eastAsia" w:asciiTheme="majorEastAsia" w:hAnsiTheme="majorEastAsia" w:eastAsiaTheme="majorEastAsia"/>
                <w:color w:val="auto"/>
                <w:sz w:val="28"/>
                <w:szCs w:val="28"/>
              </w:rPr>
              <w:t>（一）企业名称、统一社会信用代码；</w:t>
            </w:r>
          </w:p>
          <w:p>
            <w:pPr>
              <w:spacing w:line="360" w:lineRule="exact"/>
              <w:ind w:firstLine="560" w:firstLineChars="200"/>
              <w:rPr>
                <w:rFonts w:hint="eastAsia" w:asciiTheme="majorEastAsia" w:hAnsiTheme="majorEastAsia" w:eastAsiaTheme="majorEastAsia"/>
                <w:color w:val="auto"/>
                <w:sz w:val="28"/>
                <w:szCs w:val="28"/>
              </w:rPr>
            </w:pPr>
            <w:r>
              <w:rPr>
                <w:rFonts w:hint="eastAsia" w:asciiTheme="majorEastAsia" w:hAnsiTheme="majorEastAsia" w:eastAsiaTheme="majorEastAsia"/>
                <w:color w:val="auto"/>
                <w:sz w:val="28"/>
                <w:szCs w:val="28"/>
              </w:rPr>
              <w:t>（二）企业法定代表人、主要负责人、项目负责人、总监理工程师、技术负责人、安全总监；</w:t>
            </w:r>
          </w:p>
          <w:p>
            <w:pPr>
              <w:spacing w:line="360" w:lineRule="exact"/>
              <w:ind w:firstLine="560" w:firstLineChars="200"/>
              <w:rPr>
                <w:rFonts w:hint="eastAsia" w:asciiTheme="majorEastAsia" w:hAnsiTheme="majorEastAsia" w:eastAsiaTheme="majorEastAsia"/>
                <w:color w:val="auto"/>
                <w:sz w:val="28"/>
                <w:szCs w:val="28"/>
              </w:rPr>
            </w:pPr>
            <w:r>
              <w:rPr>
                <w:rFonts w:hint="eastAsia" w:asciiTheme="majorEastAsia" w:hAnsiTheme="majorEastAsia" w:eastAsiaTheme="majorEastAsia"/>
                <w:color w:val="auto"/>
                <w:sz w:val="28"/>
                <w:szCs w:val="28"/>
              </w:rPr>
              <w:t>（三）企业住所地、联系方式；</w:t>
            </w:r>
          </w:p>
          <w:p>
            <w:pPr>
              <w:spacing w:line="360" w:lineRule="exact"/>
              <w:ind w:firstLine="560" w:firstLineChars="200"/>
              <w:rPr>
                <w:rFonts w:hint="eastAsia" w:asciiTheme="majorEastAsia" w:hAnsiTheme="majorEastAsia" w:eastAsiaTheme="majorEastAsia"/>
                <w:color w:val="auto"/>
                <w:sz w:val="28"/>
                <w:szCs w:val="28"/>
              </w:rPr>
            </w:pPr>
            <w:r>
              <w:rPr>
                <w:rFonts w:hint="eastAsia" w:asciiTheme="majorEastAsia" w:hAnsiTheme="majorEastAsia" w:eastAsiaTheme="majorEastAsia"/>
                <w:color w:val="auto"/>
                <w:sz w:val="28"/>
                <w:szCs w:val="28"/>
              </w:rPr>
              <w:t>（四）企业资质等级、从业范围、有效期限；</w:t>
            </w:r>
          </w:p>
          <w:p>
            <w:pPr>
              <w:spacing w:line="360" w:lineRule="exact"/>
              <w:ind w:firstLine="560" w:firstLineChars="200"/>
              <w:rPr>
                <w:rFonts w:hint="eastAsia" w:asciiTheme="majorEastAsia" w:hAnsiTheme="majorEastAsia" w:eastAsiaTheme="majorEastAsia"/>
                <w:color w:val="auto"/>
                <w:sz w:val="28"/>
                <w:szCs w:val="28"/>
              </w:rPr>
            </w:pPr>
            <w:r>
              <w:rPr>
                <w:rFonts w:hint="eastAsia" w:asciiTheme="majorEastAsia" w:hAnsiTheme="majorEastAsia" w:eastAsiaTheme="majorEastAsia"/>
                <w:color w:val="auto"/>
                <w:sz w:val="28"/>
                <w:szCs w:val="28"/>
              </w:rPr>
              <w:t>（五）从业人员姓名、执业资格证书编号及类别、注册执业单位、岗位证书；</w:t>
            </w:r>
          </w:p>
          <w:p>
            <w:pPr>
              <w:spacing w:line="360" w:lineRule="exact"/>
              <w:ind w:firstLine="560" w:firstLineChars="200"/>
              <w:rPr>
                <w:rFonts w:hint="eastAsia" w:asciiTheme="majorEastAsia" w:hAnsiTheme="majorEastAsia" w:eastAsiaTheme="majorEastAsia"/>
                <w:color w:val="auto"/>
                <w:sz w:val="28"/>
                <w:szCs w:val="28"/>
              </w:rPr>
            </w:pPr>
            <w:r>
              <w:rPr>
                <w:rFonts w:hint="eastAsia" w:asciiTheme="majorEastAsia" w:hAnsiTheme="majorEastAsia" w:eastAsiaTheme="majorEastAsia"/>
                <w:color w:val="auto"/>
                <w:sz w:val="28"/>
                <w:szCs w:val="28"/>
              </w:rPr>
              <w:t>（六）企业资质核查及市场行为检查达标情况；</w:t>
            </w:r>
          </w:p>
          <w:p>
            <w:pPr>
              <w:spacing w:line="360" w:lineRule="exact"/>
              <w:ind w:firstLine="560" w:firstLineChars="200"/>
              <w:rPr>
                <w:rFonts w:hint="eastAsia" w:asciiTheme="majorEastAsia" w:hAnsiTheme="majorEastAsia" w:eastAsiaTheme="majorEastAsia"/>
                <w:color w:val="auto"/>
                <w:sz w:val="28"/>
                <w:szCs w:val="28"/>
              </w:rPr>
            </w:pPr>
            <w:r>
              <w:rPr>
                <w:rFonts w:hint="eastAsia" w:asciiTheme="majorEastAsia" w:hAnsiTheme="majorEastAsia" w:eastAsiaTheme="majorEastAsia"/>
                <w:color w:val="auto"/>
                <w:sz w:val="28"/>
                <w:szCs w:val="28"/>
              </w:rPr>
              <w:t>（七）评价周期内企业及从业人员的业绩信息；</w:t>
            </w:r>
          </w:p>
          <w:p>
            <w:pPr>
              <w:spacing w:line="360" w:lineRule="exact"/>
              <w:ind w:firstLine="560" w:firstLineChars="200"/>
              <w:rPr>
                <w:rFonts w:hint="eastAsia" w:asciiTheme="majorEastAsia" w:hAnsiTheme="majorEastAsia" w:eastAsiaTheme="majorEastAsia"/>
                <w:color w:val="auto"/>
                <w:sz w:val="28"/>
                <w:szCs w:val="28"/>
              </w:rPr>
            </w:pPr>
            <w:r>
              <w:rPr>
                <w:rFonts w:hint="eastAsia" w:asciiTheme="majorEastAsia" w:hAnsiTheme="majorEastAsia" w:eastAsiaTheme="majorEastAsia"/>
                <w:color w:val="auto"/>
                <w:sz w:val="28"/>
                <w:szCs w:val="28"/>
              </w:rPr>
              <w:t>（八）变更情况记录：包括变更事项、变更内容、变更时间等；</w:t>
            </w:r>
          </w:p>
          <w:p>
            <w:pPr>
              <w:spacing w:line="360" w:lineRule="exact"/>
              <w:ind w:firstLine="560" w:firstLineChars="200"/>
              <w:rPr>
                <w:rFonts w:hint="eastAsia" w:asciiTheme="majorEastAsia" w:hAnsiTheme="majorEastAsia" w:eastAsiaTheme="majorEastAsia"/>
                <w:color w:val="auto"/>
                <w:sz w:val="28"/>
                <w:szCs w:val="28"/>
              </w:rPr>
            </w:pPr>
            <w:r>
              <w:rPr>
                <w:rFonts w:hint="eastAsia" w:asciiTheme="majorEastAsia" w:hAnsiTheme="majorEastAsia" w:eastAsiaTheme="majorEastAsia"/>
                <w:color w:val="auto"/>
                <w:sz w:val="28"/>
                <w:szCs w:val="28"/>
              </w:rPr>
              <w:t>（九）合同履约、纳税申报信息；</w:t>
            </w:r>
          </w:p>
          <w:p>
            <w:pPr>
              <w:spacing w:line="360" w:lineRule="exact"/>
              <w:ind w:firstLine="560" w:firstLineChars="200"/>
              <w:rPr>
                <w:rFonts w:asciiTheme="majorEastAsia" w:hAnsiTheme="majorEastAsia" w:eastAsiaTheme="majorEastAsia"/>
                <w:color w:val="auto"/>
                <w:sz w:val="28"/>
                <w:szCs w:val="28"/>
              </w:rPr>
            </w:pPr>
            <w:r>
              <w:rPr>
                <w:rFonts w:hint="eastAsia" w:asciiTheme="majorEastAsia" w:hAnsiTheme="majorEastAsia" w:eastAsiaTheme="majorEastAsia"/>
                <w:color w:val="auto"/>
                <w:sz w:val="28"/>
                <w:szCs w:val="28"/>
              </w:rPr>
              <w:t>（十）其他基本信息。</w:t>
            </w:r>
          </w:p>
        </w:tc>
        <w:tc>
          <w:tcPr>
            <w:tcW w:w="5812" w:type="dxa"/>
          </w:tcPr>
          <w:p>
            <w:pPr>
              <w:spacing w:line="360" w:lineRule="exact"/>
              <w:ind w:firstLine="560" w:firstLineChars="200"/>
              <w:rPr>
                <w:rFonts w:hint="eastAsia" w:asciiTheme="majorEastAsia" w:hAnsiTheme="majorEastAsia" w:eastAsiaTheme="majorEastAsia"/>
                <w:color w:val="auto"/>
                <w:sz w:val="28"/>
                <w:szCs w:val="28"/>
              </w:rPr>
            </w:pPr>
            <w:r>
              <w:rPr>
                <w:rFonts w:hint="eastAsia" w:asciiTheme="majorEastAsia" w:hAnsiTheme="majorEastAsia" w:eastAsiaTheme="majorEastAsia"/>
                <w:color w:val="auto"/>
                <w:sz w:val="28"/>
                <w:szCs w:val="28"/>
              </w:rPr>
              <w:t>第七条  基本信用信息是建筑市场各方主体在从事建筑活动中的初始信息和动态信息，主要包括：</w:t>
            </w:r>
          </w:p>
          <w:p>
            <w:pPr>
              <w:spacing w:line="360" w:lineRule="exact"/>
              <w:ind w:firstLine="560" w:firstLineChars="200"/>
              <w:rPr>
                <w:rFonts w:hint="eastAsia" w:asciiTheme="majorEastAsia" w:hAnsiTheme="majorEastAsia" w:eastAsiaTheme="majorEastAsia"/>
                <w:color w:val="auto"/>
                <w:sz w:val="28"/>
                <w:szCs w:val="28"/>
              </w:rPr>
            </w:pPr>
            <w:r>
              <w:rPr>
                <w:rFonts w:hint="eastAsia" w:asciiTheme="majorEastAsia" w:hAnsiTheme="majorEastAsia" w:eastAsiaTheme="majorEastAsia"/>
                <w:color w:val="auto"/>
                <w:sz w:val="28"/>
                <w:szCs w:val="28"/>
              </w:rPr>
              <w:t>（一）企业名称、统一社会信用代码；</w:t>
            </w:r>
          </w:p>
          <w:p>
            <w:pPr>
              <w:spacing w:line="360" w:lineRule="exact"/>
              <w:ind w:firstLine="560" w:firstLineChars="200"/>
              <w:rPr>
                <w:rFonts w:hint="eastAsia" w:asciiTheme="majorEastAsia" w:hAnsiTheme="majorEastAsia" w:eastAsiaTheme="majorEastAsia"/>
                <w:color w:val="auto"/>
                <w:sz w:val="28"/>
                <w:szCs w:val="28"/>
              </w:rPr>
            </w:pPr>
            <w:r>
              <w:rPr>
                <w:rFonts w:hint="eastAsia" w:asciiTheme="majorEastAsia" w:hAnsiTheme="majorEastAsia" w:eastAsiaTheme="majorEastAsia"/>
                <w:color w:val="auto"/>
                <w:sz w:val="28"/>
                <w:szCs w:val="28"/>
              </w:rPr>
              <w:t>（二）企业法定代表人、主要负责人、项目负责人、总监理工程师、技术负责人、安全总监；</w:t>
            </w:r>
          </w:p>
          <w:p>
            <w:pPr>
              <w:spacing w:line="360" w:lineRule="exact"/>
              <w:ind w:firstLine="560" w:firstLineChars="200"/>
              <w:rPr>
                <w:rFonts w:hint="eastAsia" w:asciiTheme="majorEastAsia" w:hAnsiTheme="majorEastAsia" w:eastAsiaTheme="majorEastAsia"/>
                <w:color w:val="auto"/>
                <w:sz w:val="28"/>
                <w:szCs w:val="28"/>
              </w:rPr>
            </w:pPr>
            <w:r>
              <w:rPr>
                <w:rFonts w:hint="eastAsia" w:asciiTheme="majorEastAsia" w:hAnsiTheme="majorEastAsia" w:eastAsiaTheme="majorEastAsia"/>
                <w:color w:val="auto"/>
                <w:sz w:val="28"/>
                <w:szCs w:val="28"/>
              </w:rPr>
              <w:t>（三）企业住所地、联系方式；</w:t>
            </w:r>
          </w:p>
          <w:p>
            <w:pPr>
              <w:spacing w:line="360" w:lineRule="exact"/>
              <w:ind w:firstLine="560" w:firstLineChars="200"/>
              <w:rPr>
                <w:rFonts w:hint="eastAsia" w:asciiTheme="majorEastAsia" w:hAnsiTheme="majorEastAsia" w:eastAsiaTheme="majorEastAsia"/>
                <w:color w:val="auto"/>
                <w:sz w:val="28"/>
                <w:szCs w:val="28"/>
              </w:rPr>
            </w:pPr>
            <w:r>
              <w:rPr>
                <w:rFonts w:hint="eastAsia" w:asciiTheme="majorEastAsia" w:hAnsiTheme="majorEastAsia" w:eastAsiaTheme="majorEastAsia"/>
                <w:color w:val="auto"/>
                <w:sz w:val="28"/>
                <w:szCs w:val="28"/>
              </w:rPr>
              <w:t>（四）企业资质等级、从业范围、有效期限；</w:t>
            </w:r>
          </w:p>
          <w:p>
            <w:pPr>
              <w:spacing w:line="360" w:lineRule="exact"/>
              <w:ind w:firstLine="560" w:firstLineChars="200"/>
              <w:rPr>
                <w:rFonts w:hint="eastAsia" w:asciiTheme="majorEastAsia" w:hAnsiTheme="majorEastAsia" w:eastAsiaTheme="majorEastAsia"/>
                <w:color w:val="auto"/>
                <w:sz w:val="28"/>
                <w:szCs w:val="28"/>
              </w:rPr>
            </w:pPr>
            <w:r>
              <w:rPr>
                <w:rFonts w:hint="eastAsia" w:asciiTheme="majorEastAsia" w:hAnsiTheme="majorEastAsia" w:eastAsiaTheme="majorEastAsia"/>
                <w:color w:val="auto"/>
                <w:sz w:val="28"/>
                <w:szCs w:val="28"/>
              </w:rPr>
              <w:t>（五）从业人员姓名、执业资格证书编号及类别、注册执业单位、岗位证书；</w:t>
            </w:r>
          </w:p>
          <w:p>
            <w:pPr>
              <w:spacing w:line="360" w:lineRule="exact"/>
              <w:ind w:firstLine="560" w:firstLineChars="200"/>
              <w:rPr>
                <w:rFonts w:hint="eastAsia" w:asciiTheme="majorEastAsia" w:hAnsiTheme="majorEastAsia" w:eastAsiaTheme="majorEastAsia"/>
                <w:color w:val="auto"/>
                <w:sz w:val="28"/>
                <w:szCs w:val="28"/>
              </w:rPr>
            </w:pPr>
            <w:r>
              <w:rPr>
                <w:rFonts w:hint="eastAsia" w:asciiTheme="majorEastAsia" w:hAnsiTheme="majorEastAsia" w:eastAsiaTheme="majorEastAsia"/>
                <w:color w:val="auto"/>
                <w:sz w:val="28"/>
                <w:szCs w:val="28"/>
              </w:rPr>
              <w:t>（六）企业资质核查及市场行为检查达标情况；</w:t>
            </w:r>
          </w:p>
          <w:p>
            <w:pPr>
              <w:spacing w:line="360" w:lineRule="exact"/>
              <w:ind w:firstLine="560" w:firstLineChars="200"/>
              <w:rPr>
                <w:rFonts w:hint="eastAsia" w:asciiTheme="majorEastAsia" w:hAnsiTheme="majorEastAsia" w:eastAsiaTheme="majorEastAsia"/>
                <w:color w:val="auto"/>
                <w:sz w:val="28"/>
                <w:szCs w:val="28"/>
              </w:rPr>
            </w:pPr>
            <w:r>
              <w:rPr>
                <w:rFonts w:hint="eastAsia" w:asciiTheme="majorEastAsia" w:hAnsiTheme="majorEastAsia" w:eastAsiaTheme="majorEastAsia"/>
                <w:color w:val="auto"/>
                <w:sz w:val="28"/>
                <w:szCs w:val="28"/>
              </w:rPr>
              <w:t>（七）评价周期内企业及从业人员的业绩信息；</w:t>
            </w:r>
          </w:p>
          <w:p>
            <w:pPr>
              <w:spacing w:line="360" w:lineRule="exact"/>
              <w:ind w:firstLine="560" w:firstLineChars="200"/>
              <w:rPr>
                <w:rFonts w:hint="eastAsia" w:asciiTheme="majorEastAsia" w:hAnsiTheme="majorEastAsia" w:eastAsiaTheme="majorEastAsia"/>
                <w:color w:val="auto"/>
                <w:sz w:val="28"/>
                <w:szCs w:val="28"/>
              </w:rPr>
            </w:pPr>
            <w:r>
              <w:rPr>
                <w:rFonts w:hint="eastAsia" w:asciiTheme="majorEastAsia" w:hAnsiTheme="majorEastAsia" w:eastAsiaTheme="majorEastAsia"/>
                <w:strike/>
                <w:dstrike w:val="0"/>
                <w:color w:val="FF0000"/>
                <w:sz w:val="28"/>
                <w:szCs w:val="28"/>
              </w:rPr>
              <w:t>（八）变更情况记录：包括变更事项、变更内容、变更时间等；</w:t>
            </w:r>
          </w:p>
          <w:p>
            <w:pPr>
              <w:spacing w:line="360" w:lineRule="exact"/>
              <w:ind w:firstLine="560" w:firstLineChars="200"/>
              <w:rPr>
                <w:rFonts w:hint="eastAsia" w:asciiTheme="majorEastAsia" w:hAnsiTheme="majorEastAsia" w:eastAsiaTheme="majorEastAsia"/>
                <w:color w:val="auto"/>
                <w:sz w:val="28"/>
                <w:szCs w:val="28"/>
              </w:rPr>
            </w:pPr>
            <w:r>
              <w:rPr>
                <w:rFonts w:hint="eastAsia" w:asciiTheme="majorEastAsia" w:hAnsiTheme="majorEastAsia" w:eastAsiaTheme="majorEastAsia"/>
                <w:color w:val="auto"/>
                <w:sz w:val="28"/>
                <w:szCs w:val="28"/>
              </w:rPr>
              <w:t>（</w:t>
            </w:r>
            <w:r>
              <w:rPr>
                <w:rFonts w:hint="eastAsia" w:asciiTheme="majorEastAsia" w:hAnsiTheme="majorEastAsia" w:eastAsiaTheme="majorEastAsia"/>
                <w:color w:val="auto"/>
                <w:sz w:val="28"/>
                <w:szCs w:val="28"/>
                <w:lang w:eastAsia="zh-CN"/>
              </w:rPr>
              <w:t>八</w:t>
            </w:r>
            <w:r>
              <w:rPr>
                <w:rFonts w:hint="eastAsia" w:asciiTheme="majorEastAsia" w:hAnsiTheme="majorEastAsia" w:eastAsiaTheme="majorEastAsia"/>
                <w:color w:val="auto"/>
                <w:sz w:val="28"/>
                <w:szCs w:val="28"/>
              </w:rPr>
              <w:t>）合同履约、纳税申报信息；</w:t>
            </w:r>
          </w:p>
          <w:p>
            <w:pPr>
              <w:spacing w:line="360" w:lineRule="exact"/>
              <w:ind w:firstLine="560" w:firstLineChars="200"/>
              <w:rPr>
                <w:rFonts w:asciiTheme="majorEastAsia" w:hAnsiTheme="majorEastAsia" w:eastAsiaTheme="majorEastAsia"/>
                <w:color w:val="auto"/>
                <w:sz w:val="28"/>
                <w:szCs w:val="28"/>
              </w:rPr>
            </w:pPr>
            <w:r>
              <w:rPr>
                <w:rFonts w:hint="eastAsia" w:asciiTheme="majorEastAsia" w:hAnsiTheme="majorEastAsia" w:eastAsiaTheme="majorEastAsia"/>
                <w:color w:val="auto"/>
                <w:sz w:val="28"/>
                <w:szCs w:val="28"/>
              </w:rPr>
              <w:t>（</w:t>
            </w:r>
            <w:r>
              <w:rPr>
                <w:rFonts w:hint="eastAsia" w:asciiTheme="majorEastAsia" w:hAnsiTheme="majorEastAsia" w:eastAsiaTheme="majorEastAsia"/>
                <w:color w:val="auto"/>
                <w:sz w:val="28"/>
                <w:szCs w:val="28"/>
                <w:lang w:eastAsia="zh-CN"/>
              </w:rPr>
              <w:t>九</w:t>
            </w:r>
            <w:r>
              <w:rPr>
                <w:rFonts w:hint="eastAsia" w:asciiTheme="majorEastAsia" w:hAnsiTheme="majorEastAsia" w:eastAsiaTheme="majorEastAsia"/>
                <w:color w:val="auto"/>
                <w:sz w:val="28"/>
                <w:szCs w:val="28"/>
              </w:rPr>
              <w:t>）其他基本信息。</w:t>
            </w:r>
          </w:p>
        </w:tc>
        <w:tc>
          <w:tcPr>
            <w:tcW w:w="3543" w:type="dxa"/>
          </w:tcPr>
          <w:p>
            <w:pPr>
              <w:spacing w:line="360" w:lineRule="exact"/>
              <w:rPr>
                <w:rFonts w:hint="eastAsia" w:ascii="楷体_GB2312" w:hAnsi="楷体_GB2312" w:eastAsia="楷体_GB2312" w:cs="楷体_GB2312"/>
                <w:kern w:val="0"/>
                <w:sz w:val="24"/>
                <w:szCs w:val="24"/>
                <w:lang w:val="en-US" w:eastAsia="zh-CN" w:bidi="ar-SA"/>
              </w:rPr>
            </w:pPr>
            <w:r>
              <w:rPr>
                <w:rFonts w:hint="eastAsia" w:ascii="楷体_GB2312" w:hAnsi="楷体_GB2312" w:eastAsia="楷体_GB2312" w:cs="楷体_GB2312"/>
                <w:kern w:val="0"/>
                <w:sz w:val="24"/>
                <w:szCs w:val="24"/>
                <w:lang w:val="en-US" w:eastAsia="zh-CN" w:bidi="ar-SA"/>
              </w:rPr>
              <w:t>删除：（八）变更情况记录：包括变更事项、变更内容、变更时间等；原（九）（十）条，修改为（八）（九）条。</w:t>
            </w:r>
          </w:p>
          <w:p>
            <w:pPr>
              <w:pStyle w:val="15"/>
              <w:shd w:val="clear" w:color="auto" w:fill="FFFFFF"/>
              <w:spacing w:before="0" w:beforeAutospacing="0" w:after="0" w:afterAutospacing="0" w:line="360" w:lineRule="exact"/>
              <w:rPr>
                <w:rFonts w:hint="eastAsia" w:asciiTheme="majorEastAsia" w:hAnsiTheme="majorEastAsia" w:eastAsiaTheme="majorEastAsia"/>
                <w:color w:val="auto"/>
                <w:sz w:val="28"/>
                <w:szCs w:val="28"/>
                <w:lang w:eastAsia="zh-CN"/>
              </w:rPr>
            </w:pPr>
            <w:r>
              <w:rPr>
                <w:rFonts w:hint="eastAsia" w:ascii="楷体_GB2312" w:hAnsi="楷体_GB2312" w:eastAsia="楷体_GB2312" w:cs="楷体_GB2312"/>
                <w:kern w:val="0"/>
                <w:sz w:val="24"/>
                <w:szCs w:val="24"/>
                <w:lang w:val="en-US" w:eastAsia="zh-CN" w:bidi="ar-SA"/>
              </w:rPr>
              <w:t>依据：根据《公平竞争审查条例》（国务院令第783号）要求，在《施工企业信用信息评价标准（2025年版）》中删除了“建筑工程两场联动及项目人员管理情况”等内容。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6" w:hRule="atLeast"/>
        </w:trPr>
        <w:tc>
          <w:tcPr>
            <w:tcW w:w="5242" w:type="dxa"/>
          </w:tcPr>
          <w:p>
            <w:pPr>
              <w:spacing w:line="360" w:lineRule="exact"/>
              <w:ind w:firstLine="560" w:firstLineChars="200"/>
              <w:rPr>
                <w:rFonts w:hint="eastAsia" w:asciiTheme="majorEastAsia" w:hAnsiTheme="majorEastAsia" w:eastAsiaTheme="majorEastAsia"/>
                <w:color w:val="auto"/>
                <w:sz w:val="28"/>
                <w:szCs w:val="28"/>
              </w:rPr>
            </w:pPr>
            <w:r>
              <w:rPr>
                <w:rFonts w:hint="eastAsia" w:asciiTheme="majorEastAsia" w:hAnsiTheme="majorEastAsia" w:eastAsiaTheme="majorEastAsia"/>
                <w:color w:val="auto"/>
                <w:sz w:val="28"/>
                <w:szCs w:val="28"/>
              </w:rPr>
              <w:t>第八条  良好信用信息是建筑市场各方主体在工程建设活动中获得的表彰（奖励）、获得专利、编制标准、从事公益活动等信息，主要包括：</w:t>
            </w:r>
          </w:p>
          <w:p>
            <w:pPr>
              <w:spacing w:line="360" w:lineRule="exact"/>
              <w:ind w:firstLine="560" w:firstLineChars="200"/>
              <w:rPr>
                <w:rFonts w:hint="eastAsia" w:asciiTheme="majorEastAsia" w:hAnsiTheme="majorEastAsia" w:eastAsiaTheme="majorEastAsia"/>
                <w:color w:val="auto"/>
                <w:sz w:val="28"/>
                <w:szCs w:val="28"/>
              </w:rPr>
            </w:pPr>
            <w:r>
              <w:rPr>
                <w:rFonts w:hint="eastAsia" w:asciiTheme="majorEastAsia" w:hAnsiTheme="majorEastAsia" w:eastAsiaTheme="majorEastAsia"/>
                <w:color w:val="auto"/>
                <w:sz w:val="28"/>
                <w:szCs w:val="28"/>
              </w:rPr>
              <w:t>（一）获得地（州、市）级以上行政机关、群团组织的表彰、奖励；</w:t>
            </w:r>
          </w:p>
          <w:p>
            <w:pPr>
              <w:spacing w:line="360" w:lineRule="exact"/>
              <w:ind w:firstLine="560" w:firstLineChars="200"/>
              <w:rPr>
                <w:rFonts w:hint="eastAsia" w:asciiTheme="majorEastAsia" w:hAnsiTheme="majorEastAsia" w:eastAsiaTheme="majorEastAsia"/>
                <w:color w:val="auto"/>
                <w:sz w:val="28"/>
                <w:szCs w:val="28"/>
              </w:rPr>
            </w:pPr>
            <w:r>
              <w:rPr>
                <w:rFonts w:hint="eastAsia" w:asciiTheme="majorEastAsia" w:hAnsiTheme="majorEastAsia" w:eastAsiaTheme="majorEastAsia"/>
                <w:color w:val="auto"/>
                <w:sz w:val="28"/>
                <w:szCs w:val="28"/>
              </w:rPr>
              <w:t>（二）企业取得的专利技术、科技成果、工法和编制的标准、定额等；</w:t>
            </w:r>
          </w:p>
          <w:p>
            <w:pPr>
              <w:spacing w:line="360" w:lineRule="exact"/>
              <w:ind w:firstLine="560" w:firstLineChars="200"/>
              <w:rPr>
                <w:rFonts w:hint="eastAsia" w:asciiTheme="majorEastAsia" w:hAnsiTheme="majorEastAsia" w:eastAsiaTheme="majorEastAsia"/>
                <w:color w:val="auto"/>
                <w:sz w:val="28"/>
                <w:szCs w:val="28"/>
              </w:rPr>
            </w:pPr>
            <w:r>
              <w:rPr>
                <w:rFonts w:hint="eastAsia" w:asciiTheme="majorEastAsia" w:hAnsiTheme="majorEastAsia" w:eastAsiaTheme="majorEastAsia"/>
                <w:color w:val="auto"/>
                <w:sz w:val="28"/>
                <w:szCs w:val="28"/>
              </w:rPr>
              <w:t>（三）企业助力脱贫攻坚、抗震救灾、吸纳就业、公益事业等；</w:t>
            </w:r>
          </w:p>
          <w:p>
            <w:pPr>
              <w:spacing w:line="360" w:lineRule="exact"/>
              <w:ind w:firstLine="560" w:firstLineChars="200"/>
              <w:rPr>
                <w:rFonts w:asciiTheme="majorEastAsia" w:hAnsiTheme="majorEastAsia" w:eastAsiaTheme="majorEastAsia"/>
                <w:color w:val="auto"/>
                <w:sz w:val="28"/>
                <w:szCs w:val="28"/>
              </w:rPr>
            </w:pPr>
            <w:r>
              <w:rPr>
                <w:rFonts w:hint="eastAsia" w:asciiTheme="majorEastAsia" w:hAnsiTheme="majorEastAsia" w:eastAsiaTheme="majorEastAsia"/>
                <w:color w:val="auto"/>
                <w:sz w:val="28"/>
                <w:szCs w:val="28"/>
              </w:rPr>
              <w:t>（四）其他依法应当评定为良好行为的信息。</w:t>
            </w:r>
          </w:p>
        </w:tc>
        <w:tc>
          <w:tcPr>
            <w:tcW w:w="5812" w:type="dxa"/>
          </w:tcPr>
          <w:p>
            <w:pPr>
              <w:spacing w:line="360" w:lineRule="exact"/>
              <w:ind w:firstLine="560" w:firstLineChars="200"/>
              <w:rPr>
                <w:rFonts w:hint="eastAsia" w:asciiTheme="majorEastAsia" w:hAnsiTheme="majorEastAsia" w:eastAsiaTheme="majorEastAsia"/>
                <w:color w:val="auto"/>
                <w:sz w:val="28"/>
                <w:szCs w:val="28"/>
              </w:rPr>
            </w:pPr>
            <w:r>
              <w:rPr>
                <w:rFonts w:hint="eastAsia" w:asciiTheme="majorEastAsia" w:hAnsiTheme="majorEastAsia" w:eastAsiaTheme="majorEastAsia"/>
                <w:color w:val="auto"/>
                <w:sz w:val="28"/>
                <w:szCs w:val="28"/>
              </w:rPr>
              <w:t>第八条  良好信用信息是建筑市场各方主体在工程建设活动中获得的表彰（奖励）、获得专利、编制标准、从事公益活动等信息，主要包括：</w:t>
            </w:r>
          </w:p>
          <w:p>
            <w:pPr>
              <w:spacing w:line="360" w:lineRule="exact"/>
              <w:ind w:firstLine="560" w:firstLineChars="200"/>
              <w:rPr>
                <w:rFonts w:hint="eastAsia" w:asciiTheme="majorEastAsia" w:hAnsiTheme="majorEastAsia" w:eastAsiaTheme="majorEastAsia"/>
                <w:color w:val="auto"/>
                <w:sz w:val="28"/>
                <w:szCs w:val="28"/>
              </w:rPr>
            </w:pPr>
            <w:r>
              <w:rPr>
                <w:rFonts w:hint="eastAsia" w:asciiTheme="majorEastAsia" w:hAnsiTheme="majorEastAsia" w:eastAsiaTheme="majorEastAsia"/>
                <w:color w:val="auto"/>
                <w:sz w:val="28"/>
                <w:szCs w:val="28"/>
              </w:rPr>
              <w:t>（一）获得</w:t>
            </w:r>
            <w:r>
              <w:rPr>
                <w:rFonts w:hint="eastAsia" w:asciiTheme="majorEastAsia" w:hAnsiTheme="majorEastAsia" w:eastAsiaTheme="majorEastAsia"/>
                <w:color w:val="FF0000"/>
                <w:sz w:val="28"/>
                <w:szCs w:val="28"/>
                <w:u w:val="single"/>
                <w:lang w:eastAsia="zh-CN"/>
              </w:rPr>
              <w:t>省</w:t>
            </w:r>
            <w:r>
              <w:rPr>
                <w:rFonts w:hint="eastAsia" w:asciiTheme="majorEastAsia" w:hAnsiTheme="majorEastAsia" w:eastAsiaTheme="majorEastAsia"/>
                <w:color w:val="auto"/>
                <w:sz w:val="28"/>
                <w:szCs w:val="28"/>
              </w:rPr>
              <w:t>级以上行政机关、群团组织的表彰、奖励；</w:t>
            </w:r>
          </w:p>
          <w:p>
            <w:pPr>
              <w:spacing w:line="360" w:lineRule="exact"/>
              <w:ind w:firstLine="560" w:firstLineChars="200"/>
              <w:rPr>
                <w:rFonts w:hint="eastAsia" w:asciiTheme="majorEastAsia" w:hAnsiTheme="majorEastAsia" w:eastAsiaTheme="majorEastAsia"/>
                <w:color w:val="auto"/>
                <w:sz w:val="28"/>
                <w:szCs w:val="28"/>
              </w:rPr>
            </w:pPr>
            <w:r>
              <w:rPr>
                <w:rFonts w:hint="eastAsia" w:asciiTheme="majorEastAsia" w:hAnsiTheme="majorEastAsia" w:eastAsiaTheme="majorEastAsia"/>
                <w:color w:val="auto"/>
                <w:sz w:val="28"/>
                <w:szCs w:val="28"/>
              </w:rPr>
              <w:t>（二）企业取得的专利技术、科技成果、工法和编制的标准、定额等；</w:t>
            </w:r>
          </w:p>
          <w:p>
            <w:pPr>
              <w:spacing w:line="360" w:lineRule="exact"/>
              <w:ind w:firstLine="560" w:firstLineChars="200"/>
              <w:rPr>
                <w:rFonts w:hint="eastAsia" w:asciiTheme="majorEastAsia" w:hAnsiTheme="majorEastAsia" w:eastAsiaTheme="majorEastAsia"/>
                <w:color w:val="auto"/>
                <w:sz w:val="28"/>
                <w:szCs w:val="28"/>
              </w:rPr>
            </w:pPr>
            <w:r>
              <w:rPr>
                <w:rFonts w:hint="eastAsia" w:asciiTheme="majorEastAsia" w:hAnsiTheme="majorEastAsia" w:eastAsiaTheme="majorEastAsia"/>
                <w:color w:val="auto"/>
                <w:sz w:val="28"/>
                <w:szCs w:val="28"/>
              </w:rPr>
              <w:t>（三）企业助力</w:t>
            </w:r>
            <w:r>
              <w:rPr>
                <w:rFonts w:hint="eastAsia" w:asciiTheme="majorEastAsia" w:hAnsiTheme="majorEastAsia" w:eastAsiaTheme="majorEastAsia"/>
                <w:color w:val="FF0000"/>
                <w:sz w:val="28"/>
                <w:szCs w:val="28"/>
                <w:u w:val="single"/>
                <w:lang w:eastAsia="zh-CN"/>
              </w:rPr>
              <w:t>乡村振兴</w:t>
            </w:r>
            <w:r>
              <w:rPr>
                <w:rFonts w:hint="eastAsia" w:asciiTheme="majorEastAsia" w:hAnsiTheme="majorEastAsia" w:eastAsiaTheme="majorEastAsia"/>
                <w:color w:val="auto"/>
                <w:sz w:val="28"/>
                <w:szCs w:val="28"/>
              </w:rPr>
              <w:t>、抗震救灾、</w:t>
            </w:r>
            <w:r>
              <w:rPr>
                <w:rFonts w:hint="eastAsia" w:asciiTheme="majorEastAsia" w:hAnsiTheme="majorEastAsia" w:eastAsiaTheme="majorEastAsia"/>
                <w:color w:val="FF0000"/>
                <w:sz w:val="28"/>
                <w:szCs w:val="28"/>
                <w:u w:val="single"/>
                <w:lang w:eastAsia="zh-CN"/>
              </w:rPr>
              <w:t>行业发展</w:t>
            </w:r>
            <w:r>
              <w:rPr>
                <w:rFonts w:hint="eastAsia" w:asciiTheme="majorEastAsia" w:hAnsiTheme="majorEastAsia" w:eastAsiaTheme="majorEastAsia"/>
                <w:color w:val="auto"/>
                <w:sz w:val="28"/>
                <w:szCs w:val="28"/>
              </w:rPr>
              <w:t>、公益事业等；</w:t>
            </w:r>
          </w:p>
          <w:p>
            <w:pPr>
              <w:spacing w:line="360" w:lineRule="exact"/>
              <w:rPr>
                <w:rFonts w:asciiTheme="majorEastAsia" w:hAnsiTheme="majorEastAsia" w:eastAsiaTheme="majorEastAsia"/>
                <w:color w:val="auto"/>
                <w:sz w:val="28"/>
                <w:szCs w:val="28"/>
              </w:rPr>
            </w:pPr>
            <w:r>
              <w:rPr>
                <w:rFonts w:hint="eastAsia" w:asciiTheme="majorEastAsia" w:hAnsiTheme="majorEastAsia" w:eastAsiaTheme="majorEastAsia"/>
                <w:color w:val="auto"/>
                <w:sz w:val="28"/>
                <w:szCs w:val="28"/>
              </w:rPr>
              <w:t>（四）其他依法应当评定为良好行为的信息。</w:t>
            </w:r>
          </w:p>
        </w:tc>
        <w:tc>
          <w:tcPr>
            <w:tcW w:w="3543" w:type="dxa"/>
          </w:tcPr>
          <w:p>
            <w:pPr>
              <w:spacing w:line="360" w:lineRule="exact"/>
              <w:rPr>
                <w:rFonts w:hint="eastAsia" w:ascii="楷体_GB2312" w:hAnsi="楷体_GB2312" w:eastAsia="楷体_GB2312" w:cs="楷体_GB2312"/>
                <w:kern w:val="0"/>
                <w:sz w:val="24"/>
                <w:szCs w:val="24"/>
                <w:lang w:val="en-US" w:eastAsia="zh-CN" w:bidi="ar-SA"/>
              </w:rPr>
            </w:pPr>
            <w:r>
              <w:rPr>
                <w:rFonts w:hint="eastAsia" w:ascii="楷体_GB2312" w:hAnsi="楷体_GB2312" w:eastAsia="楷体_GB2312" w:cs="楷体_GB2312"/>
                <w:kern w:val="0"/>
                <w:sz w:val="24"/>
                <w:szCs w:val="24"/>
                <w:lang w:val="en-US" w:eastAsia="zh-CN" w:bidi="ar-SA"/>
              </w:rPr>
              <w:t>1.将“地（州、市）级”修改为“省级”</w:t>
            </w:r>
            <w:r>
              <w:rPr>
                <w:rFonts w:hint="eastAsia" w:ascii="楷体_GB2312" w:hAnsi="楷体_GB2312" w:eastAsia="楷体_GB2312" w:cs="楷体_GB2312"/>
                <w:kern w:val="0"/>
                <w:sz w:val="24"/>
                <w:szCs w:val="24"/>
                <w:lang w:val="en-US" w:eastAsia="zh-CN" w:bidi="ar-SA"/>
              </w:rPr>
              <w:br w:type="textWrapping"/>
            </w:r>
            <w:r>
              <w:rPr>
                <w:rFonts w:hint="eastAsia" w:ascii="楷体_GB2312" w:hAnsi="楷体_GB2312" w:eastAsia="楷体_GB2312" w:cs="楷体_GB2312"/>
                <w:kern w:val="0"/>
                <w:sz w:val="24"/>
                <w:szCs w:val="24"/>
                <w:lang w:val="en-US" w:eastAsia="zh-CN" w:bidi="ar-SA"/>
              </w:rPr>
              <w:t>依据：根据《公平竞争审查条例》（国务院令第783号）和建立统一大市场要求，对全国范围内的奖项均需认可；</w:t>
            </w:r>
          </w:p>
          <w:p>
            <w:pPr>
              <w:numPr>
                <w:ilvl w:val="0"/>
                <w:numId w:val="0"/>
              </w:numPr>
              <w:spacing w:line="360" w:lineRule="exact"/>
              <w:rPr>
                <w:rFonts w:hint="default" w:asciiTheme="majorEastAsia" w:hAnsiTheme="majorEastAsia" w:eastAsiaTheme="majorEastAsia"/>
                <w:color w:val="auto"/>
                <w:sz w:val="28"/>
                <w:szCs w:val="28"/>
                <w:lang w:val="en-US" w:eastAsia="zh-CN"/>
              </w:rPr>
            </w:pPr>
            <w:r>
              <w:rPr>
                <w:rFonts w:hint="eastAsia" w:ascii="楷体_GB2312" w:hAnsi="楷体_GB2312" w:eastAsia="楷体_GB2312" w:cs="楷体_GB2312"/>
                <w:color w:val="auto"/>
                <w:kern w:val="2"/>
                <w:sz w:val="24"/>
                <w:szCs w:val="24"/>
                <w:lang w:val="en-US" w:eastAsia="zh-CN" w:bidi="ar-SA"/>
              </w:rPr>
              <w:t>2.</w:t>
            </w:r>
            <w:r>
              <w:rPr>
                <w:rFonts w:hint="eastAsia" w:ascii="楷体_GB2312" w:hAnsi="楷体_GB2312" w:eastAsia="楷体_GB2312" w:cs="楷体_GB2312"/>
                <w:kern w:val="0"/>
                <w:sz w:val="24"/>
                <w:szCs w:val="24"/>
                <w:lang w:val="en-US" w:eastAsia="zh-CN" w:bidi="ar-SA"/>
              </w:rPr>
              <w:t>将“助力脱贫攻坚、抗震救灾、吸纳就业”修改为“助力乡村振兴、抗震救灾、行业发展”。</w:t>
            </w:r>
            <w:r>
              <w:rPr>
                <w:rFonts w:hint="eastAsia" w:ascii="楷体_GB2312" w:hAnsi="楷体_GB2312" w:eastAsia="楷体_GB2312" w:cs="楷体_GB2312"/>
                <w:kern w:val="0"/>
                <w:sz w:val="24"/>
                <w:szCs w:val="24"/>
                <w:lang w:val="en-US" w:eastAsia="zh-CN" w:bidi="ar-SA"/>
              </w:rPr>
              <w:br w:type="textWrapping"/>
            </w:r>
            <w:r>
              <w:rPr>
                <w:rFonts w:hint="eastAsia" w:ascii="楷体_GB2312" w:hAnsi="楷体_GB2312" w:eastAsia="楷体_GB2312" w:cs="楷体_GB2312"/>
                <w:kern w:val="0"/>
                <w:sz w:val="24"/>
                <w:szCs w:val="24"/>
                <w:lang w:val="en-US" w:eastAsia="zh-CN" w:bidi="ar-SA"/>
              </w:rPr>
              <w:t>依据：脱贫攻坚工作已于2020年年度正式收官，2021年，全面推进乡村振兴工作开启；由于原评价标准中“吸纳就业”指标违反公平性竞争原则，在《施工企业信用信息评价标准（2025年版）》中已作删除。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6" w:hRule="atLeast"/>
        </w:trPr>
        <w:tc>
          <w:tcPr>
            <w:tcW w:w="5242" w:type="dxa"/>
          </w:tcPr>
          <w:p>
            <w:pPr>
              <w:spacing w:line="360" w:lineRule="exact"/>
              <w:ind w:firstLine="560" w:firstLineChars="200"/>
              <w:rPr>
                <w:rFonts w:hint="eastAsia" w:asciiTheme="majorEastAsia" w:hAnsiTheme="majorEastAsia" w:eastAsiaTheme="majorEastAsia"/>
                <w:color w:val="auto"/>
                <w:sz w:val="28"/>
                <w:szCs w:val="28"/>
              </w:rPr>
            </w:pPr>
            <w:r>
              <w:rPr>
                <w:rFonts w:hint="eastAsia" w:asciiTheme="majorEastAsia" w:hAnsiTheme="majorEastAsia" w:eastAsiaTheme="majorEastAsia"/>
                <w:color w:val="auto"/>
                <w:sz w:val="28"/>
                <w:szCs w:val="28"/>
              </w:rPr>
              <w:t>第九条  不良信用信息是建筑市场各方主体受到住房城乡建设主管部门和相关行业主管部门的行政制裁，或者受到司法机关法律制裁，主要包括：</w:t>
            </w:r>
          </w:p>
          <w:p>
            <w:pPr>
              <w:spacing w:line="360" w:lineRule="exact"/>
              <w:ind w:firstLine="560" w:firstLineChars="200"/>
              <w:rPr>
                <w:rFonts w:hint="eastAsia" w:asciiTheme="majorEastAsia" w:hAnsiTheme="majorEastAsia" w:eastAsiaTheme="majorEastAsia"/>
                <w:color w:val="auto"/>
                <w:sz w:val="28"/>
                <w:szCs w:val="28"/>
              </w:rPr>
            </w:pPr>
            <w:r>
              <w:rPr>
                <w:rFonts w:hint="eastAsia" w:asciiTheme="majorEastAsia" w:hAnsiTheme="majorEastAsia" w:eastAsiaTheme="majorEastAsia"/>
                <w:color w:val="auto"/>
                <w:sz w:val="28"/>
                <w:szCs w:val="28"/>
              </w:rPr>
              <w:t>（一）违反相关法律、法规、规章和工程建设强制性标准受到行政制裁的；</w:t>
            </w:r>
          </w:p>
          <w:p>
            <w:pPr>
              <w:spacing w:line="360" w:lineRule="exact"/>
              <w:ind w:firstLine="560" w:firstLineChars="200"/>
              <w:rPr>
                <w:rFonts w:hint="eastAsia" w:asciiTheme="majorEastAsia" w:hAnsiTheme="majorEastAsia" w:eastAsiaTheme="majorEastAsia"/>
                <w:color w:val="auto"/>
                <w:sz w:val="28"/>
                <w:szCs w:val="28"/>
              </w:rPr>
            </w:pPr>
            <w:r>
              <w:rPr>
                <w:rFonts w:hint="eastAsia" w:asciiTheme="majorEastAsia" w:hAnsiTheme="majorEastAsia" w:eastAsiaTheme="majorEastAsia"/>
                <w:color w:val="auto"/>
                <w:sz w:val="28"/>
                <w:szCs w:val="28"/>
              </w:rPr>
              <w:t>（二）隐瞒有关情况、提供虚假材料，不履行审批告知承诺内容，或者以欺骗手段取得行政许可的；</w:t>
            </w:r>
          </w:p>
          <w:p>
            <w:pPr>
              <w:spacing w:line="360" w:lineRule="exact"/>
              <w:ind w:firstLine="560" w:firstLineChars="200"/>
              <w:rPr>
                <w:rFonts w:hint="eastAsia" w:asciiTheme="majorEastAsia" w:hAnsiTheme="majorEastAsia" w:eastAsiaTheme="majorEastAsia"/>
                <w:color w:val="auto"/>
                <w:sz w:val="28"/>
                <w:szCs w:val="28"/>
              </w:rPr>
            </w:pPr>
            <w:r>
              <w:rPr>
                <w:rFonts w:hint="eastAsia" w:asciiTheme="majorEastAsia" w:hAnsiTheme="majorEastAsia" w:eastAsiaTheme="majorEastAsia"/>
                <w:color w:val="auto"/>
                <w:sz w:val="28"/>
                <w:szCs w:val="28"/>
              </w:rPr>
              <w:t>（三）拖欠工程款或农民工工资，以及因合同违约等，经仲裁机关裁决、人民法院判决或有关机关认定，承担侵权责任、受到民事制裁的；</w:t>
            </w:r>
          </w:p>
          <w:p>
            <w:pPr>
              <w:spacing w:line="360" w:lineRule="exact"/>
              <w:ind w:firstLine="560" w:firstLineChars="200"/>
              <w:rPr>
                <w:rFonts w:hint="eastAsia" w:asciiTheme="majorEastAsia" w:hAnsiTheme="majorEastAsia" w:eastAsiaTheme="majorEastAsia"/>
                <w:color w:val="auto"/>
                <w:sz w:val="28"/>
                <w:szCs w:val="28"/>
              </w:rPr>
            </w:pPr>
            <w:r>
              <w:rPr>
                <w:rFonts w:hint="eastAsia" w:asciiTheme="majorEastAsia" w:hAnsiTheme="majorEastAsia" w:eastAsiaTheme="majorEastAsia"/>
                <w:color w:val="auto"/>
                <w:sz w:val="28"/>
                <w:szCs w:val="28"/>
              </w:rPr>
              <w:t>（四）因涉嫌犯罪移送司法机关处理或经司法机关判决、裁定受到刑事制裁的；</w:t>
            </w:r>
          </w:p>
          <w:p>
            <w:pPr>
              <w:spacing w:line="360" w:lineRule="exact"/>
              <w:ind w:firstLine="560" w:firstLineChars="200"/>
              <w:rPr>
                <w:rFonts w:hint="eastAsia" w:asciiTheme="majorEastAsia" w:hAnsiTheme="majorEastAsia" w:eastAsiaTheme="majorEastAsia"/>
                <w:color w:val="auto"/>
                <w:sz w:val="28"/>
                <w:szCs w:val="28"/>
              </w:rPr>
            </w:pPr>
            <w:r>
              <w:rPr>
                <w:rFonts w:hint="eastAsia" w:asciiTheme="majorEastAsia" w:hAnsiTheme="majorEastAsia" w:eastAsiaTheme="majorEastAsia"/>
                <w:color w:val="auto"/>
                <w:sz w:val="28"/>
                <w:szCs w:val="28"/>
              </w:rPr>
              <w:t>（五）发生质量安全事故的；</w:t>
            </w:r>
          </w:p>
          <w:p>
            <w:pPr>
              <w:spacing w:line="360" w:lineRule="exact"/>
              <w:ind w:firstLine="560" w:firstLineChars="200"/>
              <w:rPr>
                <w:rFonts w:hint="eastAsia" w:asciiTheme="majorEastAsia" w:hAnsiTheme="majorEastAsia" w:eastAsiaTheme="majorEastAsia"/>
                <w:color w:val="auto"/>
                <w:sz w:val="28"/>
                <w:szCs w:val="28"/>
              </w:rPr>
            </w:pPr>
            <w:r>
              <w:rPr>
                <w:rFonts w:hint="eastAsia" w:asciiTheme="majorEastAsia" w:hAnsiTheme="majorEastAsia" w:eastAsiaTheme="majorEastAsia"/>
                <w:color w:val="auto"/>
                <w:sz w:val="28"/>
                <w:szCs w:val="28"/>
              </w:rPr>
              <w:t>（六）其他违法行为。</w:t>
            </w:r>
          </w:p>
        </w:tc>
        <w:tc>
          <w:tcPr>
            <w:tcW w:w="5812" w:type="dxa"/>
          </w:tcPr>
          <w:p>
            <w:pPr>
              <w:spacing w:line="360" w:lineRule="exact"/>
              <w:rPr>
                <w:rFonts w:asciiTheme="majorEastAsia" w:hAnsiTheme="majorEastAsia" w:eastAsiaTheme="majorEastAsia"/>
                <w:color w:val="auto"/>
                <w:sz w:val="28"/>
                <w:szCs w:val="28"/>
              </w:rPr>
            </w:pPr>
          </w:p>
        </w:tc>
        <w:tc>
          <w:tcPr>
            <w:tcW w:w="3543" w:type="dxa"/>
          </w:tcPr>
          <w:p>
            <w:pPr>
              <w:spacing w:line="360" w:lineRule="exact"/>
              <w:rPr>
                <w:rFonts w:asciiTheme="majorEastAsia" w:hAnsiTheme="majorEastAsia" w:eastAsiaTheme="majorEastAsia"/>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6" w:hRule="atLeast"/>
        </w:trPr>
        <w:tc>
          <w:tcPr>
            <w:tcW w:w="5242" w:type="dxa"/>
          </w:tcPr>
          <w:p>
            <w:pPr>
              <w:spacing w:line="360" w:lineRule="exact"/>
              <w:ind w:firstLine="560" w:firstLineChars="200"/>
              <w:rPr>
                <w:rFonts w:hint="eastAsia" w:asciiTheme="majorEastAsia" w:hAnsiTheme="majorEastAsia" w:eastAsiaTheme="majorEastAsia"/>
                <w:color w:val="auto"/>
                <w:sz w:val="28"/>
                <w:szCs w:val="28"/>
              </w:rPr>
            </w:pPr>
            <w:r>
              <w:rPr>
                <w:rFonts w:hint="eastAsia" w:asciiTheme="majorEastAsia" w:hAnsiTheme="majorEastAsia" w:eastAsiaTheme="majorEastAsia"/>
                <w:color w:val="auto"/>
                <w:sz w:val="28"/>
                <w:szCs w:val="28"/>
              </w:rPr>
              <w:t>第十条  按照失信行为造成后果的严重程度，将不良信用信息分为严重失信行为和一般失信行为。</w:t>
            </w:r>
          </w:p>
          <w:p>
            <w:pPr>
              <w:spacing w:line="360" w:lineRule="exact"/>
              <w:ind w:firstLine="560" w:firstLineChars="200"/>
              <w:rPr>
                <w:rFonts w:hint="eastAsia" w:asciiTheme="majorEastAsia" w:hAnsiTheme="majorEastAsia" w:eastAsiaTheme="majorEastAsia"/>
                <w:color w:val="auto"/>
                <w:sz w:val="28"/>
                <w:szCs w:val="28"/>
              </w:rPr>
            </w:pPr>
            <w:r>
              <w:rPr>
                <w:rFonts w:hint="eastAsia" w:asciiTheme="majorEastAsia" w:hAnsiTheme="majorEastAsia" w:eastAsiaTheme="majorEastAsia"/>
                <w:color w:val="auto"/>
                <w:sz w:val="28"/>
                <w:szCs w:val="28"/>
                <w:highlight w:val="none"/>
              </w:rPr>
              <w:t>严重失信行为主要包括：</w:t>
            </w:r>
            <w:r>
              <w:rPr>
                <w:rFonts w:hint="eastAsia" w:asciiTheme="majorEastAsia" w:hAnsiTheme="majorEastAsia" w:eastAsiaTheme="majorEastAsia"/>
                <w:color w:val="auto"/>
                <w:sz w:val="28"/>
                <w:szCs w:val="28"/>
              </w:rPr>
              <w:t>因严重破坏市场公平竞争秩序和社会正常秩序的行为被处以行政</w:t>
            </w:r>
            <w:r>
              <w:rPr>
                <w:rFonts w:hint="eastAsia" w:asciiTheme="majorEastAsia" w:hAnsiTheme="majorEastAsia" w:eastAsiaTheme="majorEastAsia"/>
                <w:color w:val="auto"/>
                <w:sz w:val="28"/>
                <w:szCs w:val="28"/>
                <w:highlight w:val="none"/>
              </w:rPr>
              <w:t>处罚</w:t>
            </w:r>
            <w:r>
              <w:rPr>
                <w:rFonts w:hint="eastAsia" w:asciiTheme="majorEastAsia" w:hAnsiTheme="majorEastAsia" w:eastAsiaTheme="majorEastAsia"/>
                <w:color w:val="auto"/>
                <w:sz w:val="28"/>
                <w:szCs w:val="28"/>
              </w:rPr>
              <w:t>的信息；在司法机关、行政机关作出</w:t>
            </w:r>
            <w:r>
              <w:rPr>
                <w:rFonts w:hint="eastAsia" w:asciiTheme="majorEastAsia" w:hAnsiTheme="majorEastAsia" w:eastAsiaTheme="majorEastAsia"/>
                <w:color w:val="auto"/>
                <w:sz w:val="28"/>
                <w:szCs w:val="28"/>
                <w:highlight w:val="none"/>
              </w:rPr>
              <w:t>裁判或者决定</w:t>
            </w:r>
            <w:r>
              <w:rPr>
                <w:rFonts w:hint="eastAsia" w:asciiTheme="majorEastAsia" w:hAnsiTheme="majorEastAsia" w:eastAsiaTheme="majorEastAsia"/>
                <w:color w:val="auto"/>
                <w:sz w:val="28"/>
                <w:szCs w:val="28"/>
              </w:rPr>
              <w:t>后，因有履行能力但拒不履行、逃避执行，且情节严重的行为；法律、法规、规章明确规定构成情节严重的；经行政处罚机关认定的严重失信行为。</w:t>
            </w:r>
          </w:p>
          <w:p>
            <w:pPr>
              <w:spacing w:line="360" w:lineRule="exact"/>
              <w:ind w:firstLine="560" w:firstLineChars="200"/>
              <w:rPr>
                <w:rFonts w:hint="eastAsia" w:asciiTheme="majorEastAsia" w:hAnsiTheme="majorEastAsia" w:eastAsiaTheme="majorEastAsia"/>
                <w:color w:val="auto"/>
                <w:sz w:val="28"/>
                <w:szCs w:val="28"/>
              </w:rPr>
            </w:pPr>
            <w:r>
              <w:rPr>
                <w:rFonts w:hint="eastAsia" w:asciiTheme="majorEastAsia" w:hAnsiTheme="majorEastAsia" w:eastAsiaTheme="majorEastAsia"/>
                <w:color w:val="auto"/>
                <w:sz w:val="28"/>
                <w:szCs w:val="28"/>
              </w:rPr>
              <w:t>一般失信行为是指性质较轻、情节轻微、社会危害程度较小的违法失信行为。按简易程序做出的行政处罚确定为一般失信行为。</w:t>
            </w:r>
          </w:p>
        </w:tc>
        <w:tc>
          <w:tcPr>
            <w:tcW w:w="5812" w:type="dxa"/>
          </w:tcPr>
          <w:p>
            <w:pPr>
              <w:spacing w:line="360" w:lineRule="exact"/>
              <w:rPr>
                <w:rFonts w:asciiTheme="majorEastAsia" w:hAnsiTheme="majorEastAsia" w:eastAsiaTheme="majorEastAsia"/>
                <w:color w:val="auto"/>
                <w:sz w:val="28"/>
                <w:szCs w:val="28"/>
              </w:rPr>
            </w:pPr>
          </w:p>
        </w:tc>
        <w:tc>
          <w:tcPr>
            <w:tcW w:w="3543" w:type="dxa"/>
          </w:tcPr>
          <w:p>
            <w:pPr>
              <w:spacing w:line="360" w:lineRule="exact"/>
              <w:rPr>
                <w:rFonts w:asciiTheme="majorEastAsia" w:hAnsiTheme="majorEastAsia" w:eastAsiaTheme="majorEastAsia"/>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5242" w:type="dxa"/>
          </w:tcPr>
          <w:p>
            <w:pPr>
              <w:spacing w:line="360" w:lineRule="exact"/>
              <w:rPr>
                <w:rFonts w:asciiTheme="majorEastAsia" w:hAnsiTheme="majorEastAsia" w:eastAsiaTheme="majorEastAsia"/>
                <w:color w:val="auto"/>
                <w:sz w:val="28"/>
                <w:szCs w:val="28"/>
              </w:rPr>
            </w:pPr>
            <w:r>
              <w:rPr>
                <w:rFonts w:hint="eastAsia" w:asciiTheme="majorEastAsia" w:hAnsiTheme="majorEastAsia" w:eastAsiaTheme="majorEastAsia"/>
                <w:color w:val="auto"/>
                <w:sz w:val="28"/>
                <w:szCs w:val="28"/>
              </w:rPr>
              <w:t>第三章  信用信息采集和记录</w:t>
            </w:r>
          </w:p>
        </w:tc>
        <w:tc>
          <w:tcPr>
            <w:tcW w:w="5812" w:type="dxa"/>
          </w:tcPr>
          <w:p>
            <w:pPr>
              <w:spacing w:line="360" w:lineRule="exact"/>
              <w:jc w:val="center"/>
              <w:rPr>
                <w:rFonts w:asciiTheme="majorEastAsia" w:hAnsiTheme="majorEastAsia" w:eastAsiaTheme="majorEastAsia"/>
                <w:color w:val="auto"/>
                <w:sz w:val="28"/>
                <w:szCs w:val="28"/>
              </w:rPr>
            </w:pPr>
          </w:p>
        </w:tc>
        <w:tc>
          <w:tcPr>
            <w:tcW w:w="3543" w:type="dxa"/>
          </w:tcPr>
          <w:p>
            <w:pPr>
              <w:spacing w:line="360" w:lineRule="exact"/>
              <w:rPr>
                <w:rFonts w:asciiTheme="majorEastAsia" w:hAnsiTheme="majorEastAsia" w:eastAsiaTheme="majorEastAsia"/>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5242" w:type="dxa"/>
          </w:tcPr>
          <w:p>
            <w:pPr>
              <w:spacing w:line="360" w:lineRule="exact"/>
              <w:ind w:firstLine="560" w:firstLineChars="200"/>
              <w:rPr>
                <w:rFonts w:asciiTheme="majorEastAsia" w:hAnsiTheme="majorEastAsia" w:eastAsiaTheme="majorEastAsia"/>
                <w:color w:val="auto"/>
                <w:sz w:val="28"/>
                <w:szCs w:val="28"/>
              </w:rPr>
            </w:pPr>
            <w:r>
              <w:rPr>
                <w:rFonts w:hint="eastAsia" w:asciiTheme="majorEastAsia" w:hAnsiTheme="majorEastAsia" w:eastAsiaTheme="majorEastAsia"/>
                <w:color w:val="auto"/>
                <w:sz w:val="28"/>
                <w:szCs w:val="28"/>
              </w:rPr>
              <w:t>第十一条  建筑市场各方主体基本信用信息实行“</w:t>
            </w:r>
            <w:r>
              <w:rPr>
                <w:rFonts w:hint="eastAsia" w:asciiTheme="majorEastAsia" w:hAnsiTheme="majorEastAsia" w:eastAsiaTheme="majorEastAsia"/>
                <w:color w:val="auto"/>
                <w:sz w:val="28"/>
                <w:szCs w:val="28"/>
                <w:highlight w:val="none"/>
              </w:rPr>
              <w:t>谁许可、谁采集，</w:t>
            </w:r>
            <w:r>
              <w:rPr>
                <w:rFonts w:hint="eastAsia" w:asciiTheme="majorEastAsia" w:hAnsiTheme="majorEastAsia" w:eastAsiaTheme="majorEastAsia"/>
                <w:color w:val="auto"/>
                <w:sz w:val="28"/>
                <w:szCs w:val="28"/>
              </w:rPr>
              <w:t>谁登记、谁采集”的原则，由各级住房城乡建设主管部门按照审批管理权限，通过住房城乡建设行业信用信息管理平台获取；不能通过平台获取的，由企业网上填报，经住房城乡建设主管部门审核后予以采集、记录。</w:t>
            </w:r>
          </w:p>
        </w:tc>
        <w:tc>
          <w:tcPr>
            <w:tcW w:w="5812" w:type="dxa"/>
          </w:tcPr>
          <w:p>
            <w:pPr>
              <w:spacing w:line="360" w:lineRule="exact"/>
              <w:ind w:firstLine="560" w:firstLineChars="200"/>
              <w:rPr>
                <w:rFonts w:asciiTheme="majorEastAsia" w:hAnsiTheme="majorEastAsia" w:eastAsiaTheme="majorEastAsia"/>
                <w:color w:val="auto"/>
                <w:sz w:val="28"/>
                <w:szCs w:val="28"/>
              </w:rPr>
            </w:pPr>
            <w:r>
              <w:rPr>
                <w:rFonts w:hint="eastAsia" w:asciiTheme="majorEastAsia" w:hAnsiTheme="majorEastAsia" w:eastAsiaTheme="majorEastAsia"/>
                <w:color w:val="auto"/>
                <w:sz w:val="28"/>
                <w:szCs w:val="28"/>
              </w:rPr>
              <w:t>第十一条  建筑市场各方主体基本信用信息</w:t>
            </w:r>
            <w:r>
              <w:rPr>
                <w:rFonts w:hint="eastAsia" w:asciiTheme="majorEastAsia" w:hAnsiTheme="majorEastAsia" w:eastAsiaTheme="majorEastAsia"/>
                <w:strike w:val="0"/>
                <w:dstrike w:val="0"/>
                <w:color w:val="auto"/>
                <w:sz w:val="28"/>
                <w:szCs w:val="28"/>
                <w:highlight w:val="none"/>
              </w:rPr>
              <w:t>实行“谁许可、谁采集，谁登记、谁采集”的原则，由各级住房城乡建设主管部门按照审批管理权限，</w:t>
            </w:r>
            <w:r>
              <w:rPr>
                <w:rFonts w:hint="eastAsia" w:asciiTheme="majorEastAsia" w:hAnsiTheme="majorEastAsia" w:eastAsiaTheme="majorEastAsia"/>
                <w:color w:val="auto"/>
                <w:sz w:val="28"/>
                <w:szCs w:val="28"/>
              </w:rPr>
              <w:t>通过</w:t>
            </w:r>
            <w:r>
              <w:rPr>
                <w:rFonts w:hint="eastAsia" w:asciiTheme="majorEastAsia" w:hAnsiTheme="majorEastAsia" w:eastAsiaTheme="majorEastAsia"/>
                <w:color w:val="FF0000"/>
                <w:sz w:val="28"/>
                <w:szCs w:val="28"/>
                <w:u w:val="single"/>
              </w:rPr>
              <w:t>自治区</w:t>
            </w:r>
            <w:r>
              <w:rPr>
                <w:rFonts w:hint="eastAsia" w:asciiTheme="majorEastAsia" w:hAnsiTheme="majorEastAsia" w:eastAsiaTheme="majorEastAsia"/>
                <w:color w:val="auto"/>
                <w:sz w:val="28"/>
                <w:szCs w:val="28"/>
              </w:rPr>
              <w:t>住房城乡建设行业信用信息管理平台</w:t>
            </w:r>
            <w:r>
              <w:rPr>
                <w:rFonts w:hint="eastAsia" w:asciiTheme="majorEastAsia" w:hAnsiTheme="majorEastAsia" w:eastAsiaTheme="majorEastAsia"/>
                <w:strike w:val="0"/>
                <w:dstrike w:val="0"/>
                <w:color w:val="FF0000"/>
                <w:sz w:val="28"/>
                <w:szCs w:val="28"/>
                <w:highlight w:val="none"/>
                <w:u w:val="single"/>
                <w:lang w:eastAsia="zh-CN"/>
              </w:rPr>
              <w:t>或全国建筑市场监管公共服务平台</w:t>
            </w:r>
            <w:r>
              <w:rPr>
                <w:rFonts w:hint="eastAsia" w:asciiTheme="majorEastAsia" w:hAnsiTheme="majorEastAsia" w:eastAsiaTheme="majorEastAsia"/>
                <w:color w:val="auto"/>
                <w:sz w:val="28"/>
                <w:szCs w:val="28"/>
              </w:rPr>
              <w:t>获取；不能通过平台获取的，由企业网上填报，经住房城乡建设主管部门审核后予以采集、记录。</w:t>
            </w:r>
          </w:p>
        </w:tc>
        <w:tc>
          <w:tcPr>
            <w:tcW w:w="3543" w:type="dxa"/>
          </w:tcPr>
          <w:p>
            <w:pPr>
              <w:pStyle w:val="15"/>
              <w:shd w:val="clear" w:color="auto" w:fill="FFFFFF"/>
              <w:spacing w:before="0" w:beforeAutospacing="0" w:after="0" w:afterAutospacing="0" w:line="360" w:lineRule="exact"/>
              <w:rPr>
                <w:rFonts w:hint="default" w:asciiTheme="majorEastAsia" w:hAnsiTheme="majorEastAsia" w:eastAsiaTheme="majorEastAsia"/>
                <w:color w:val="auto"/>
                <w:sz w:val="28"/>
                <w:szCs w:val="28"/>
                <w:lang w:val="en-US" w:eastAsia="zh-CN"/>
              </w:rPr>
            </w:pPr>
            <w:r>
              <w:rPr>
                <w:rFonts w:hint="eastAsia" w:ascii="楷体_GB2312" w:hAnsi="楷体_GB2312" w:eastAsia="楷体_GB2312" w:cs="楷体_GB2312"/>
                <w:color w:val="auto"/>
                <w:kern w:val="2"/>
                <w:sz w:val="24"/>
                <w:szCs w:val="24"/>
                <w:lang w:val="en-US" w:eastAsia="zh-CN" w:bidi="ar-SA"/>
              </w:rPr>
              <w:t>将“住房城乡建设行业信用信息管理平台”修改为“自治区住房城乡建设行业信用信息管理平台”。新增“全国建筑市场监管公共服务平台”。</w:t>
            </w:r>
            <w:r>
              <w:rPr>
                <w:rFonts w:hint="eastAsia" w:ascii="楷体_GB2312" w:hAnsi="楷体_GB2312" w:eastAsia="楷体_GB2312" w:cs="楷体_GB2312"/>
                <w:color w:val="auto"/>
                <w:kern w:val="2"/>
                <w:sz w:val="24"/>
                <w:szCs w:val="24"/>
                <w:lang w:val="en-US" w:eastAsia="zh-CN" w:bidi="ar-SA"/>
              </w:rPr>
              <w:br w:type="textWrapping"/>
            </w:r>
            <w:r>
              <w:rPr>
                <w:rFonts w:hint="eastAsia" w:ascii="楷体_GB2312" w:hAnsi="楷体_GB2312" w:eastAsia="楷体_GB2312" w:cs="楷体_GB2312"/>
                <w:color w:val="auto"/>
                <w:kern w:val="2"/>
                <w:sz w:val="24"/>
                <w:szCs w:val="24"/>
                <w:lang w:val="en-US" w:eastAsia="zh-CN" w:bidi="ar-SA"/>
              </w:rPr>
              <w:t>依据：外省进疆企业业绩（在其他省市完成业绩）需在全国建筑市场监管公共服务平台抓取。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2" w:type="dxa"/>
          </w:tcPr>
          <w:p>
            <w:pPr>
              <w:spacing w:line="360" w:lineRule="exact"/>
              <w:ind w:firstLine="560" w:firstLineChars="200"/>
              <w:rPr>
                <w:rFonts w:hint="eastAsia" w:asciiTheme="majorEastAsia" w:hAnsiTheme="majorEastAsia" w:eastAsiaTheme="majorEastAsia"/>
                <w:color w:val="auto"/>
                <w:sz w:val="28"/>
                <w:szCs w:val="28"/>
              </w:rPr>
            </w:pPr>
            <w:r>
              <w:rPr>
                <w:rFonts w:hint="eastAsia" w:asciiTheme="majorEastAsia" w:hAnsiTheme="majorEastAsia" w:eastAsiaTheme="majorEastAsia"/>
                <w:color w:val="auto"/>
                <w:sz w:val="28"/>
                <w:szCs w:val="28"/>
              </w:rPr>
              <w:t>第十二条  建筑市场各方主体良好信用信息实行“谁批准、谁采集”的原则：</w:t>
            </w:r>
          </w:p>
          <w:p>
            <w:pPr>
              <w:spacing w:line="360" w:lineRule="exact"/>
              <w:ind w:firstLine="560" w:firstLineChars="200"/>
              <w:rPr>
                <w:rFonts w:hint="eastAsia" w:asciiTheme="majorEastAsia" w:hAnsiTheme="majorEastAsia" w:eastAsiaTheme="majorEastAsia"/>
                <w:color w:val="auto"/>
                <w:sz w:val="28"/>
                <w:szCs w:val="28"/>
              </w:rPr>
            </w:pPr>
            <w:r>
              <w:rPr>
                <w:rFonts w:hint="eastAsia" w:asciiTheme="majorEastAsia" w:hAnsiTheme="majorEastAsia" w:eastAsiaTheme="majorEastAsia"/>
                <w:color w:val="auto"/>
                <w:sz w:val="28"/>
                <w:szCs w:val="28"/>
              </w:rPr>
              <w:t>（一）住房城乡建设主管部门作出的表彰、奖励决定，由作出决定的部门进行采集、记录；市场主体主动申报的，通过网上填报，上传表彰奖励决定等证明文件，经住房城乡建设主管部门审核确认后予以采集、记录；</w:t>
            </w:r>
          </w:p>
          <w:p>
            <w:pPr>
              <w:spacing w:line="360" w:lineRule="exact"/>
              <w:ind w:firstLine="560" w:firstLineChars="200"/>
              <w:rPr>
                <w:rFonts w:hint="eastAsia" w:asciiTheme="majorEastAsia" w:hAnsiTheme="majorEastAsia" w:eastAsiaTheme="majorEastAsia"/>
                <w:color w:val="auto"/>
                <w:sz w:val="28"/>
                <w:szCs w:val="28"/>
              </w:rPr>
            </w:pPr>
            <w:r>
              <w:rPr>
                <w:rFonts w:hint="eastAsia" w:asciiTheme="majorEastAsia" w:hAnsiTheme="majorEastAsia" w:eastAsiaTheme="majorEastAsia"/>
                <w:color w:val="auto"/>
                <w:sz w:val="28"/>
                <w:szCs w:val="28"/>
              </w:rPr>
              <w:t>（二）其他行政管理部门作出的表彰、奖励决定，或者获得的专利技术、科技成果、工法和编制的标准、定额，由市场主体向住房城乡建设主管部门申报，经核实后予以采集、记录；住房城乡建设主管部门可以通过与相关部门信用信息共享机制获取的信息，应当主动予以采集、记录；</w:t>
            </w:r>
          </w:p>
          <w:p>
            <w:pPr>
              <w:spacing w:line="360" w:lineRule="exact"/>
              <w:ind w:firstLine="560" w:firstLineChars="200"/>
              <w:rPr>
                <w:rFonts w:hint="eastAsia" w:asciiTheme="majorEastAsia" w:hAnsiTheme="majorEastAsia" w:eastAsiaTheme="majorEastAsia"/>
                <w:color w:val="auto"/>
                <w:sz w:val="28"/>
                <w:szCs w:val="28"/>
              </w:rPr>
            </w:pPr>
            <w:r>
              <w:rPr>
                <w:rFonts w:hint="eastAsia" w:asciiTheme="majorEastAsia" w:hAnsiTheme="majorEastAsia" w:eastAsiaTheme="majorEastAsia"/>
                <w:color w:val="auto"/>
                <w:sz w:val="28"/>
                <w:szCs w:val="28"/>
              </w:rPr>
              <w:t>（三）市场主体可以通过网上主动申报其助力脱贫攻坚、抗震救灾、吸纳就业、从事社会公益等良好信用信息，提交相关证明材料，经住房城乡建设主管部门审核后予以采集、记录。</w:t>
            </w:r>
          </w:p>
          <w:p>
            <w:pPr>
              <w:spacing w:line="360" w:lineRule="exact"/>
              <w:ind w:firstLine="560" w:firstLineChars="200"/>
              <w:rPr>
                <w:rFonts w:hint="eastAsia" w:asciiTheme="majorEastAsia" w:hAnsiTheme="majorEastAsia" w:eastAsiaTheme="majorEastAsia"/>
                <w:color w:val="auto"/>
                <w:sz w:val="28"/>
                <w:szCs w:val="28"/>
              </w:rPr>
            </w:pPr>
            <w:r>
              <w:rPr>
                <w:rFonts w:hint="eastAsia" w:asciiTheme="majorEastAsia" w:hAnsiTheme="majorEastAsia" w:eastAsiaTheme="majorEastAsia"/>
                <w:color w:val="auto"/>
                <w:sz w:val="28"/>
                <w:szCs w:val="28"/>
              </w:rPr>
              <w:t>良好信用信息应当记录信息内容、授予部门和时间。</w:t>
            </w:r>
          </w:p>
          <w:p>
            <w:pPr>
              <w:spacing w:line="360" w:lineRule="exact"/>
              <w:ind w:firstLine="560" w:firstLineChars="200"/>
              <w:rPr>
                <w:rFonts w:asciiTheme="majorEastAsia" w:hAnsiTheme="majorEastAsia" w:eastAsiaTheme="majorEastAsia"/>
                <w:color w:val="auto"/>
                <w:sz w:val="28"/>
                <w:szCs w:val="28"/>
              </w:rPr>
            </w:pPr>
            <w:r>
              <w:rPr>
                <w:rFonts w:hint="eastAsia" w:asciiTheme="majorEastAsia" w:hAnsiTheme="majorEastAsia" w:eastAsiaTheme="majorEastAsia"/>
                <w:color w:val="auto"/>
                <w:sz w:val="28"/>
                <w:szCs w:val="28"/>
              </w:rPr>
              <w:t>市场主体应当对申报信息的真实性作出信用承诺。</w:t>
            </w:r>
          </w:p>
        </w:tc>
        <w:tc>
          <w:tcPr>
            <w:tcW w:w="5812" w:type="dxa"/>
            <w:tcBorders>
              <w:bottom w:val="single" w:color="auto" w:sz="4" w:space="0"/>
            </w:tcBorders>
          </w:tcPr>
          <w:p>
            <w:pPr>
              <w:spacing w:line="360" w:lineRule="exact"/>
              <w:ind w:firstLine="560" w:firstLineChars="200"/>
              <w:rPr>
                <w:rFonts w:hint="eastAsia" w:asciiTheme="majorEastAsia" w:hAnsiTheme="majorEastAsia" w:eastAsiaTheme="majorEastAsia"/>
                <w:color w:val="auto"/>
                <w:sz w:val="28"/>
                <w:szCs w:val="28"/>
              </w:rPr>
            </w:pPr>
            <w:r>
              <w:rPr>
                <w:rFonts w:hint="eastAsia" w:asciiTheme="majorEastAsia" w:hAnsiTheme="majorEastAsia" w:eastAsiaTheme="majorEastAsia"/>
                <w:color w:val="auto"/>
                <w:sz w:val="28"/>
                <w:szCs w:val="28"/>
              </w:rPr>
              <w:t>第十二条  建筑市场各方主体良好信用信息实行“谁批准、谁采集”的原则：</w:t>
            </w:r>
          </w:p>
          <w:p>
            <w:pPr>
              <w:spacing w:line="360" w:lineRule="exact"/>
              <w:ind w:firstLine="560" w:firstLineChars="200"/>
              <w:rPr>
                <w:rFonts w:hint="eastAsia" w:asciiTheme="majorEastAsia" w:hAnsiTheme="majorEastAsia" w:eastAsiaTheme="majorEastAsia"/>
                <w:color w:val="auto"/>
                <w:sz w:val="28"/>
                <w:szCs w:val="28"/>
              </w:rPr>
            </w:pPr>
            <w:r>
              <w:rPr>
                <w:rFonts w:hint="eastAsia" w:asciiTheme="majorEastAsia" w:hAnsiTheme="majorEastAsia" w:eastAsiaTheme="majorEastAsia"/>
                <w:color w:val="auto"/>
                <w:sz w:val="28"/>
                <w:szCs w:val="28"/>
              </w:rPr>
              <w:t>（一）住房城乡建设主管部门作出的表彰、奖励决定，由作出决定的部门进行采集、记录；市场主体主动申报的，通过网上填报，上传表彰奖励决定等证明文件，经住房城乡建设主管部门审核确认后予以采集、记录；</w:t>
            </w:r>
          </w:p>
          <w:p>
            <w:pPr>
              <w:spacing w:line="360" w:lineRule="exact"/>
              <w:ind w:firstLine="560" w:firstLineChars="200"/>
              <w:rPr>
                <w:rFonts w:hint="eastAsia" w:asciiTheme="majorEastAsia" w:hAnsiTheme="majorEastAsia" w:eastAsiaTheme="majorEastAsia"/>
                <w:color w:val="auto"/>
                <w:sz w:val="28"/>
                <w:szCs w:val="28"/>
              </w:rPr>
            </w:pPr>
            <w:r>
              <w:rPr>
                <w:rFonts w:hint="eastAsia" w:asciiTheme="majorEastAsia" w:hAnsiTheme="majorEastAsia" w:eastAsiaTheme="majorEastAsia"/>
                <w:color w:val="auto"/>
                <w:sz w:val="28"/>
                <w:szCs w:val="28"/>
              </w:rPr>
              <w:t>（二）其他行政管理部门作出的表彰、奖励决定，或者获得的专利技术、科技成果、工法和编制的标准、定额，由市场主体向住房城乡建设主管部门申报，经核实后予以采集、记录；住房城乡建设主管部门可以通过与相关部门信用信息共享机制获取的信息，应当主动予以采集、记录；</w:t>
            </w:r>
          </w:p>
          <w:p>
            <w:pPr>
              <w:spacing w:line="360" w:lineRule="exact"/>
              <w:ind w:firstLine="560" w:firstLineChars="200"/>
              <w:rPr>
                <w:rFonts w:hint="eastAsia" w:asciiTheme="majorEastAsia" w:hAnsiTheme="majorEastAsia" w:eastAsiaTheme="majorEastAsia"/>
                <w:color w:val="auto"/>
                <w:sz w:val="28"/>
                <w:szCs w:val="28"/>
              </w:rPr>
            </w:pPr>
            <w:r>
              <w:rPr>
                <w:rFonts w:hint="eastAsia" w:asciiTheme="majorEastAsia" w:hAnsiTheme="majorEastAsia" w:eastAsiaTheme="majorEastAsia"/>
                <w:color w:val="auto"/>
                <w:sz w:val="28"/>
                <w:szCs w:val="28"/>
              </w:rPr>
              <w:t>（三）市场主体可以通过网上主动申报其助力</w:t>
            </w:r>
            <w:r>
              <w:rPr>
                <w:rFonts w:hint="eastAsia" w:asciiTheme="majorEastAsia" w:hAnsiTheme="majorEastAsia" w:eastAsiaTheme="majorEastAsia"/>
                <w:color w:val="FF0000"/>
                <w:sz w:val="28"/>
                <w:szCs w:val="28"/>
                <w:u w:val="single"/>
                <w:lang w:eastAsia="zh-CN"/>
              </w:rPr>
              <w:t>乡村振兴</w:t>
            </w:r>
            <w:r>
              <w:rPr>
                <w:rFonts w:hint="eastAsia" w:asciiTheme="majorEastAsia" w:hAnsiTheme="majorEastAsia" w:eastAsiaTheme="majorEastAsia"/>
                <w:color w:val="auto"/>
                <w:sz w:val="28"/>
                <w:szCs w:val="28"/>
              </w:rPr>
              <w:t>、抗震救灾、</w:t>
            </w:r>
            <w:r>
              <w:rPr>
                <w:rFonts w:hint="eastAsia" w:asciiTheme="majorEastAsia" w:hAnsiTheme="majorEastAsia" w:eastAsiaTheme="majorEastAsia"/>
                <w:color w:val="FF0000"/>
                <w:sz w:val="28"/>
                <w:szCs w:val="28"/>
                <w:u w:val="single"/>
                <w:lang w:eastAsia="zh-CN"/>
              </w:rPr>
              <w:t>行业发展、</w:t>
            </w:r>
            <w:r>
              <w:rPr>
                <w:rFonts w:hint="eastAsia" w:asciiTheme="majorEastAsia" w:hAnsiTheme="majorEastAsia" w:eastAsiaTheme="majorEastAsia"/>
                <w:color w:val="auto"/>
                <w:sz w:val="28"/>
                <w:szCs w:val="28"/>
              </w:rPr>
              <w:t>从事社会公益等良好信用信息，提交相关证明材料，经住房城乡建设主管部门审核后予以采集、记录。</w:t>
            </w:r>
          </w:p>
          <w:p>
            <w:pPr>
              <w:spacing w:line="360" w:lineRule="exact"/>
              <w:ind w:firstLine="560" w:firstLineChars="200"/>
              <w:rPr>
                <w:rFonts w:hint="eastAsia" w:asciiTheme="majorEastAsia" w:hAnsiTheme="majorEastAsia" w:eastAsiaTheme="majorEastAsia"/>
                <w:color w:val="auto"/>
                <w:sz w:val="28"/>
                <w:szCs w:val="28"/>
              </w:rPr>
            </w:pPr>
            <w:r>
              <w:rPr>
                <w:rFonts w:hint="eastAsia" w:asciiTheme="majorEastAsia" w:hAnsiTheme="majorEastAsia" w:eastAsiaTheme="majorEastAsia"/>
                <w:color w:val="auto"/>
                <w:sz w:val="28"/>
                <w:szCs w:val="28"/>
              </w:rPr>
              <w:t>良好信用信息应当记录信息内容、授予部门和时间。</w:t>
            </w:r>
          </w:p>
          <w:p>
            <w:pPr>
              <w:spacing w:line="360" w:lineRule="exact"/>
              <w:ind w:firstLine="560" w:firstLineChars="200"/>
              <w:rPr>
                <w:rFonts w:asciiTheme="majorEastAsia" w:hAnsiTheme="majorEastAsia" w:eastAsiaTheme="majorEastAsia"/>
                <w:color w:val="auto"/>
                <w:sz w:val="28"/>
                <w:szCs w:val="28"/>
              </w:rPr>
            </w:pPr>
            <w:r>
              <w:rPr>
                <w:rFonts w:hint="eastAsia" w:asciiTheme="majorEastAsia" w:hAnsiTheme="majorEastAsia" w:eastAsiaTheme="majorEastAsia"/>
                <w:color w:val="auto"/>
                <w:sz w:val="28"/>
                <w:szCs w:val="28"/>
              </w:rPr>
              <w:t>市场主体应当对申报信息的真实性作出信用承诺。</w:t>
            </w:r>
          </w:p>
        </w:tc>
        <w:tc>
          <w:tcPr>
            <w:tcW w:w="3543" w:type="dxa"/>
          </w:tcPr>
          <w:p>
            <w:pPr>
              <w:pStyle w:val="15"/>
              <w:shd w:val="clear" w:color="auto" w:fill="FFFFFF"/>
              <w:spacing w:before="0" w:beforeAutospacing="0" w:after="0" w:afterAutospacing="0" w:line="360" w:lineRule="exact"/>
              <w:rPr>
                <w:rFonts w:hint="eastAsia" w:eastAsia="宋体"/>
                <w:color w:val="auto"/>
                <w:lang w:eastAsia="zh-CN"/>
              </w:rPr>
            </w:pPr>
            <w:r>
              <w:rPr>
                <w:rFonts w:hint="eastAsia" w:ascii="楷体_GB2312" w:hAnsi="楷体_GB2312" w:eastAsia="楷体_GB2312" w:cs="楷体_GB2312"/>
                <w:kern w:val="0"/>
                <w:sz w:val="24"/>
                <w:szCs w:val="24"/>
                <w:lang w:val="en-US" w:eastAsia="zh-CN" w:bidi="ar-SA"/>
              </w:rPr>
              <w:t>将“助力脱贫攻坚、抗震救灾、吸纳就业、从事社会公益等良好信用信息”修改为“助力乡村振兴、抗震救灾、行业发展、从事社会公益等良好信用信息”。</w:t>
            </w:r>
            <w:r>
              <w:rPr>
                <w:rFonts w:hint="eastAsia" w:ascii="楷体_GB2312" w:hAnsi="楷体_GB2312" w:eastAsia="楷体_GB2312" w:cs="楷体_GB2312"/>
                <w:kern w:val="0"/>
                <w:sz w:val="24"/>
                <w:szCs w:val="24"/>
                <w:lang w:val="en-US" w:eastAsia="zh-CN" w:bidi="ar-SA"/>
              </w:rPr>
              <w:br w:type="textWrapping"/>
            </w:r>
            <w:r>
              <w:rPr>
                <w:rFonts w:hint="eastAsia" w:ascii="楷体_GB2312" w:hAnsi="楷体_GB2312" w:eastAsia="楷体_GB2312" w:cs="楷体_GB2312"/>
                <w:kern w:val="0"/>
                <w:sz w:val="24"/>
                <w:szCs w:val="24"/>
                <w:lang w:val="en-US" w:eastAsia="zh-CN" w:bidi="ar-SA"/>
              </w:rPr>
              <w:t>依据：脱贫攻坚工作已于2020年年度正式收官，2021年，全面推进乡村振兴工作开启；由于原评价标准中“吸纳就业”指标违反公平性竞争原则，在《施工企业信用信息评价标准（2025年版）》中已作删除。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2" w:type="dxa"/>
          </w:tcPr>
          <w:p>
            <w:pPr>
              <w:spacing w:line="360" w:lineRule="exact"/>
              <w:ind w:firstLine="560" w:firstLineChars="200"/>
              <w:rPr>
                <w:rFonts w:hint="eastAsia" w:asciiTheme="majorEastAsia" w:hAnsiTheme="majorEastAsia" w:eastAsiaTheme="majorEastAsia"/>
                <w:color w:val="auto"/>
                <w:sz w:val="28"/>
                <w:szCs w:val="28"/>
              </w:rPr>
            </w:pPr>
            <w:r>
              <w:rPr>
                <w:rFonts w:hint="eastAsia" w:asciiTheme="majorEastAsia" w:hAnsiTheme="majorEastAsia" w:eastAsiaTheme="majorEastAsia"/>
                <w:color w:val="auto"/>
                <w:sz w:val="28"/>
                <w:szCs w:val="28"/>
              </w:rPr>
              <w:t>第十三条  不良信用信息实行“谁处理、谁采集”的原则：</w:t>
            </w:r>
          </w:p>
          <w:p>
            <w:pPr>
              <w:spacing w:line="360" w:lineRule="exact"/>
              <w:ind w:firstLine="560" w:firstLineChars="200"/>
              <w:rPr>
                <w:rFonts w:hint="eastAsia" w:asciiTheme="majorEastAsia" w:hAnsiTheme="majorEastAsia" w:eastAsiaTheme="majorEastAsia"/>
                <w:color w:val="auto"/>
                <w:sz w:val="28"/>
                <w:szCs w:val="28"/>
              </w:rPr>
            </w:pPr>
            <w:r>
              <w:rPr>
                <w:rFonts w:hint="eastAsia" w:asciiTheme="majorEastAsia" w:hAnsiTheme="majorEastAsia" w:eastAsiaTheme="majorEastAsia"/>
                <w:color w:val="auto"/>
                <w:sz w:val="28"/>
                <w:szCs w:val="28"/>
              </w:rPr>
              <w:t>（一）住房城乡建设主管部门作出的行政处罚或行政处理决定，由作出决定的部门在7个工作日内予以采集、记录；</w:t>
            </w:r>
          </w:p>
          <w:p>
            <w:pPr>
              <w:spacing w:line="360" w:lineRule="exact"/>
              <w:ind w:firstLine="560" w:firstLineChars="200"/>
              <w:rPr>
                <w:rFonts w:hint="eastAsia" w:asciiTheme="majorEastAsia" w:hAnsiTheme="majorEastAsia" w:eastAsiaTheme="majorEastAsia"/>
                <w:color w:val="auto"/>
                <w:sz w:val="28"/>
                <w:szCs w:val="28"/>
              </w:rPr>
            </w:pPr>
            <w:r>
              <w:rPr>
                <w:rFonts w:hint="eastAsia" w:asciiTheme="majorEastAsia" w:hAnsiTheme="majorEastAsia" w:eastAsiaTheme="majorEastAsia"/>
                <w:color w:val="auto"/>
                <w:sz w:val="28"/>
                <w:szCs w:val="28"/>
              </w:rPr>
              <w:t>（二）其他行政管理部门作出的行政处理决定，由住房城乡建设主管部门通过与相关部门信用信息共享机制获取的记录，或者根据相关部门出具的联合惩戒文件，在收到记录或文件7个工作日内予以采集、记录；</w:t>
            </w:r>
          </w:p>
          <w:p>
            <w:pPr>
              <w:spacing w:line="360" w:lineRule="exact"/>
              <w:ind w:firstLine="560" w:firstLineChars="200"/>
              <w:rPr>
                <w:rFonts w:hint="eastAsia" w:asciiTheme="majorEastAsia" w:hAnsiTheme="majorEastAsia" w:eastAsiaTheme="majorEastAsia"/>
                <w:color w:val="auto"/>
                <w:sz w:val="28"/>
                <w:szCs w:val="28"/>
              </w:rPr>
            </w:pPr>
            <w:r>
              <w:rPr>
                <w:rFonts w:hint="eastAsia" w:asciiTheme="majorEastAsia" w:hAnsiTheme="majorEastAsia" w:eastAsiaTheme="majorEastAsia"/>
                <w:color w:val="auto"/>
                <w:sz w:val="28"/>
                <w:szCs w:val="28"/>
              </w:rPr>
              <w:t>（三）国务院住房城乡建设主管部门或者区外住房城乡建设行政主管部门对在我区注册的市场主体作出的不良行为记录，由自治区住房城乡建设主管部门收到书面函告，或者信用信息共享平台推送的相关信息后7个工作日内予以采集、记录;</w:t>
            </w:r>
          </w:p>
          <w:p>
            <w:pPr>
              <w:spacing w:line="360" w:lineRule="exact"/>
              <w:ind w:firstLine="560" w:firstLineChars="200"/>
              <w:rPr>
                <w:rFonts w:hint="eastAsia" w:asciiTheme="majorEastAsia" w:hAnsiTheme="majorEastAsia" w:eastAsiaTheme="majorEastAsia"/>
                <w:color w:val="auto"/>
                <w:sz w:val="28"/>
                <w:szCs w:val="28"/>
              </w:rPr>
            </w:pPr>
            <w:r>
              <w:rPr>
                <w:rFonts w:hint="eastAsia" w:asciiTheme="majorEastAsia" w:hAnsiTheme="majorEastAsia" w:eastAsiaTheme="majorEastAsia"/>
                <w:color w:val="auto"/>
                <w:sz w:val="28"/>
                <w:szCs w:val="28"/>
              </w:rPr>
              <w:t>（四）司法机关、仲裁机构作出的认定市场主体违法行为等判决、裁定，由企业注册地住房城乡建设主管部门根据公布的判决、裁定或者司法机关协助执行通知予以采集、记录；</w:t>
            </w:r>
          </w:p>
          <w:p>
            <w:pPr>
              <w:spacing w:line="360" w:lineRule="exact"/>
              <w:ind w:firstLine="560" w:firstLineChars="200"/>
              <w:rPr>
                <w:rFonts w:hint="eastAsia" w:asciiTheme="majorEastAsia" w:hAnsiTheme="majorEastAsia" w:eastAsiaTheme="majorEastAsia"/>
                <w:color w:val="auto"/>
                <w:sz w:val="28"/>
                <w:szCs w:val="28"/>
              </w:rPr>
            </w:pPr>
            <w:r>
              <w:rPr>
                <w:rFonts w:hint="eastAsia" w:asciiTheme="majorEastAsia" w:hAnsiTheme="majorEastAsia" w:eastAsiaTheme="majorEastAsia"/>
                <w:color w:val="auto"/>
                <w:sz w:val="28"/>
                <w:szCs w:val="28"/>
              </w:rPr>
              <w:t>（五）相关利害关系人向住房城乡建设主管部门提供市场主体的有关处理文件，要求记入不良信息记录的，由住房城乡建设主管部门依法核实后予以采集、记录。</w:t>
            </w:r>
          </w:p>
          <w:p>
            <w:pPr>
              <w:spacing w:line="360" w:lineRule="exact"/>
              <w:ind w:firstLine="560" w:firstLineChars="200"/>
              <w:rPr>
                <w:rFonts w:hint="eastAsia" w:asciiTheme="majorEastAsia" w:hAnsiTheme="majorEastAsia" w:eastAsiaTheme="majorEastAsia"/>
                <w:color w:val="auto"/>
                <w:sz w:val="28"/>
                <w:szCs w:val="28"/>
              </w:rPr>
            </w:pPr>
            <w:r>
              <w:rPr>
                <w:rFonts w:hint="eastAsia" w:asciiTheme="majorEastAsia" w:hAnsiTheme="majorEastAsia" w:eastAsiaTheme="majorEastAsia"/>
                <w:color w:val="auto"/>
                <w:sz w:val="28"/>
                <w:szCs w:val="28"/>
              </w:rPr>
              <w:t>不良信用信息记录内容应当包括行政处罚或者行政处理机关、文号、违法行为内容、作出决定时间，人民法院或者仲裁机构生效法律文书文号和内容、法律文书生效时间。</w:t>
            </w:r>
          </w:p>
          <w:p>
            <w:pPr>
              <w:spacing w:line="360" w:lineRule="exact"/>
              <w:ind w:firstLine="560" w:firstLineChars="200"/>
              <w:rPr>
                <w:rFonts w:asciiTheme="majorEastAsia" w:hAnsiTheme="majorEastAsia" w:eastAsiaTheme="majorEastAsia"/>
                <w:color w:val="auto"/>
                <w:sz w:val="28"/>
                <w:szCs w:val="28"/>
              </w:rPr>
            </w:pPr>
            <w:r>
              <w:rPr>
                <w:rFonts w:hint="eastAsia" w:asciiTheme="majorEastAsia" w:hAnsiTheme="majorEastAsia" w:eastAsiaTheme="majorEastAsia"/>
                <w:color w:val="auto"/>
                <w:sz w:val="28"/>
                <w:szCs w:val="28"/>
              </w:rPr>
              <w:t>行政处罚或行政处理决定、司法判决或裁定被撤销的，信用信息记录部门应当及时撤销不良行为记录。</w:t>
            </w:r>
          </w:p>
        </w:tc>
        <w:tc>
          <w:tcPr>
            <w:tcW w:w="5812" w:type="dxa"/>
          </w:tcPr>
          <w:p>
            <w:pPr>
              <w:spacing w:line="360" w:lineRule="exact"/>
              <w:ind w:firstLine="560" w:firstLineChars="200"/>
              <w:rPr>
                <w:rFonts w:hint="eastAsia" w:asciiTheme="majorEastAsia" w:hAnsiTheme="majorEastAsia" w:eastAsiaTheme="majorEastAsia"/>
                <w:color w:val="auto"/>
                <w:sz w:val="28"/>
                <w:szCs w:val="28"/>
              </w:rPr>
            </w:pPr>
            <w:r>
              <w:rPr>
                <w:rFonts w:hint="eastAsia" w:asciiTheme="majorEastAsia" w:hAnsiTheme="majorEastAsia" w:eastAsiaTheme="majorEastAsia"/>
                <w:color w:val="auto"/>
                <w:sz w:val="28"/>
                <w:szCs w:val="28"/>
              </w:rPr>
              <w:t>第十三条  不良信用信息实行“谁处理、谁采集”的原则：</w:t>
            </w:r>
          </w:p>
          <w:p>
            <w:pPr>
              <w:spacing w:line="360" w:lineRule="exact"/>
              <w:ind w:firstLine="560" w:firstLineChars="200"/>
              <w:rPr>
                <w:rFonts w:hint="eastAsia" w:asciiTheme="majorEastAsia" w:hAnsiTheme="majorEastAsia" w:eastAsiaTheme="majorEastAsia"/>
                <w:color w:val="auto"/>
                <w:sz w:val="28"/>
                <w:szCs w:val="28"/>
              </w:rPr>
            </w:pPr>
            <w:r>
              <w:rPr>
                <w:rFonts w:hint="eastAsia" w:asciiTheme="majorEastAsia" w:hAnsiTheme="majorEastAsia" w:eastAsiaTheme="majorEastAsia"/>
                <w:color w:val="auto"/>
                <w:sz w:val="28"/>
                <w:szCs w:val="28"/>
              </w:rPr>
              <w:t>（一）住房城乡建设主管部门作出的行政处罚或行政处理决定，由作出决定的部门在7个工作日内予以采集、记录；</w:t>
            </w:r>
          </w:p>
          <w:p>
            <w:pPr>
              <w:spacing w:line="360" w:lineRule="exact"/>
              <w:ind w:firstLine="560" w:firstLineChars="200"/>
              <w:rPr>
                <w:rFonts w:hint="eastAsia" w:asciiTheme="majorEastAsia" w:hAnsiTheme="majorEastAsia" w:eastAsiaTheme="majorEastAsia"/>
                <w:color w:val="auto"/>
                <w:sz w:val="28"/>
                <w:szCs w:val="28"/>
              </w:rPr>
            </w:pPr>
            <w:r>
              <w:rPr>
                <w:rFonts w:hint="eastAsia" w:asciiTheme="majorEastAsia" w:hAnsiTheme="majorEastAsia" w:eastAsiaTheme="majorEastAsia"/>
                <w:color w:val="auto"/>
                <w:sz w:val="28"/>
                <w:szCs w:val="28"/>
              </w:rPr>
              <w:t>（二）其他行政管理部门作出的行政处理决定，由住房城乡建设主管部门通过与相关部门信用信息共享机制获取的记录，或者根据相关部门出具的联合惩戒文件，在收到记录或文件7个工作日内予以采集、记录；</w:t>
            </w:r>
          </w:p>
          <w:p>
            <w:pPr>
              <w:spacing w:line="360" w:lineRule="exact"/>
              <w:ind w:firstLine="560" w:firstLineChars="200"/>
              <w:rPr>
                <w:rFonts w:hint="eastAsia" w:asciiTheme="majorEastAsia" w:hAnsiTheme="majorEastAsia" w:eastAsiaTheme="majorEastAsia"/>
                <w:color w:val="auto"/>
                <w:sz w:val="28"/>
                <w:szCs w:val="28"/>
              </w:rPr>
            </w:pPr>
            <w:r>
              <w:rPr>
                <w:rFonts w:hint="eastAsia" w:asciiTheme="majorEastAsia" w:hAnsiTheme="majorEastAsia" w:eastAsiaTheme="majorEastAsia"/>
                <w:color w:val="auto"/>
                <w:sz w:val="28"/>
                <w:szCs w:val="28"/>
              </w:rPr>
              <w:t>（三）国务院住房城乡建设主管部门或者</w:t>
            </w:r>
            <w:r>
              <w:rPr>
                <w:rFonts w:hint="eastAsia" w:asciiTheme="majorEastAsia" w:hAnsiTheme="majorEastAsia" w:eastAsiaTheme="majorEastAsia"/>
                <w:color w:val="FF0000"/>
                <w:sz w:val="28"/>
                <w:szCs w:val="28"/>
                <w:u w:val="single"/>
                <w:lang w:eastAsia="zh-CN"/>
              </w:rPr>
              <w:t>疆</w:t>
            </w:r>
            <w:r>
              <w:rPr>
                <w:rFonts w:hint="eastAsia" w:asciiTheme="majorEastAsia" w:hAnsiTheme="majorEastAsia" w:eastAsiaTheme="majorEastAsia"/>
                <w:color w:val="auto"/>
                <w:sz w:val="28"/>
                <w:szCs w:val="28"/>
              </w:rPr>
              <w:t>外住房城乡建设行政主管部门对在我区注册的市场主体作出的不良行为记录，由自治区住房城乡建设主管部门收到书面函告，或者信用信息共享平台推送的相关信息后7个工作日内予以采集、记录;</w:t>
            </w:r>
          </w:p>
          <w:p>
            <w:pPr>
              <w:spacing w:line="360" w:lineRule="exact"/>
              <w:ind w:firstLine="560" w:firstLineChars="200"/>
              <w:rPr>
                <w:rFonts w:hint="eastAsia" w:asciiTheme="majorEastAsia" w:hAnsiTheme="majorEastAsia" w:eastAsiaTheme="majorEastAsia"/>
                <w:color w:val="auto"/>
                <w:sz w:val="28"/>
                <w:szCs w:val="28"/>
              </w:rPr>
            </w:pPr>
            <w:r>
              <w:rPr>
                <w:rFonts w:hint="eastAsia" w:asciiTheme="majorEastAsia" w:hAnsiTheme="majorEastAsia" w:eastAsiaTheme="majorEastAsia"/>
                <w:color w:val="auto"/>
                <w:sz w:val="28"/>
                <w:szCs w:val="28"/>
              </w:rPr>
              <w:t>（四）司法机关、仲裁机构作出的认定市场主体违法行为等判决、裁定，由企业注册地住房城乡建设主管部门根据公布的判决、裁定或者司法机关协助执行通知予以采集、记录；</w:t>
            </w:r>
          </w:p>
          <w:p>
            <w:pPr>
              <w:spacing w:line="360" w:lineRule="exact"/>
              <w:ind w:firstLine="560" w:firstLineChars="200"/>
              <w:rPr>
                <w:rFonts w:hint="eastAsia" w:asciiTheme="majorEastAsia" w:hAnsiTheme="majorEastAsia" w:eastAsiaTheme="majorEastAsia"/>
                <w:color w:val="auto"/>
                <w:sz w:val="28"/>
                <w:szCs w:val="28"/>
              </w:rPr>
            </w:pPr>
            <w:r>
              <w:rPr>
                <w:rFonts w:hint="eastAsia" w:asciiTheme="majorEastAsia" w:hAnsiTheme="majorEastAsia" w:eastAsiaTheme="majorEastAsia"/>
                <w:color w:val="auto"/>
                <w:sz w:val="28"/>
                <w:szCs w:val="28"/>
              </w:rPr>
              <w:t>（五）相关利害关系人向住房城乡建设主管部门提供市场主体的有关处理文件，要求记入不良信息记录的，由住房城乡建设主管部门依法核实后予以采集、记录。</w:t>
            </w:r>
          </w:p>
          <w:p>
            <w:pPr>
              <w:spacing w:line="360" w:lineRule="exact"/>
              <w:ind w:firstLine="560" w:firstLineChars="200"/>
              <w:rPr>
                <w:rFonts w:hint="eastAsia" w:asciiTheme="majorEastAsia" w:hAnsiTheme="majorEastAsia" w:eastAsiaTheme="majorEastAsia"/>
                <w:color w:val="auto"/>
                <w:sz w:val="28"/>
                <w:szCs w:val="28"/>
              </w:rPr>
            </w:pPr>
            <w:r>
              <w:rPr>
                <w:rFonts w:hint="eastAsia" w:asciiTheme="majorEastAsia" w:hAnsiTheme="majorEastAsia" w:eastAsiaTheme="majorEastAsia"/>
                <w:color w:val="auto"/>
                <w:sz w:val="28"/>
                <w:szCs w:val="28"/>
              </w:rPr>
              <w:t>不良信用信息记录内容应当包括行政处罚或者行政处理机关、文号、违法行为内容、作出决定时间，人民法院或者仲裁机构生效法律文书文号和内容、法律文书生效时间。</w:t>
            </w:r>
          </w:p>
          <w:p>
            <w:pPr>
              <w:spacing w:line="360" w:lineRule="exact"/>
              <w:ind w:firstLine="560" w:firstLineChars="200"/>
              <w:rPr>
                <w:rFonts w:hint="eastAsia" w:asciiTheme="majorEastAsia" w:hAnsiTheme="majorEastAsia" w:eastAsiaTheme="majorEastAsia"/>
                <w:color w:val="auto"/>
                <w:sz w:val="28"/>
                <w:szCs w:val="28"/>
              </w:rPr>
            </w:pPr>
            <w:r>
              <w:rPr>
                <w:rFonts w:hint="eastAsia" w:asciiTheme="majorEastAsia" w:hAnsiTheme="majorEastAsia" w:eastAsiaTheme="majorEastAsia"/>
                <w:color w:val="auto"/>
                <w:sz w:val="28"/>
                <w:szCs w:val="28"/>
              </w:rPr>
              <w:t>行政处罚或行政处理决定、司法判决或裁定被撤销的，信用信息记录部门应当及时撤销不良行为记录。；</w:t>
            </w:r>
          </w:p>
          <w:p>
            <w:pPr>
              <w:spacing w:line="360" w:lineRule="exact"/>
              <w:ind w:firstLine="560" w:firstLineChars="200"/>
              <w:rPr>
                <w:rFonts w:asciiTheme="majorEastAsia" w:hAnsiTheme="majorEastAsia" w:eastAsiaTheme="majorEastAsia"/>
                <w:color w:val="auto"/>
                <w:sz w:val="28"/>
                <w:szCs w:val="28"/>
              </w:rPr>
            </w:pPr>
          </w:p>
        </w:tc>
        <w:tc>
          <w:tcPr>
            <w:tcW w:w="3543" w:type="dxa"/>
          </w:tcPr>
          <w:p>
            <w:pPr>
              <w:spacing w:line="360" w:lineRule="exact"/>
              <w:rPr>
                <w:color w:val="auto"/>
              </w:rPr>
            </w:pPr>
            <w:r>
              <w:rPr>
                <w:rFonts w:hint="eastAsia" w:ascii="楷体_GB2312" w:hAnsi="楷体_GB2312" w:eastAsia="楷体_GB2312" w:cs="楷体_GB2312"/>
                <w:color w:val="auto"/>
                <w:kern w:val="2"/>
                <w:sz w:val="24"/>
                <w:szCs w:val="24"/>
                <w:lang w:val="en-US" w:eastAsia="zh-CN" w:bidi="ar-SA"/>
              </w:rPr>
              <w:t>将“区外”修改为“疆外”。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2" w:type="dxa"/>
          </w:tcPr>
          <w:p>
            <w:pPr>
              <w:spacing w:line="360" w:lineRule="exact"/>
              <w:ind w:firstLine="560" w:firstLineChars="200"/>
              <w:rPr>
                <w:rFonts w:hint="eastAsia" w:asciiTheme="majorEastAsia" w:hAnsiTheme="majorEastAsia" w:eastAsiaTheme="majorEastAsia"/>
                <w:color w:val="auto"/>
                <w:sz w:val="28"/>
                <w:szCs w:val="28"/>
              </w:rPr>
            </w:pPr>
            <w:r>
              <w:rPr>
                <w:rFonts w:hint="eastAsia" w:asciiTheme="majorEastAsia" w:hAnsiTheme="majorEastAsia" w:eastAsiaTheme="majorEastAsia"/>
                <w:color w:val="auto"/>
                <w:sz w:val="28"/>
                <w:szCs w:val="28"/>
              </w:rPr>
              <w:t>第十四条  建筑市场各方主体应当对其提供的信用信息内容的真实性负责。良好信用信息和不良信用信息采集、记录应当按照下列标准予以认定：</w:t>
            </w:r>
          </w:p>
          <w:p>
            <w:pPr>
              <w:spacing w:line="360" w:lineRule="exact"/>
              <w:ind w:firstLine="560" w:firstLineChars="200"/>
              <w:rPr>
                <w:rFonts w:hint="eastAsia" w:asciiTheme="majorEastAsia" w:hAnsiTheme="majorEastAsia" w:eastAsiaTheme="majorEastAsia"/>
                <w:color w:val="auto"/>
                <w:sz w:val="28"/>
                <w:szCs w:val="28"/>
              </w:rPr>
            </w:pPr>
            <w:r>
              <w:rPr>
                <w:rFonts w:hint="eastAsia" w:asciiTheme="majorEastAsia" w:hAnsiTheme="majorEastAsia" w:eastAsiaTheme="majorEastAsia"/>
                <w:color w:val="auto"/>
                <w:sz w:val="28"/>
                <w:szCs w:val="28"/>
              </w:rPr>
              <w:t>（一）良好信用信息认定标准：表彰、奖励文件，获得的专利技术及科研成果证书，经主管部门批准的工法、标准、定额，助力脱贫攻坚、抗震救灾、吸纳就业、从事社会公益等有关材料；</w:t>
            </w:r>
          </w:p>
          <w:p>
            <w:pPr>
              <w:spacing w:line="360" w:lineRule="exact"/>
              <w:ind w:firstLine="560" w:firstLineChars="200"/>
              <w:rPr>
                <w:rFonts w:asciiTheme="majorEastAsia" w:hAnsiTheme="majorEastAsia" w:eastAsiaTheme="majorEastAsia"/>
                <w:color w:val="auto"/>
                <w:sz w:val="28"/>
                <w:szCs w:val="28"/>
              </w:rPr>
            </w:pPr>
            <w:r>
              <w:rPr>
                <w:rFonts w:hint="eastAsia" w:asciiTheme="majorEastAsia" w:hAnsiTheme="majorEastAsia" w:eastAsiaTheme="majorEastAsia"/>
                <w:color w:val="auto"/>
                <w:sz w:val="28"/>
                <w:szCs w:val="28"/>
              </w:rPr>
              <w:t>（二）不良信用信息认定标准：行政处罚决定书、通报批评及其他行政处理文件，已生效的法院判决或仲裁裁决。</w:t>
            </w:r>
          </w:p>
        </w:tc>
        <w:tc>
          <w:tcPr>
            <w:tcW w:w="5812" w:type="dxa"/>
          </w:tcPr>
          <w:p>
            <w:pPr>
              <w:spacing w:line="360" w:lineRule="exact"/>
              <w:ind w:firstLine="560" w:firstLineChars="200"/>
              <w:rPr>
                <w:rFonts w:hint="eastAsia" w:asciiTheme="majorEastAsia" w:hAnsiTheme="majorEastAsia" w:eastAsiaTheme="majorEastAsia"/>
                <w:color w:val="auto"/>
                <w:sz w:val="28"/>
                <w:szCs w:val="28"/>
              </w:rPr>
            </w:pPr>
            <w:r>
              <w:rPr>
                <w:rFonts w:hint="eastAsia" w:asciiTheme="majorEastAsia" w:hAnsiTheme="majorEastAsia" w:eastAsiaTheme="majorEastAsia"/>
                <w:color w:val="auto"/>
                <w:sz w:val="28"/>
                <w:szCs w:val="28"/>
              </w:rPr>
              <w:t>第十四条  建筑市场各方主体应当对其提供的信用信息内容的真实性负责。良好信用信息和不良信用信息采集、记录应当按照下列标准予以认定：</w:t>
            </w:r>
          </w:p>
          <w:p>
            <w:pPr>
              <w:spacing w:line="360" w:lineRule="exact"/>
              <w:ind w:firstLine="560" w:firstLineChars="200"/>
              <w:rPr>
                <w:rFonts w:hint="eastAsia" w:asciiTheme="majorEastAsia" w:hAnsiTheme="majorEastAsia" w:eastAsiaTheme="majorEastAsia"/>
                <w:color w:val="auto"/>
                <w:sz w:val="28"/>
                <w:szCs w:val="28"/>
              </w:rPr>
            </w:pPr>
            <w:r>
              <w:rPr>
                <w:rFonts w:hint="eastAsia" w:asciiTheme="majorEastAsia" w:hAnsiTheme="majorEastAsia" w:eastAsiaTheme="majorEastAsia"/>
                <w:color w:val="auto"/>
                <w:sz w:val="28"/>
                <w:szCs w:val="28"/>
              </w:rPr>
              <w:t>（一）良好信用信息认定标准：表彰、奖励文件，获得的专利技术及科研成果证书，经主管部门批准的工法、标准、定额，助力</w:t>
            </w:r>
            <w:r>
              <w:rPr>
                <w:rFonts w:hint="eastAsia" w:asciiTheme="majorEastAsia" w:hAnsiTheme="majorEastAsia" w:eastAsiaTheme="majorEastAsia"/>
                <w:color w:val="FF0000"/>
                <w:sz w:val="28"/>
                <w:szCs w:val="28"/>
                <w:u w:val="single"/>
                <w:lang w:eastAsia="zh-CN"/>
              </w:rPr>
              <w:t>乡村振兴</w:t>
            </w:r>
            <w:r>
              <w:rPr>
                <w:rFonts w:hint="eastAsia" w:asciiTheme="majorEastAsia" w:hAnsiTheme="majorEastAsia" w:eastAsiaTheme="majorEastAsia"/>
                <w:color w:val="auto"/>
                <w:sz w:val="28"/>
                <w:szCs w:val="28"/>
              </w:rPr>
              <w:t>、抗震救灾、</w:t>
            </w:r>
            <w:r>
              <w:rPr>
                <w:rFonts w:hint="eastAsia" w:asciiTheme="majorEastAsia" w:hAnsiTheme="majorEastAsia" w:eastAsiaTheme="majorEastAsia"/>
                <w:color w:val="FF0000"/>
                <w:sz w:val="28"/>
                <w:szCs w:val="28"/>
                <w:u w:val="single"/>
                <w:lang w:eastAsia="zh-CN"/>
              </w:rPr>
              <w:t>行业发展、</w:t>
            </w:r>
            <w:r>
              <w:rPr>
                <w:rFonts w:hint="eastAsia" w:asciiTheme="majorEastAsia" w:hAnsiTheme="majorEastAsia" w:eastAsiaTheme="majorEastAsia"/>
                <w:color w:val="auto"/>
                <w:sz w:val="28"/>
                <w:szCs w:val="28"/>
              </w:rPr>
              <w:t>从事社会公益等有关材料；</w:t>
            </w:r>
          </w:p>
          <w:p>
            <w:pPr>
              <w:spacing w:line="360" w:lineRule="exact"/>
              <w:ind w:firstLine="560" w:firstLineChars="200"/>
              <w:rPr>
                <w:rFonts w:asciiTheme="majorEastAsia" w:hAnsiTheme="majorEastAsia" w:eastAsiaTheme="majorEastAsia"/>
                <w:color w:val="auto"/>
                <w:sz w:val="28"/>
                <w:szCs w:val="28"/>
              </w:rPr>
            </w:pPr>
            <w:r>
              <w:rPr>
                <w:rFonts w:hint="eastAsia" w:asciiTheme="majorEastAsia" w:hAnsiTheme="majorEastAsia" w:eastAsiaTheme="majorEastAsia"/>
                <w:color w:val="auto"/>
                <w:sz w:val="28"/>
                <w:szCs w:val="28"/>
              </w:rPr>
              <w:t>（二）不良信用信息认定标准：行政处罚决定书、</w:t>
            </w:r>
            <w:r>
              <w:rPr>
                <w:rFonts w:hint="eastAsia" w:asciiTheme="majorEastAsia" w:hAnsiTheme="majorEastAsia" w:eastAsiaTheme="majorEastAsia"/>
                <w:color w:val="auto"/>
                <w:sz w:val="28"/>
                <w:szCs w:val="28"/>
                <w:highlight w:val="none"/>
              </w:rPr>
              <w:t>通报</w:t>
            </w:r>
            <w:r>
              <w:rPr>
                <w:rFonts w:hint="eastAsia" w:asciiTheme="majorEastAsia" w:hAnsiTheme="majorEastAsia" w:eastAsiaTheme="majorEastAsia"/>
                <w:strike/>
                <w:dstrike w:val="0"/>
                <w:color w:val="FF0000"/>
                <w:sz w:val="28"/>
                <w:szCs w:val="28"/>
                <w:highlight w:val="none"/>
              </w:rPr>
              <w:t>批评</w:t>
            </w:r>
            <w:r>
              <w:rPr>
                <w:rFonts w:hint="eastAsia" w:asciiTheme="majorEastAsia" w:hAnsiTheme="majorEastAsia" w:eastAsiaTheme="majorEastAsia"/>
                <w:color w:val="auto"/>
                <w:sz w:val="28"/>
                <w:szCs w:val="28"/>
              </w:rPr>
              <w:t>及其他行政处理文件，已生效的法院判决或仲裁裁决。</w:t>
            </w:r>
          </w:p>
        </w:tc>
        <w:tc>
          <w:tcPr>
            <w:tcW w:w="3543" w:type="dxa"/>
          </w:tcPr>
          <w:p>
            <w:pPr>
              <w:spacing w:line="360" w:lineRule="exact"/>
              <w:rPr>
                <w:color w:val="auto"/>
              </w:rPr>
            </w:pPr>
            <w:r>
              <w:rPr>
                <w:rFonts w:hint="eastAsia" w:ascii="楷体_GB2312" w:hAnsi="楷体_GB2312" w:eastAsia="楷体_GB2312" w:cs="楷体_GB2312"/>
                <w:kern w:val="0"/>
                <w:sz w:val="24"/>
                <w:szCs w:val="24"/>
                <w:lang w:val="en-US" w:eastAsia="zh-CN" w:bidi="ar-SA"/>
              </w:rPr>
              <w:t>修订依据与第八条相同。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2" w:type="dxa"/>
          </w:tcPr>
          <w:p>
            <w:pPr>
              <w:spacing w:line="360" w:lineRule="exact"/>
              <w:ind w:firstLine="560" w:firstLineChars="200"/>
              <w:rPr>
                <w:rFonts w:asciiTheme="majorEastAsia" w:hAnsiTheme="majorEastAsia" w:eastAsiaTheme="majorEastAsia"/>
                <w:color w:val="auto"/>
                <w:sz w:val="28"/>
                <w:szCs w:val="28"/>
              </w:rPr>
            </w:pPr>
            <w:r>
              <w:rPr>
                <w:rFonts w:hint="eastAsia" w:asciiTheme="majorEastAsia" w:hAnsiTheme="majorEastAsia" w:eastAsiaTheme="majorEastAsia"/>
                <w:color w:val="auto"/>
                <w:sz w:val="28"/>
                <w:szCs w:val="28"/>
              </w:rPr>
              <w:t xml:space="preserve">第十五条  </w:t>
            </w:r>
            <w:r>
              <w:rPr>
                <w:rFonts w:hint="eastAsia" w:asciiTheme="majorEastAsia" w:hAnsiTheme="majorEastAsia" w:eastAsiaTheme="majorEastAsia"/>
                <w:color w:val="auto"/>
                <w:sz w:val="28"/>
                <w:szCs w:val="28"/>
                <w:highlight w:val="none"/>
              </w:rPr>
              <w:t>建设工程项目所在地住房城乡建设主管部门要监督落实建筑材料进场复检制度，对建设单位、施工企业、监理单位执行建筑材料进场复检制度和见证取样制度加强监督检查，对使用不合格建筑材料的举报投诉及时调查处理。经调查核实，对生产、供应不合格建筑材料的生产企业、供应企业，通过自治区住房城乡建设行业信用信息管理平台及时发布生产企业、供应企业名录和不合格建材的批次、型号等，加大对不合格建材生产、供应企业的曝光和通报力度，建立信息共享和部门协同处理机制，进一步规范建材市场秩序。</w:t>
            </w:r>
          </w:p>
        </w:tc>
        <w:tc>
          <w:tcPr>
            <w:tcW w:w="5812" w:type="dxa"/>
          </w:tcPr>
          <w:p>
            <w:pPr>
              <w:spacing w:line="360" w:lineRule="exact"/>
              <w:ind w:firstLine="560" w:firstLineChars="200"/>
              <w:rPr>
                <w:rFonts w:asciiTheme="majorEastAsia" w:hAnsiTheme="majorEastAsia" w:eastAsiaTheme="majorEastAsia"/>
                <w:color w:val="auto"/>
                <w:sz w:val="28"/>
                <w:szCs w:val="28"/>
              </w:rPr>
            </w:pPr>
            <w:r>
              <w:rPr>
                <w:rFonts w:hint="eastAsia" w:asciiTheme="majorEastAsia" w:hAnsiTheme="majorEastAsia" w:eastAsiaTheme="majorEastAsia"/>
                <w:strike/>
                <w:dstrike w:val="0"/>
                <w:color w:val="FF0000"/>
                <w:sz w:val="28"/>
                <w:szCs w:val="28"/>
              </w:rPr>
              <w:t xml:space="preserve">第十五条  </w:t>
            </w:r>
            <w:r>
              <w:rPr>
                <w:rFonts w:hint="eastAsia" w:asciiTheme="majorEastAsia" w:hAnsiTheme="majorEastAsia" w:eastAsiaTheme="majorEastAsia"/>
                <w:strike/>
                <w:dstrike w:val="0"/>
                <w:color w:val="FF0000"/>
                <w:sz w:val="28"/>
                <w:szCs w:val="28"/>
                <w:highlight w:val="none"/>
              </w:rPr>
              <w:t>建设工程项目所在地住房城乡建设主管部门要监督落实建筑材料进场复检制度，对建设单位、施工企业、监理单位执行建筑材料进场复检制度和见证取样制度加强监督检查，对使用不合格建筑材料的举报投诉及时调查处理。经调查核实，对生产、供应不合格建筑材料的生产企业、供应企业，通过自治区住房城乡建设行业信用信息管理平台及时发布生产企业、供应企业名录和不合格建材的批次、型号等，加大对不合格建材生产、供应企业的曝光和通报力度，建立信息共享和部门协同处理机制，进一步规范建材市场秩序。</w:t>
            </w:r>
          </w:p>
        </w:tc>
        <w:tc>
          <w:tcPr>
            <w:tcW w:w="3543" w:type="dxa"/>
          </w:tcPr>
          <w:p>
            <w:pPr>
              <w:spacing w:line="360" w:lineRule="exact"/>
              <w:rPr>
                <w:rFonts w:hint="eastAsia" w:ascii="楷体_GB2312" w:hAnsi="楷体_GB2312" w:eastAsia="楷体_GB2312" w:cs="楷体_GB2312"/>
                <w:kern w:val="0"/>
                <w:sz w:val="24"/>
                <w:szCs w:val="24"/>
                <w:lang w:val="en-US" w:eastAsia="zh-CN" w:bidi="ar-SA"/>
              </w:rPr>
            </w:pPr>
            <w:r>
              <w:rPr>
                <w:rFonts w:hint="eastAsia" w:ascii="楷体_GB2312" w:hAnsi="楷体_GB2312" w:eastAsia="楷体_GB2312" w:cs="楷体_GB2312"/>
                <w:kern w:val="0"/>
                <w:sz w:val="24"/>
                <w:szCs w:val="24"/>
                <w:lang w:val="en-US" w:eastAsia="zh-CN" w:bidi="ar-SA"/>
              </w:rPr>
              <w:t>建议删除</w:t>
            </w:r>
          </w:p>
          <w:p>
            <w:pPr>
              <w:spacing w:line="360" w:lineRule="exact"/>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242" w:type="dxa"/>
          </w:tcPr>
          <w:p>
            <w:pPr>
              <w:spacing w:line="360" w:lineRule="exact"/>
              <w:ind w:firstLine="560" w:firstLineChars="200"/>
              <w:rPr>
                <w:rFonts w:asciiTheme="majorEastAsia" w:hAnsiTheme="majorEastAsia" w:eastAsiaTheme="majorEastAsia"/>
                <w:color w:val="auto"/>
                <w:sz w:val="28"/>
                <w:szCs w:val="28"/>
              </w:rPr>
            </w:pPr>
            <w:r>
              <w:rPr>
                <w:rFonts w:hint="eastAsia" w:asciiTheme="majorEastAsia" w:hAnsiTheme="majorEastAsia" w:eastAsiaTheme="majorEastAsia"/>
                <w:color w:val="auto"/>
                <w:sz w:val="28"/>
                <w:szCs w:val="28"/>
              </w:rPr>
              <w:t>第十六条  建筑市场各方主体信用信息，经地（州、市）住房城乡建设主管部门审核，由自治区住房城乡建设主管部门核实确认后统一录入自治区住房城乡建设行业信用信息管理平台，形成建筑市场各方主体的信用档案。自治区住房城乡建设主管部门负责系统维护，保证住房城乡建设行业信用信息管理平台运行安全和数据安全。</w:t>
            </w:r>
          </w:p>
        </w:tc>
        <w:tc>
          <w:tcPr>
            <w:tcW w:w="5812" w:type="dxa"/>
          </w:tcPr>
          <w:p>
            <w:pPr>
              <w:spacing w:line="360" w:lineRule="exact"/>
              <w:ind w:firstLine="560" w:firstLineChars="200"/>
              <w:rPr>
                <w:rFonts w:ascii="黑体" w:hAnsi="黑体" w:eastAsia="黑体" w:cs="黑体"/>
                <w:color w:val="auto"/>
                <w:sz w:val="28"/>
                <w:szCs w:val="28"/>
              </w:rPr>
            </w:pPr>
          </w:p>
        </w:tc>
        <w:tc>
          <w:tcPr>
            <w:tcW w:w="3543" w:type="dxa"/>
          </w:tcPr>
          <w:p>
            <w:pPr>
              <w:spacing w:line="360" w:lineRule="exact"/>
              <w:rPr>
                <w:rFonts w:hint="default" w:eastAsia="仿宋" w:asciiTheme="majorEastAsia" w:hAnsiTheme="majorEastAsia"/>
                <w:color w:val="auto"/>
                <w:sz w:val="28"/>
                <w:szCs w:val="28"/>
                <w:lang w:val="en-US" w:eastAsia="zh-CN"/>
              </w:rPr>
            </w:pPr>
            <w:r>
              <w:rPr>
                <w:rFonts w:hint="eastAsia" w:ascii="楷体_GB2312" w:hAnsi="楷体_GB2312" w:eastAsia="楷体_GB2312" w:cs="楷体_GB2312"/>
                <w:kern w:val="0"/>
                <w:sz w:val="24"/>
                <w:szCs w:val="24"/>
                <w:lang w:val="en-US" w:eastAsia="zh-CN" w:bidi="ar-SA"/>
              </w:rPr>
              <w:t>顺延为第十五条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2" w:type="dxa"/>
          </w:tcPr>
          <w:p>
            <w:pPr>
              <w:spacing w:line="360" w:lineRule="exact"/>
              <w:ind w:firstLine="560" w:firstLineChars="200"/>
              <w:rPr>
                <w:rFonts w:asciiTheme="majorEastAsia" w:hAnsiTheme="majorEastAsia" w:eastAsiaTheme="majorEastAsia"/>
                <w:color w:val="auto"/>
                <w:sz w:val="28"/>
                <w:szCs w:val="28"/>
              </w:rPr>
            </w:pPr>
            <w:r>
              <w:rPr>
                <w:rFonts w:hint="eastAsia" w:asciiTheme="majorEastAsia" w:hAnsiTheme="majorEastAsia" w:eastAsiaTheme="majorEastAsia"/>
                <w:color w:val="auto"/>
                <w:sz w:val="28"/>
                <w:szCs w:val="28"/>
              </w:rPr>
              <w:t>第十七条　各级住房城乡建设主管部门应当指定专人负责信用信息的采集、记录和审核，以及信用档案管理。采集、记录、审核人员应当按照本办法规定的信用记录标准,通过自治区住房城乡建设行业信用信息管理平台录入建筑市场信用信息模块,不得对有关信息进行歪曲、篡改。</w:t>
            </w:r>
          </w:p>
        </w:tc>
        <w:tc>
          <w:tcPr>
            <w:tcW w:w="5812" w:type="dxa"/>
          </w:tcPr>
          <w:p>
            <w:pPr>
              <w:pStyle w:val="3"/>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lang w:eastAsia="zh-CN"/>
              </w:rPr>
            </w:pPr>
            <w:r>
              <w:rPr>
                <w:rFonts w:hint="eastAsia" w:asciiTheme="majorEastAsia" w:hAnsiTheme="majorEastAsia" w:eastAsiaTheme="majorEastAsia" w:cstheme="minorBidi"/>
                <w:color w:val="auto"/>
                <w:kern w:val="2"/>
                <w:sz w:val="28"/>
                <w:szCs w:val="28"/>
                <w:lang w:val="en-US" w:eastAsia="zh-CN" w:bidi="ar-SA"/>
              </w:rPr>
              <w:t>第十六条　各级住房城乡建设主管部门应当指定专人负责信用信息的采集、</w:t>
            </w:r>
            <w:r>
              <w:rPr>
                <w:rFonts w:hint="eastAsia" w:asciiTheme="majorEastAsia" w:hAnsiTheme="majorEastAsia" w:eastAsiaTheme="majorEastAsia"/>
                <w:color w:val="auto"/>
                <w:sz w:val="28"/>
                <w:szCs w:val="28"/>
              </w:rPr>
              <w:t>记录</w:t>
            </w:r>
            <w:r>
              <w:rPr>
                <w:rFonts w:hint="eastAsia" w:asciiTheme="majorEastAsia" w:hAnsiTheme="majorEastAsia" w:eastAsiaTheme="majorEastAsia" w:cstheme="minorBidi"/>
                <w:color w:val="auto"/>
                <w:kern w:val="2"/>
                <w:sz w:val="28"/>
                <w:szCs w:val="28"/>
                <w:lang w:val="en-US" w:eastAsia="zh-CN" w:bidi="ar-SA"/>
              </w:rPr>
              <w:t>和审核，以及信用档案管理。采集、</w:t>
            </w:r>
            <w:r>
              <w:rPr>
                <w:rFonts w:hint="eastAsia" w:asciiTheme="majorEastAsia" w:hAnsiTheme="majorEastAsia" w:eastAsiaTheme="majorEastAsia"/>
                <w:color w:val="auto"/>
                <w:sz w:val="28"/>
                <w:szCs w:val="28"/>
              </w:rPr>
              <w:t>记录</w:t>
            </w:r>
            <w:r>
              <w:rPr>
                <w:rFonts w:hint="eastAsia" w:asciiTheme="majorEastAsia" w:hAnsiTheme="majorEastAsia" w:eastAsiaTheme="majorEastAsia" w:cstheme="minorBidi"/>
                <w:color w:val="auto"/>
                <w:kern w:val="2"/>
                <w:sz w:val="28"/>
                <w:szCs w:val="28"/>
                <w:lang w:val="en-US" w:eastAsia="zh-CN" w:bidi="ar-SA"/>
              </w:rPr>
              <w:t>、审核人员应当按照本办法规定的信用</w:t>
            </w:r>
            <w:r>
              <w:rPr>
                <w:rFonts w:hint="eastAsia" w:asciiTheme="majorEastAsia" w:hAnsiTheme="majorEastAsia" w:eastAsiaTheme="majorEastAsia" w:cstheme="minorBidi"/>
                <w:color w:val="FF0000"/>
                <w:kern w:val="2"/>
                <w:sz w:val="28"/>
                <w:szCs w:val="28"/>
                <w:u w:val="single"/>
                <w:lang w:val="en-US" w:eastAsia="zh-CN" w:bidi="ar-SA"/>
              </w:rPr>
              <w:t>评价</w:t>
            </w:r>
            <w:r>
              <w:rPr>
                <w:rFonts w:hint="eastAsia" w:asciiTheme="majorEastAsia" w:hAnsiTheme="majorEastAsia" w:eastAsiaTheme="majorEastAsia" w:cstheme="minorBidi"/>
                <w:color w:val="auto"/>
                <w:kern w:val="2"/>
                <w:sz w:val="28"/>
                <w:szCs w:val="28"/>
                <w:lang w:val="en-US" w:eastAsia="zh-CN" w:bidi="ar-SA"/>
              </w:rPr>
              <w:t>标准,通过</w:t>
            </w:r>
            <w:r>
              <w:rPr>
                <w:rFonts w:hint="eastAsia" w:asciiTheme="majorEastAsia" w:hAnsiTheme="majorEastAsia" w:eastAsiaTheme="majorEastAsia"/>
                <w:color w:val="auto"/>
                <w:sz w:val="28"/>
                <w:szCs w:val="28"/>
              </w:rPr>
              <w:t>自治区住房城乡建设行业信用信息管理平台</w:t>
            </w:r>
            <w:r>
              <w:rPr>
                <w:rFonts w:hint="eastAsia" w:asciiTheme="majorEastAsia" w:hAnsiTheme="majorEastAsia" w:eastAsiaTheme="majorEastAsia" w:cstheme="minorBidi"/>
                <w:color w:val="auto"/>
                <w:kern w:val="2"/>
                <w:sz w:val="28"/>
                <w:szCs w:val="28"/>
                <w:lang w:val="en-US" w:eastAsia="zh-CN" w:bidi="ar-SA"/>
              </w:rPr>
              <w:t>录入建筑市场信用信息模块,不得对有关信息进行歪曲、篡改。</w:t>
            </w:r>
          </w:p>
        </w:tc>
        <w:tc>
          <w:tcPr>
            <w:tcW w:w="3543" w:type="dxa"/>
          </w:tcPr>
          <w:p>
            <w:pPr>
              <w:spacing w:line="360" w:lineRule="exact"/>
              <w:rPr>
                <w:rFonts w:hint="eastAsia" w:ascii="楷体_GB2312" w:hAnsi="楷体_GB2312" w:eastAsia="楷体_GB2312" w:cs="楷体_GB2312"/>
                <w:kern w:val="0"/>
                <w:sz w:val="24"/>
                <w:szCs w:val="24"/>
                <w:lang w:val="en-US" w:eastAsia="zh-CN" w:bidi="ar-SA"/>
              </w:rPr>
            </w:pPr>
            <w:r>
              <w:rPr>
                <w:rFonts w:hint="eastAsia" w:ascii="楷体_GB2312" w:hAnsi="楷体_GB2312" w:eastAsia="楷体_GB2312" w:cs="楷体_GB2312"/>
                <w:kern w:val="0"/>
                <w:sz w:val="24"/>
                <w:szCs w:val="24"/>
                <w:lang w:val="en-US" w:eastAsia="zh-CN" w:bidi="ar-SA"/>
              </w:rPr>
              <w:t>顺延为第十六条</w:t>
            </w:r>
          </w:p>
          <w:p>
            <w:pPr>
              <w:pStyle w:val="2"/>
              <w:ind w:left="0" w:leftChars="0" w:firstLine="0" w:firstLineChars="0"/>
              <w:rPr>
                <w:rFonts w:hint="default"/>
                <w:lang w:val="en-US" w:eastAsia="zh-CN"/>
              </w:rPr>
            </w:pPr>
            <w:r>
              <w:rPr>
                <w:rFonts w:hint="eastAsia" w:ascii="楷体_GB2312" w:hAnsi="楷体_GB2312" w:eastAsia="楷体_GB2312" w:cs="楷体_GB2312"/>
                <w:kern w:val="0"/>
                <w:sz w:val="24"/>
                <w:szCs w:val="24"/>
                <w:lang w:val="en-US" w:eastAsia="zh-CN" w:bidi="ar-SA"/>
              </w:rPr>
              <w:t>规范表述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2" w:type="dxa"/>
          </w:tcPr>
          <w:p>
            <w:pPr>
              <w:spacing w:line="360" w:lineRule="exact"/>
              <w:ind w:firstLine="560" w:firstLineChars="200"/>
              <w:rPr>
                <w:rFonts w:asciiTheme="majorEastAsia" w:hAnsiTheme="majorEastAsia" w:eastAsiaTheme="majorEastAsia"/>
                <w:color w:val="auto"/>
                <w:sz w:val="28"/>
                <w:szCs w:val="28"/>
              </w:rPr>
            </w:pPr>
            <w:r>
              <w:rPr>
                <w:rFonts w:hint="eastAsia" w:asciiTheme="majorEastAsia" w:hAnsiTheme="majorEastAsia" w:eastAsiaTheme="majorEastAsia"/>
                <w:color w:val="auto"/>
                <w:sz w:val="28"/>
                <w:szCs w:val="28"/>
              </w:rPr>
              <w:t>第十八条  建筑市场各方主体对记录的信用信息有异议的，可以持有关证明材料向信用信息记录部门或者上一级信用信息审核部门提出书面核查申请。信息记录或审核部门应当自收到申请之日起 5个工作日内进行核查,核查结果书面告知申请人。经核查信用信息记录存在错误的，应当立即更正。</w:t>
            </w:r>
          </w:p>
        </w:tc>
        <w:tc>
          <w:tcPr>
            <w:tcW w:w="5812" w:type="dxa"/>
          </w:tcPr>
          <w:p>
            <w:pPr>
              <w:spacing w:line="360" w:lineRule="exact"/>
              <w:ind w:firstLine="560" w:firstLineChars="200"/>
              <w:rPr>
                <w:rFonts w:ascii="黑体" w:hAnsi="黑体" w:eastAsia="黑体" w:cs="黑体"/>
                <w:color w:val="auto"/>
                <w:sz w:val="28"/>
                <w:szCs w:val="28"/>
                <w:highlight w:val="none"/>
              </w:rPr>
            </w:pPr>
          </w:p>
        </w:tc>
        <w:tc>
          <w:tcPr>
            <w:tcW w:w="3543" w:type="dxa"/>
          </w:tcPr>
          <w:p>
            <w:pPr>
              <w:pStyle w:val="15"/>
              <w:shd w:val="clear" w:color="auto" w:fill="FFFFFF"/>
              <w:spacing w:before="0" w:beforeAutospacing="0" w:after="0" w:afterAutospacing="0" w:line="360" w:lineRule="exact"/>
              <w:rPr>
                <w:rFonts w:hint="default" w:ascii="楷体_GB2312" w:hAnsi="楷体_GB2312" w:eastAsia="楷体_GB2312" w:cs="楷体_GB2312"/>
                <w:sz w:val="24"/>
                <w:szCs w:val="24"/>
                <w:lang w:val="en-US" w:eastAsia="zh-CN"/>
              </w:rPr>
            </w:pPr>
            <w:r>
              <w:rPr>
                <w:rFonts w:hint="eastAsia" w:ascii="楷体_GB2312" w:hAnsi="楷体_GB2312" w:eastAsia="楷体_GB2312" w:cs="楷体_GB2312"/>
                <w:sz w:val="24"/>
                <w:szCs w:val="24"/>
                <w:lang w:val="en-US" w:eastAsia="zh-CN"/>
              </w:rPr>
              <w:t>顺延为第十七条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2" w:type="dxa"/>
          </w:tcPr>
          <w:p>
            <w:pPr>
              <w:spacing w:line="360" w:lineRule="exact"/>
              <w:ind w:firstLine="560" w:firstLineChars="200"/>
              <w:rPr>
                <w:rFonts w:hint="eastAsia" w:asciiTheme="majorEastAsia" w:hAnsiTheme="majorEastAsia" w:eastAsiaTheme="majorEastAsia"/>
                <w:color w:val="auto"/>
                <w:sz w:val="28"/>
                <w:szCs w:val="28"/>
              </w:rPr>
            </w:pPr>
            <w:r>
              <w:rPr>
                <w:rFonts w:hint="eastAsia" w:asciiTheme="majorEastAsia" w:hAnsiTheme="majorEastAsia" w:eastAsiaTheme="majorEastAsia"/>
                <w:color w:val="auto"/>
                <w:sz w:val="28"/>
                <w:szCs w:val="28"/>
              </w:rPr>
              <w:t>第四章  信用评价</w:t>
            </w:r>
          </w:p>
        </w:tc>
        <w:tc>
          <w:tcPr>
            <w:tcW w:w="5812" w:type="dxa"/>
          </w:tcPr>
          <w:p>
            <w:pPr>
              <w:spacing w:line="360" w:lineRule="exact"/>
              <w:ind w:firstLine="560" w:firstLineChars="200"/>
              <w:rPr>
                <w:rFonts w:hint="eastAsia" w:ascii="黑体" w:hAnsi="黑体" w:eastAsia="黑体" w:cs="黑体"/>
                <w:color w:val="auto"/>
                <w:sz w:val="28"/>
                <w:szCs w:val="28"/>
                <w:highlight w:val="none"/>
              </w:rPr>
            </w:pPr>
          </w:p>
        </w:tc>
        <w:tc>
          <w:tcPr>
            <w:tcW w:w="3543" w:type="dxa"/>
          </w:tcPr>
          <w:p>
            <w:pPr>
              <w:pStyle w:val="15"/>
              <w:shd w:val="clear" w:color="auto" w:fill="FFFFFF"/>
              <w:spacing w:before="0" w:beforeAutospacing="0" w:after="0" w:afterAutospacing="0" w:line="360" w:lineRule="exact"/>
              <w:rPr>
                <w:rFonts w:hint="eastAsia" w:ascii="仿宋" w:hAnsi="仿宋" w:eastAsia="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1" w:hRule="atLeast"/>
        </w:trPr>
        <w:tc>
          <w:tcPr>
            <w:tcW w:w="5242" w:type="dxa"/>
          </w:tcPr>
          <w:p>
            <w:pPr>
              <w:spacing w:line="360" w:lineRule="exact"/>
              <w:ind w:firstLine="560" w:firstLineChars="200"/>
              <w:rPr>
                <w:rFonts w:hint="eastAsia" w:asciiTheme="majorEastAsia" w:hAnsiTheme="majorEastAsia" w:eastAsiaTheme="majorEastAsia"/>
                <w:color w:val="auto"/>
                <w:sz w:val="28"/>
                <w:szCs w:val="28"/>
              </w:rPr>
            </w:pPr>
            <w:r>
              <w:rPr>
                <w:rFonts w:hint="eastAsia" w:asciiTheme="majorEastAsia" w:hAnsiTheme="majorEastAsia" w:eastAsiaTheme="majorEastAsia"/>
                <w:color w:val="auto"/>
                <w:sz w:val="28"/>
                <w:szCs w:val="28"/>
              </w:rPr>
              <w:t>第十九条  建筑市场各方主体信用评价实行量化评分制，信用得分=基本信用分＋良好信用分－不良信用分，根据市场主体年度内在信用信息平台记录的信用信息，依据自治区建筑市场各方主体信用评价计分标准进行计分，通过自治区住房城乡建设行业信用信息管理平台自动评价。</w:t>
            </w:r>
          </w:p>
          <w:p>
            <w:pPr>
              <w:spacing w:line="360" w:lineRule="exact"/>
              <w:ind w:firstLine="560" w:firstLineChars="200"/>
              <w:rPr>
                <w:rFonts w:asciiTheme="majorEastAsia" w:hAnsiTheme="majorEastAsia" w:eastAsiaTheme="majorEastAsia"/>
                <w:color w:val="auto"/>
                <w:sz w:val="28"/>
                <w:szCs w:val="28"/>
              </w:rPr>
            </w:pPr>
            <w:r>
              <w:rPr>
                <w:rFonts w:hint="eastAsia" w:asciiTheme="majorEastAsia" w:hAnsiTheme="majorEastAsia" w:eastAsiaTheme="majorEastAsia"/>
                <w:color w:val="auto"/>
                <w:sz w:val="28"/>
                <w:szCs w:val="28"/>
              </w:rPr>
              <w:t>同一项目获得多个奖项的，按照最高分值予以计算，不予累加。</w:t>
            </w:r>
          </w:p>
        </w:tc>
        <w:tc>
          <w:tcPr>
            <w:tcW w:w="5812" w:type="dxa"/>
          </w:tcPr>
          <w:p>
            <w:pPr>
              <w:spacing w:line="360" w:lineRule="exact"/>
              <w:ind w:firstLine="560" w:firstLineChars="200"/>
              <w:rPr>
                <w:rFonts w:asciiTheme="majorEastAsia" w:hAnsiTheme="majorEastAsia" w:eastAsiaTheme="majorEastAsia"/>
                <w:color w:val="auto"/>
                <w:sz w:val="28"/>
                <w:szCs w:val="28"/>
              </w:rPr>
            </w:pPr>
          </w:p>
        </w:tc>
        <w:tc>
          <w:tcPr>
            <w:tcW w:w="3543" w:type="dxa"/>
          </w:tcPr>
          <w:p>
            <w:pPr>
              <w:spacing w:line="360" w:lineRule="exact"/>
              <w:rPr>
                <w:color w:val="auto"/>
              </w:rPr>
            </w:pPr>
            <w:r>
              <w:rPr>
                <w:rFonts w:hint="eastAsia" w:ascii="楷体_GB2312" w:hAnsi="楷体_GB2312" w:eastAsia="楷体_GB2312" w:cs="楷体_GB2312"/>
                <w:sz w:val="24"/>
                <w:szCs w:val="24"/>
                <w:lang w:val="en-US" w:eastAsia="zh-CN"/>
              </w:rPr>
              <w:t>顺延为第十</w:t>
            </w:r>
            <w:r>
              <w:rPr>
                <w:rFonts w:hint="default" w:ascii="楷体_GB2312" w:hAnsi="楷体_GB2312" w:eastAsia="楷体_GB2312" w:cs="楷体_GB2312"/>
                <w:sz w:val="24"/>
                <w:szCs w:val="24"/>
                <w:lang w:val="en" w:eastAsia="zh-CN"/>
              </w:rPr>
              <w:t>八</w:t>
            </w:r>
            <w:r>
              <w:rPr>
                <w:rFonts w:hint="eastAsia" w:ascii="楷体_GB2312" w:hAnsi="楷体_GB2312" w:eastAsia="楷体_GB2312" w:cs="楷体_GB2312"/>
                <w:sz w:val="24"/>
                <w:szCs w:val="24"/>
                <w:lang w:val="en-US" w:eastAsia="zh-CN"/>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2" w:type="dxa"/>
          </w:tcPr>
          <w:p>
            <w:pPr>
              <w:spacing w:line="360" w:lineRule="exact"/>
              <w:ind w:firstLine="560" w:firstLineChars="200"/>
              <w:rPr>
                <w:rFonts w:hint="eastAsia" w:asciiTheme="majorEastAsia" w:hAnsiTheme="majorEastAsia" w:eastAsiaTheme="majorEastAsia"/>
                <w:color w:val="auto"/>
                <w:sz w:val="28"/>
                <w:szCs w:val="28"/>
              </w:rPr>
            </w:pPr>
            <w:r>
              <w:rPr>
                <w:rFonts w:hint="eastAsia" w:asciiTheme="majorEastAsia" w:hAnsiTheme="majorEastAsia" w:eastAsiaTheme="majorEastAsia"/>
                <w:color w:val="auto"/>
                <w:sz w:val="28"/>
                <w:szCs w:val="28"/>
              </w:rPr>
              <w:t>第二十条  建筑市场各方主体的信用等级分为AAA级、AA级、A级、B级、C级五个等级。信用等级分值标准按照本办法附件执行。</w:t>
            </w:r>
          </w:p>
          <w:p>
            <w:pPr>
              <w:spacing w:line="360" w:lineRule="exact"/>
              <w:ind w:firstLine="560" w:firstLineChars="200"/>
              <w:rPr>
                <w:rFonts w:asciiTheme="majorEastAsia" w:hAnsiTheme="majorEastAsia" w:eastAsiaTheme="majorEastAsia"/>
                <w:color w:val="auto"/>
                <w:sz w:val="28"/>
                <w:szCs w:val="28"/>
              </w:rPr>
            </w:pPr>
            <w:r>
              <w:rPr>
                <w:rFonts w:hint="eastAsia" w:asciiTheme="majorEastAsia" w:hAnsiTheme="majorEastAsia" w:eastAsiaTheme="majorEastAsia"/>
                <w:color w:val="auto"/>
                <w:sz w:val="28"/>
                <w:szCs w:val="28"/>
              </w:rPr>
              <w:t>企业同时拥有勘察、设计、施工、监理、质量检测两个以上资质类别的，其信用等级分别评定。企业在勘察、设计、施工、监理资质中分别拥有两个以上专业资质的，信用等级合并评定。如同时拥有施工总承包和市政公用工程施工总承包两类专业资质，信用等级合并评定为施工类信用等级。</w:t>
            </w:r>
          </w:p>
        </w:tc>
        <w:tc>
          <w:tcPr>
            <w:tcW w:w="5812" w:type="dxa"/>
          </w:tcPr>
          <w:p>
            <w:pPr>
              <w:spacing w:line="360" w:lineRule="exact"/>
              <w:rPr>
                <w:rFonts w:asciiTheme="majorEastAsia" w:hAnsiTheme="majorEastAsia" w:eastAsiaTheme="majorEastAsia"/>
                <w:color w:val="auto"/>
                <w:sz w:val="28"/>
                <w:szCs w:val="28"/>
              </w:rPr>
            </w:pPr>
          </w:p>
        </w:tc>
        <w:tc>
          <w:tcPr>
            <w:tcW w:w="3543" w:type="dxa"/>
          </w:tcPr>
          <w:p>
            <w:pPr>
              <w:pStyle w:val="15"/>
              <w:shd w:val="clear" w:color="auto" w:fill="FFFFFF"/>
              <w:spacing w:before="0" w:beforeAutospacing="0" w:after="0" w:afterAutospacing="0" w:line="360" w:lineRule="exact"/>
              <w:rPr>
                <w:rFonts w:hint="default" w:asciiTheme="majorEastAsia" w:hAnsiTheme="majorEastAsia" w:eastAsiaTheme="majorEastAsia"/>
                <w:color w:val="auto"/>
                <w:sz w:val="28"/>
                <w:szCs w:val="28"/>
                <w:lang w:val="en-US" w:eastAsia="zh-CN"/>
              </w:rPr>
            </w:pPr>
            <w:r>
              <w:rPr>
                <w:rFonts w:hint="eastAsia" w:ascii="楷体_GB2312" w:hAnsi="楷体_GB2312" w:eastAsia="楷体_GB2312" w:cs="楷体_GB2312"/>
                <w:sz w:val="24"/>
                <w:szCs w:val="24"/>
                <w:lang w:val="en-US" w:eastAsia="zh-CN"/>
              </w:rPr>
              <w:t>顺延为第十九条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2" w:type="dxa"/>
          </w:tcPr>
          <w:p>
            <w:pPr>
              <w:spacing w:line="360" w:lineRule="exact"/>
              <w:ind w:firstLine="560" w:firstLineChars="200"/>
              <w:rPr>
                <w:rFonts w:hint="eastAsia" w:asciiTheme="majorEastAsia" w:hAnsiTheme="majorEastAsia" w:eastAsiaTheme="majorEastAsia"/>
                <w:color w:val="auto"/>
                <w:sz w:val="28"/>
                <w:szCs w:val="28"/>
                <w:highlight w:val="none"/>
              </w:rPr>
            </w:pPr>
            <w:r>
              <w:rPr>
                <w:rFonts w:hint="eastAsia" w:asciiTheme="majorEastAsia" w:hAnsiTheme="majorEastAsia" w:eastAsiaTheme="majorEastAsia"/>
                <w:color w:val="auto"/>
                <w:sz w:val="28"/>
                <w:szCs w:val="28"/>
                <w:highlight w:val="none"/>
              </w:rPr>
              <w:t>第二十一条  企业有以下所列情形之一的，视为严重失信行为，信用评价为C级：</w:t>
            </w:r>
          </w:p>
          <w:p>
            <w:pPr>
              <w:spacing w:line="360" w:lineRule="exact"/>
              <w:ind w:firstLine="560" w:firstLineChars="200"/>
              <w:rPr>
                <w:rFonts w:hint="eastAsia" w:asciiTheme="majorEastAsia" w:hAnsiTheme="majorEastAsia" w:eastAsiaTheme="majorEastAsia"/>
                <w:color w:val="auto"/>
                <w:sz w:val="28"/>
                <w:szCs w:val="28"/>
                <w:highlight w:val="none"/>
              </w:rPr>
            </w:pPr>
            <w:r>
              <w:rPr>
                <w:rFonts w:hint="eastAsia" w:asciiTheme="majorEastAsia" w:hAnsiTheme="majorEastAsia" w:eastAsiaTheme="majorEastAsia"/>
                <w:color w:val="auto"/>
                <w:sz w:val="28"/>
                <w:szCs w:val="28"/>
                <w:highlight w:val="none"/>
              </w:rPr>
              <w:t>（一）利用虚假材料、以欺骗手段取得企业资质的；</w:t>
            </w:r>
          </w:p>
          <w:p>
            <w:pPr>
              <w:spacing w:line="360" w:lineRule="exact"/>
              <w:ind w:firstLine="560" w:firstLineChars="200"/>
              <w:rPr>
                <w:rFonts w:hint="eastAsia" w:asciiTheme="majorEastAsia" w:hAnsiTheme="majorEastAsia" w:eastAsiaTheme="majorEastAsia"/>
                <w:color w:val="auto"/>
                <w:sz w:val="28"/>
                <w:szCs w:val="28"/>
                <w:highlight w:val="none"/>
              </w:rPr>
            </w:pPr>
            <w:r>
              <w:rPr>
                <w:rFonts w:hint="eastAsia" w:asciiTheme="majorEastAsia" w:hAnsiTheme="majorEastAsia" w:eastAsiaTheme="majorEastAsia"/>
                <w:color w:val="auto"/>
                <w:sz w:val="28"/>
                <w:szCs w:val="28"/>
                <w:highlight w:val="none"/>
              </w:rPr>
              <w:t xml:space="preserve">（二）企业法定代表人、主要负责人在建设工程活动中因重大违法行为受到刑事处罚的；  </w:t>
            </w:r>
          </w:p>
          <w:p>
            <w:pPr>
              <w:spacing w:line="360" w:lineRule="exact"/>
              <w:ind w:firstLine="560" w:firstLineChars="200"/>
              <w:rPr>
                <w:rFonts w:hint="eastAsia" w:asciiTheme="majorEastAsia" w:hAnsiTheme="majorEastAsia" w:eastAsiaTheme="majorEastAsia"/>
                <w:color w:val="auto"/>
                <w:sz w:val="28"/>
                <w:szCs w:val="28"/>
                <w:highlight w:val="none"/>
              </w:rPr>
            </w:pPr>
            <w:r>
              <w:rPr>
                <w:rFonts w:hint="eastAsia" w:asciiTheme="majorEastAsia" w:hAnsiTheme="majorEastAsia" w:eastAsiaTheme="majorEastAsia"/>
                <w:color w:val="auto"/>
                <w:sz w:val="28"/>
                <w:szCs w:val="28"/>
                <w:highlight w:val="none"/>
              </w:rPr>
              <w:t>（三）支解工程、围标串标，在一年内受到两次以上行政处罚的；</w:t>
            </w:r>
          </w:p>
          <w:p>
            <w:pPr>
              <w:spacing w:line="360" w:lineRule="exact"/>
              <w:ind w:firstLine="560" w:firstLineChars="200"/>
              <w:rPr>
                <w:rFonts w:hint="eastAsia" w:asciiTheme="majorEastAsia" w:hAnsiTheme="majorEastAsia" w:eastAsiaTheme="majorEastAsia"/>
                <w:color w:val="auto"/>
                <w:sz w:val="28"/>
                <w:szCs w:val="28"/>
                <w:highlight w:val="none"/>
              </w:rPr>
            </w:pPr>
            <w:r>
              <w:rPr>
                <w:rFonts w:hint="eastAsia" w:asciiTheme="majorEastAsia" w:hAnsiTheme="majorEastAsia" w:eastAsiaTheme="majorEastAsia"/>
                <w:color w:val="auto"/>
                <w:sz w:val="28"/>
                <w:szCs w:val="28"/>
                <w:highlight w:val="none"/>
              </w:rPr>
              <w:t xml:space="preserve">（四）违法发包、挂靠、转包、违法分包，涂改、伪造、转让、出借资质证书，或者以其他方式允许他人以本单位的名义承揽工程等，在一年内受到两次以上行政处罚的； </w:t>
            </w:r>
          </w:p>
          <w:p>
            <w:pPr>
              <w:spacing w:line="360" w:lineRule="exact"/>
              <w:ind w:firstLine="560" w:firstLineChars="200"/>
              <w:rPr>
                <w:rFonts w:hint="eastAsia" w:asciiTheme="majorEastAsia" w:hAnsiTheme="majorEastAsia" w:eastAsiaTheme="majorEastAsia"/>
                <w:color w:val="auto"/>
                <w:sz w:val="28"/>
                <w:szCs w:val="28"/>
                <w:highlight w:val="none"/>
              </w:rPr>
            </w:pPr>
            <w:r>
              <w:rPr>
                <w:rFonts w:hint="eastAsia" w:asciiTheme="majorEastAsia" w:hAnsiTheme="majorEastAsia" w:eastAsiaTheme="majorEastAsia"/>
                <w:color w:val="auto"/>
                <w:sz w:val="28"/>
                <w:szCs w:val="28"/>
                <w:highlight w:val="none"/>
              </w:rPr>
              <w:t>（五）混凝土生产企业购买不合格原材料进行混凝土预制，或者产品不符合国家规范标准要求经复检仍不合格，以及因产品质量问题导致建设工程质量事故；</w:t>
            </w:r>
          </w:p>
          <w:p>
            <w:pPr>
              <w:spacing w:line="360" w:lineRule="exact"/>
              <w:ind w:firstLine="560" w:firstLineChars="200"/>
              <w:rPr>
                <w:rFonts w:hint="eastAsia" w:asciiTheme="majorEastAsia" w:hAnsiTheme="majorEastAsia" w:eastAsiaTheme="majorEastAsia"/>
                <w:color w:val="auto"/>
                <w:sz w:val="28"/>
                <w:szCs w:val="28"/>
                <w:highlight w:val="none"/>
              </w:rPr>
            </w:pPr>
            <w:r>
              <w:rPr>
                <w:rFonts w:hint="eastAsia" w:asciiTheme="majorEastAsia" w:hAnsiTheme="majorEastAsia" w:eastAsiaTheme="majorEastAsia"/>
                <w:color w:val="auto"/>
                <w:sz w:val="28"/>
                <w:szCs w:val="28"/>
                <w:highlight w:val="none"/>
              </w:rPr>
              <w:t xml:space="preserve">（六）检测机构伪造检测数据，出具虚假检测报告或者鉴定结论，或者超出资质范围从事检测活动的； </w:t>
            </w:r>
          </w:p>
          <w:p>
            <w:pPr>
              <w:spacing w:line="360" w:lineRule="exact"/>
              <w:ind w:firstLine="560" w:firstLineChars="200"/>
              <w:rPr>
                <w:rFonts w:hint="eastAsia" w:asciiTheme="majorEastAsia" w:hAnsiTheme="majorEastAsia" w:eastAsiaTheme="majorEastAsia"/>
                <w:color w:val="auto"/>
                <w:sz w:val="28"/>
                <w:szCs w:val="28"/>
                <w:highlight w:val="none"/>
              </w:rPr>
            </w:pPr>
            <w:r>
              <w:rPr>
                <w:rFonts w:hint="eastAsia" w:asciiTheme="majorEastAsia" w:hAnsiTheme="majorEastAsia" w:eastAsiaTheme="majorEastAsia"/>
                <w:color w:val="auto"/>
                <w:sz w:val="28"/>
                <w:szCs w:val="28"/>
                <w:highlight w:val="none"/>
              </w:rPr>
              <w:t>（七）申报信用信息时，故意隐瞒有关情况、提供虚假资料，或者以不正当手段影响评价结果客观真实的；</w:t>
            </w:r>
          </w:p>
          <w:p>
            <w:pPr>
              <w:spacing w:line="360" w:lineRule="exact"/>
              <w:ind w:firstLine="560" w:firstLineChars="200"/>
              <w:rPr>
                <w:rFonts w:hint="eastAsia" w:asciiTheme="majorEastAsia" w:hAnsiTheme="majorEastAsia" w:eastAsiaTheme="majorEastAsia"/>
                <w:color w:val="auto"/>
                <w:sz w:val="28"/>
                <w:szCs w:val="28"/>
                <w:highlight w:val="none"/>
              </w:rPr>
            </w:pPr>
            <w:r>
              <w:rPr>
                <w:rFonts w:hint="eastAsia" w:asciiTheme="majorEastAsia" w:hAnsiTheme="majorEastAsia" w:eastAsiaTheme="majorEastAsia"/>
                <w:color w:val="auto"/>
                <w:sz w:val="28"/>
                <w:szCs w:val="28"/>
                <w:highlight w:val="none"/>
              </w:rPr>
              <w:t>（八）发生较大及以上工程质量安全事故或消防事故，或1年内累计发生2次及以上一般工程质量安全事故或消防事故；</w:t>
            </w:r>
          </w:p>
          <w:p>
            <w:pPr>
              <w:spacing w:line="360" w:lineRule="exact"/>
              <w:ind w:firstLine="560" w:firstLineChars="200"/>
              <w:rPr>
                <w:rFonts w:hint="eastAsia" w:asciiTheme="majorEastAsia" w:hAnsiTheme="majorEastAsia" w:eastAsiaTheme="majorEastAsia"/>
                <w:color w:val="auto"/>
                <w:sz w:val="28"/>
                <w:szCs w:val="28"/>
                <w:highlight w:val="none"/>
              </w:rPr>
            </w:pPr>
            <w:r>
              <w:rPr>
                <w:rFonts w:hint="eastAsia" w:asciiTheme="majorEastAsia" w:hAnsiTheme="majorEastAsia" w:eastAsiaTheme="majorEastAsia"/>
                <w:color w:val="auto"/>
                <w:sz w:val="28"/>
                <w:szCs w:val="28"/>
                <w:highlight w:val="none"/>
              </w:rPr>
              <w:t>（九）经法院判决或仲裁机构裁决，认定为拖欠工程款和农民工工资,且拒不履行生效法律文书确定的义务的；</w:t>
            </w:r>
          </w:p>
          <w:p>
            <w:pPr>
              <w:spacing w:line="360" w:lineRule="exact"/>
              <w:ind w:firstLine="560" w:firstLineChars="200"/>
              <w:rPr>
                <w:rFonts w:hint="eastAsia" w:asciiTheme="majorEastAsia" w:hAnsiTheme="majorEastAsia" w:eastAsiaTheme="majorEastAsia"/>
                <w:color w:val="auto"/>
                <w:sz w:val="28"/>
                <w:szCs w:val="28"/>
                <w:highlight w:val="none"/>
              </w:rPr>
            </w:pPr>
            <w:r>
              <w:rPr>
                <w:rFonts w:hint="eastAsia" w:asciiTheme="majorEastAsia" w:hAnsiTheme="majorEastAsia" w:eastAsiaTheme="majorEastAsia"/>
                <w:color w:val="auto"/>
                <w:sz w:val="28"/>
                <w:szCs w:val="28"/>
                <w:highlight w:val="none"/>
              </w:rPr>
              <w:t>（十）被司法机关纳入失信被执行人名单的；</w:t>
            </w:r>
          </w:p>
          <w:p>
            <w:pPr>
              <w:spacing w:line="360" w:lineRule="exact"/>
              <w:ind w:firstLine="560" w:firstLineChars="200"/>
              <w:rPr>
                <w:rFonts w:hint="eastAsia" w:asciiTheme="majorEastAsia" w:hAnsiTheme="majorEastAsia" w:eastAsiaTheme="majorEastAsia"/>
                <w:color w:val="auto"/>
                <w:sz w:val="28"/>
                <w:szCs w:val="28"/>
                <w:highlight w:val="none"/>
              </w:rPr>
            </w:pPr>
            <w:r>
              <w:rPr>
                <w:rFonts w:hint="eastAsia" w:asciiTheme="majorEastAsia" w:hAnsiTheme="majorEastAsia" w:eastAsiaTheme="majorEastAsia"/>
                <w:color w:val="auto"/>
                <w:sz w:val="28"/>
                <w:szCs w:val="28"/>
                <w:highlight w:val="none"/>
              </w:rPr>
              <w:t>（十一）法律、法规、规章规定的其他严重失信行为的。</w:t>
            </w:r>
          </w:p>
          <w:p>
            <w:pPr>
              <w:spacing w:line="360" w:lineRule="exact"/>
              <w:ind w:firstLine="560" w:firstLineChars="200"/>
              <w:rPr>
                <w:rFonts w:hint="eastAsia" w:asciiTheme="majorEastAsia" w:hAnsiTheme="majorEastAsia" w:eastAsiaTheme="majorEastAsia"/>
                <w:color w:val="auto"/>
                <w:sz w:val="28"/>
                <w:szCs w:val="28"/>
                <w:highlight w:val="none"/>
              </w:rPr>
            </w:pPr>
            <w:r>
              <w:rPr>
                <w:rFonts w:hint="eastAsia" w:asciiTheme="majorEastAsia" w:hAnsiTheme="majorEastAsia" w:eastAsiaTheme="majorEastAsia"/>
                <w:color w:val="auto"/>
                <w:sz w:val="28"/>
                <w:szCs w:val="28"/>
                <w:highlight w:val="none"/>
              </w:rPr>
              <w:t>区外企业有上述行为的，由自治区住房城乡建设主管部门将其不良信用信息反馈企业工商注册地的省级住房城乡建设主管部门。</w:t>
            </w:r>
          </w:p>
        </w:tc>
        <w:tc>
          <w:tcPr>
            <w:tcW w:w="5812" w:type="dxa"/>
          </w:tcPr>
          <w:p>
            <w:pPr>
              <w:spacing w:line="360" w:lineRule="exact"/>
              <w:ind w:firstLine="560" w:firstLineChars="200"/>
              <w:rPr>
                <w:rFonts w:hint="eastAsia" w:asciiTheme="majorEastAsia" w:hAnsiTheme="majorEastAsia" w:eastAsiaTheme="majorEastAsia"/>
                <w:color w:val="auto"/>
                <w:sz w:val="28"/>
                <w:szCs w:val="28"/>
                <w:highlight w:val="none"/>
              </w:rPr>
            </w:pPr>
            <w:r>
              <w:rPr>
                <w:rFonts w:hint="eastAsia" w:asciiTheme="majorEastAsia" w:hAnsiTheme="majorEastAsia" w:eastAsiaTheme="majorEastAsia"/>
                <w:color w:val="auto"/>
                <w:sz w:val="28"/>
                <w:szCs w:val="28"/>
                <w:highlight w:val="none"/>
              </w:rPr>
              <w:t>第二十条  企业有以下所列情形之一的，视为严重失信行为，信用评价为C级：</w:t>
            </w:r>
          </w:p>
          <w:p>
            <w:pPr>
              <w:spacing w:line="360" w:lineRule="exact"/>
              <w:ind w:firstLine="560" w:firstLineChars="200"/>
              <w:rPr>
                <w:rFonts w:hint="eastAsia" w:asciiTheme="majorEastAsia" w:hAnsiTheme="majorEastAsia" w:eastAsiaTheme="majorEastAsia"/>
                <w:color w:val="auto"/>
                <w:sz w:val="28"/>
                <w:szCs w:val="28"/>
                <w:highlight w:val="none"/>
              </w:rPr>
            </w:pPr>
            <w:r>
              <w:rPr>
                <w:rFonts w:hint="eastAsia" w:asciiTheme="majorEastAsia" w:hAnsiTheme="majorEastAsia" w:eastAsiaTheme="majorEastAsia"/>
                <w:color w:val="auto"/>
                <w:sz w:val="28"/>
                <w:szCs w:val="28"/>
                <w:highlight w:val="none"/>
              </w:rPr>
              <w:t>（一）利用虚假材料、以欺骗手段取得企业资质的；</w:t>
            </w:r>
          </w:p>
          <w:p>
            <w:pPr>
              <w:spacing w:line="360" w:lineRule="exact"/>
              <w:ind w:firstLine="560" w:firstLineChars="200"/>
              <w:rPr>
                <w:rFonts w:hint="eastAsia" w:asciiTheme="majorEastAsia" w:hAnsiTheme="majorEastAsia" w:eastAsiaTheme="majorEastAsia"/>
                <w:color w:val="auto"/>
                <w:sz w:val="28"/>
                <w:szCs w:val="28"/>
                <w:highlight w:val="none"/>
              </w:rPr>
            </w:pPr>
            <w:r>
              <w:rPr>
                <w:rFonts w:hint="eastAsia" w:asciiTheme="majorEastAsia" w:hAnsiTheme="majorEastAsia" w:eastAsiaTheme="majorEastAsia"/>
                <w:color w:val="auto"/>
                <w:sz w:val="28"/>
                <w:szCs w:val="28"/>
                <w:highlight w:val="none"/>
              </w:rPr>
              <w:t xml:space="preserve">（二）企业法定代表人、主要负责人在建设工程活动中因重大违法行为受到刑事处罚的；  </w:t>
            </w:r>
          </w:p>
          <w:p>
            <w:pPr>
              <w:spacing w:line="360" w:lineRule="exact"/>
              <w:ind w:firstLine="560" w:firstLineChars="200"/>
              <w:rPr>
                <w:rFonts w:hint="eastAsia" w:asciiTheme="majorEastAsia" w:hAnsiTheme="majorEastAsia" w:eastAsiaTheme="majorEastAsia"/>
                <w:color w:val="auto"/>
                <w:sz w:val="28"/>
                <w:szCs w:val="28"/>
                <w:highlight w:val="none"/>
              </w:rPr>
            </w:pPr>
            <w:r>
              <w:rPr>
                <w:rFonts w:hint="eastAsia" w:asciiTheme="majorEastAsia" w:hAnsiTheme="majorEastAsia" w:eastAsiaTheme="majorEastAsia"/>
                <w:color w:val="auto"/>
                <w:sz w:val="28"/>
                <w:szCs w:val="28"/>
                <w:highlight w:val="none"/>
              </w:rPr>
              <w:t>（三）</w:t>
            </w:r>
            <w:r>
              <w:rPr>
                <w:rFonts w:hint="eastAsia" w:asciiTheme="majorEastAsia" w:hAnsiTheme="majorEastAsia" w:eastAsiaTheme="majorEastAsia"/>
                <w:strike/>
                <w:dstrike w:val="0"/>
                <w:color w:val="FF0000"/>
                <w:sz w:val="28"/>
                <w:szCs w:val="28"/>
                <w:highlight w:val="none"/>
              </w:rPr>
              <w:t>支解工程、</w:t>
            </w:r>
            <w:r>
              <w:rPr>
                <w:rFonts w:hint="eastAsia" w:asciiTheme="majorEastAsia" w:hAnsiTheme="majorEastAsia" w:eastAsiaTheme="majorEastAsia"/>
                <w:color w:val="auto"/>
                <w:sz w:val="28"/>
                <w:szCs w:val="28"/>
                <w:highlight w:val="none"/>
              </w:rPr>
              <w:t>围标串标，</w:t>
            </w:r>
            <w:r>
              <w:rPr>
                <w:rFonts w:hint="eastAsia" w:asciiTheme="majorEastAsia" w:hAnsiTheme="majorEastAsia" w:eastAsiaTheme="majorEastAsia"/>
                <w:color w:val="FF0000"/>
                <w:sz w:val="28"/>
                <w:szCs w:val="28"/>
                <w:highlight w:val="none"/>
                <w:u w:val="single"/>
              </w:rPr>
              <w:t>弄虚作假骗取中标，</w:t>
            </w:r>
            <w:r>
              <w:rPr>
                <w:rFonts w:hint="eastAsia" w:asciiTheme="majorEastAsia" w:hAnsiTheme="majorEastAsia" w:eastAsiaTheme="majorEastAsia"/>
                <w:color w:val="auto"/>
                <w:sz w:val="28"/>
                <w:szCs w:val="28"/>
                <w:highlight w:val="none"/>
              </w:rPr>
              <w:t>在一年内受到两次以上行政处罚的；</w:t>
            </w:r>
          </w:p>
          <w:p>
            <w:pPr>
              <w:spacing w:line="360" w:lineRule="exact"/>
              <w:ind w:firstLine="560" w:firstLineChars="200"/>
              <w:rPr>
                <w:rFonts w:hint="eastAsia" w:asciiTheme="majorEastAsia" w:hAnsiTheme="majorEastAsia" w:eastAsiaTheme="majorEastAsia"/>
                <w:color w:val="auto"/>
                <w:sz w:val="28"/>
                <w:szCs w:val="28"/>
                <w:highlight w:val="none"/>
              </w:rPr>
            </w:pPr>
            <w:r>
              <w:rPr>
                <w:rFonts w:hint="eastAsia" w:asciiTheme="majorEastAsia" w:hAnsiTheme="majorEastAsia" w:eastAsiaTheme="majorEastAsia"/>
                <w:color w:val="auto"/>
                <w:sz w:val="28"/>
                <w:szCs w:val="28"/>
                <w:highlight w:val="none"/>
              </w:rPr>
              <w:t xml:space="preserve">（四）违法发包、挂靠、转包、违法分包，涂改、伪造、转让、出借资质证书，或者以其他方式允许他人以本单位的名义承揽工程等，在一年内受到两次以上行政处罚的； </w:t>
            </w:r>
          </w:p>
          <w:p>
            <w:pPr>
              <w:spacing w:line="360" w:lineRule="exact"/>
              <w:ind w:firstLine="560" w:firstLineChars="200"/>
              <w:rPr>
                <w:rFonts w:hint="eastAsia" w:asciiTheme="majorEastAsia" w:hAnsiTheme="majorEastAsia" w:eastAsiaTheme="majorEastAsia"/>
                <w:color w:val="auto"/>
                <w:sz w:val="28"/>
                <w:szCs w:val="28"/>
                <w:highlight w:val="none"/>
              </w:rPr>
            </w:pPr>
            <w:r>
              <w:rPr>
                <w:rFonts w:hint="eastAsia" w:asciiTheme="majorEastAsia" w:hAnsiTheme="majorEastAsia" w:eastAsiaTheme="majorEastAsia"/>
                <w:color w:val="auto"/>
                <w:sz w:val="28"/>
                <w:szCs w:val="28"/>
                <w:highlight w:val="none"/>
              </w:rPr>
              <w:t>（五）混凝土生产企业购买不合格原材料进行混凝土预制，或者产品不符合国家规范标准要求经复检仍不合格，以及因产品质量问题导致建设工程质量事故；</w:t>
            </w:r>
          </w:p>
          <w:p>
            <w:pPr>
              <w:spacing w:line="360" w:lineRule="exact"/>
              <w:ind w:firstLine="560" w:firstLineChars="200"/>
              <w:rPr>
                <w:rFonts w:hint="eastAsia" w:asciiTheme="majorEastAsia" w:hAnsiTheme="majorEastAsia" w:eastAsiaTheme="majorEastAsia"/>
                <w:color w:val="auto"/>
                <w:sz w:val="28"/>
                <w:szCs w:val="28"/>
                <w:highlight w:val="none"/>
              </w:rPr>
            </w:pPr>
            <w:r>
              <w:rPr>
                <w:rFonts w:hint="eastAsia" w:asciiTheme="majorEastAsia" w:hAnsiTheme="majorEastAsia" w:eastAsiaTheme="majorEastAsia"/>
                <w:color w:val="auto"/>
                <w:sz w:val="28"/>
                <w:szCs w:val="28"/>
                <w:highlight w:val="none"/>
              </w:rPr>
              <w:t xml:space="preserve">（六）检测机构伪造检测数据，出具虚假检测报告或者鉴定结论，或者超出资质范围从事检测活动的； </w:t>
            </w:r>
          </w:p>
          <w:p>
            <w:pPr>
              <w:spacing w:line="360" w:lineRule="exact"/>
              <w:ind w:firstLine="560" w:firstLineChars="200"/>
              <w:rPr>
                <w:rFonts w:hint="eastAsia" w:asciiTheme="majorEastAsia" w:hAnsiTheme="majorEastAsia" w:eastAsiaTheme="majorEastAsia"/>
                <w:color w:val="auto"/>
                <w:sz w:val="28"/>
                <w:szCs w:val="28"/>
                <w:highlight w:val="none"/>
              </w:rPr>
            </w:pPr>
            <w:r>
              <w:rPr>
                <w:rFonts w:hint="eastAsia" w:asciiTheme="majorEastAsia" w:hAnsiTheme="majorEastAsia" w:eastAsiaTheme="majorEastAsia"/>
                <w:color w:val="auto"/>
                <w:sz w:val="28"/>
                <w:szCs w:val="28"/>
                <w:highlight w:val="none"/>
              </w:rPr>
              <w:t>（七）申报信用信息时，故意隐瞒有关情况、提供虚假资料，或者以不正当手段影响评价结果客观真实的；</w:t>
            </w:r>
          </w:p>
          <w:p>
            <w:pPr>
              <w:spacing w:line="360" w:lineRule="exact"/>
              <w:ind w:firstLine="560" w:firstLineChars="200"/>
              <w:rPr>
                <w:rFonts w:hint="eastAsia" w:asciiTheme="majorEastAsia" w:hAnsiTheme="majorEastAsia" w:eastAsiaTheme="majorEastAsia"/>
                <w:color w:val="auto"/>
                <w:sz w:val="28"/>
                <w:szCs w:val="28"/>
                <w:highlight w:val="none"/>
                <w:lang w:eastAsia="zh-CN"/>
              </w:rPr>
            </w:pPr>
            <w:r>
              <w:rPr>
                <w:rFonts w:hint="eastAsia" w:asciiTheme="majorEastAsia" w:hAnsiTheme="majorEastAsia" w:eastAsiaTheme="majorEastAsia"/>
                <w:color w:val="auto"/>
                <w:sz w:val="28"/>
                <w:szCs w:val="28"/>
                <w:highlight w:val="none"/>
              </w:rPr>
              <w:t>（八）</w:t>
            </w:r>
            <w:r>
              <w:rPr>
                <w:rFonts w:hint="eastAsia" w:asciiTheme="majorEastAsia" w:hAnsiTheme="majorEastAsia" w:eastAsiaTheme="majorEastAsia"/>
                <w:color w:val="FF0000"/>
                <w:sz w:val="28"/>
                <w:szCs w:val="28"/>
                <w:highlight w:val="none"/>
                <w:u w:val="single"/>
              </w:rPr>
              <w:t>发生较大及以上工程质量、生产安全事故或消防事故，或1年内累计发生2次及以上一般工程质量安全事故或消防事故</w:t>
            </w:r>
            <w:r>
              <w:rPr>
                <w:rFonts w:hint="eastAsia" w:asciiTheme="majorEastAsia" w:hAnsiTheme="majorEastAsia" w:eastAsiaTheme="majorEastAsia"/>
                <w:color w:val="FF0000"/>
                <w:sz w:val="28"/>
                <w:szCs w:val="28"/>
                <w:highlight w:val="none"/>
                <w:u w:val="single"/>
                <w:lang w:eastAsia="zh-CN"/>
              </w:rPr>
              <w:t>的；</w:t>
            </w:r>
          </w:p>
          <w:p>
            <w:pPr>
              <w:spacing w:line="360" w:lineRule="exact"/>
              <w:ind w:firstLine="560" w:firstLineChars="200"/>
              <w:rPr>
                <w:rFonts w:hint="eastAsia" w:asciiTheme="majorEastAsia" w:hAnsiTheme="majorEastAsia" w:eastAsiaTheme="majorEastAsia"/>
                <w:color w:val="auto"/>
                <w:sz w:val="28"/>
                <w:szCs w:val="28"/>
                <w:highlight w:val="none"/>
              </w:rPr>
            </w:pPr>
            <w:r>
              <w:rPr>
                <w:rFonts w:hint="eastAsia" w:asciiTheme="majorEastAsia" w:hAnsiTheme="majorEastAsia" w:eastAsiaTheme="majorEastAsia"/>
                <w:color w:val="auto"/>
                <w:sz w:val="28"/>
                <w:szCs w:val="28"/>
                <w:highlight w:val="none"/>
              </w:rPr>
              <w:t>（九）经法院判决或仲裁机构裁决，认定为拖欠工程款和农民工工资,且拒不履行生效法律文书确定的义务的；</w:t>
            </w:r>
          </w:p>
          <w:p>
            <w:pPr>
              <w:spacing w:line="360" w:lineRule="exact"/>
              <w:ind w:firstLine="560" w:firstLineChars="200"/>
              <w:rPr>
                <w:rFonts w:hint="eastAsia" w:asciiTheme="majorEastAsia" w:hAnsiTheme="majorEastAsia" w:eastAsiaTheme="majorEastAsia"/>
                <w:color w:val="auto"/>
                <w:sz w:val="28"/>
                <w:szCs w:val="28"/>
                <w:highlight w:val="none"/>
              </w:rPr>
            </w:pPr>
            <w:r>
              <w:rPr>
                <w:rFonts w:hint="eastAsia" w:asciiTheme="majorEastAsia" w:hAnsiTheme="majorEastAsia" w:eastAsiaTheme="majorEastAsia"/>
                <w:color w:val="auto"/>
                <w:sz w:val="28"/>
                <w:szCs w:val="28"/>
                <w:highlight w:val="none"/>
              </w:rPr>
              <w:t>（十）被司法机关纳入失信被执行人名单的；</w:t>
            </w:r>
          </w:p>
          <w:p>
            <w:pPr>
              <w:spacing w:line="360" w:lineRule="exact"/>
              <w:ind w:firstLine="560" w:firstLineChars="200"/>
              <w:rPr>
                <w:rFonts w:hint="eastAsia" w:asciiTheme="majorEastAsia" w:hAnsiTheme="majorEastAsia" w:eastAsiaTheme="majorEastAsia"/>
                <w:color w:val="auto"/>
                <w:sz w:val="28"/>
                <w:szCs w:val="28"/>
                <w:highlight w:val="none"/>
              </w:rPr>
            </w:pPr>
            <w:r>
              <w:rPr>
                <w:rFonts w:hint="eastAsia" w:asciiTheme="majorEastAsia" w:hAnsiTheme="majorEastAsia" w:eastAsiaTheme="majorEastAsia"/>
                <w:color w:val="auto"/>
                <w:sz w:val="28"/>
                <w:szCs w:val="28"/>
                <w:highlight w:val="none"/>
              </w:rPr>
              <w:t>（十一）法律、法规、规章规定的其他严重失信行为的。</w:t>
            </w:r>
          </w:p>
          <w:p>
            <w:pPr>
              <w:spacing w:line="360" w:lineRule="exact"/>
              <w:rPr>
                <w:rFonts w:asciiTheme="majorEastAsia" w:hAnsiTheme="majorEastAsia" w:eastAsiaTheme="majorEastAsia"/>
                <w:color w:val="auto"/>
                <w:sz w:val="28"/>
                <w:szCs w:val="28"/>
                <w:highlight w:val="none"/>
              </w:rPr>
            </w:pPr>
            <w:r>
              <w:rPr>
                <w:rFonts w:hint="eastAsia" w:asciiTheme="majorEastAsia" w:hAnsiTheme="majorEastAsia" w:eastAsiaTheme="majorEastAsia"/>
                <w:color w:val="auto"/>
                <w:sz w:val="28"/>
                <w:szCs w:val="28"/>
                <w:highlight w:val="none"/>
              </w:rPr>
              <w:t>区外企业有上述行为的，由自治区住房城乡建设主管部门将其不良信用信息反馈企业工商注册地的省级住房城乡建设主管部门。</w:t>
            </w:r>
          </w:p>
        </w:tc>
        <w:tc>
          <w:tcPr>
            <w:tcW w:w="3543" w:type="dxa"/>
          </w:tcPr>
          <w:p>
            <w:pPr>
              <w:pStyle w:val="15"/>
              <w:shd w:val="clear" w:color="auto" w:fill="FFFFFF"/>
              <w:spacing w:before="0" w:beforeAutospacing="0" w:after="0" w:afterAutospacing="0" w:line="360" w:lineRule="exact"/>
              <w:rPr>
                <w:rFonts w:hint="eastAsia" w:ascii="楷体_GB2312" w:hAnsi="楷体_GB2312" w:eastAsia="楷体_GB2312" w:cs="楷体_GB2312"/>
                <w:sz w:val="24"/>
                <w:szCs w:val="24"/>
                <w:lang w:val="en-US" w:eastAsia="zh-CN"/>
              </w:rPr>
            </w:pPr>
            <w:r>
              <w:rPr>
                <w:rFonts w:hint="eastAsia" w:ascii="楷体_GB2312" w:hAnsi="楷体_GB2312" w:eastAsia="楷体_GB2312" w:cs="楷体_GB2312"/>
                <w:sz w:val="24"/>
                <w:szCs w:val="24"/>
                <w:lang w:val="en-US" w:eastAsia="zh-CN"/>
              </w:rPr>
              <w:t>顺延为第二十条</w:t>
            </w:r>
          </w:p>
          <w:p>
            <w:pPr>
              <w:pStyle w:val="15"/>
              <w:shd w:val="clear" w:color="auto" w:fill="FFFFFF"/>
              <w:spacing w:before="0" w:beforeAutospacing="0" w:after="0" w:afterAutospacing="0" w:line="360" w:lineRule="exact"/>
              <w:rPr>
                <w:rFonts w:hint="default" w:ascii="楷体_GB2312" w:hAnsi="楷体_GB2312" w:eastAsia="楷体_GB2312" w:cs="楷体_GB2312"/>
                <w:sz w:val="24"/>
                <w:szCs w:val="24"/>
                <w:lang w:val="en-US" w:eastAsia="zh-CN"/>
              </w:rPr>
            </w:pPr>
            <w:r>
              <w:rPr>
                <w:rFonts w:hint="eastAsia" w:ascii="楷体_GB2312" w:hAnsi="楷体_GB2312" w:eastAsia="楷体_GB2312" w:cs="楷体_GB2312"/>
                <w:sz w:val="24"/>
                <w:szCs w:val="24"/>
                <w:lang w:val="en-US" w:eastAsia="zh-CN"/>
              </w:rPr>
              <w:t>依据：与《施工企业信用信息评价标准（2025年版）》保持一致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2" w:type="dxa"/>
          </w:tcPr>
          <w:p>
            <w:pPr>
              <w:spacing w:line="360" w:lineRule="exact"/>
              <w:ind w:firstLine="560" w:firstLineChars="200"/>
              <w:rPr>
                <w:rFonts w:hint="eastAsia" w:asciiTheme="majorEastAsia" w:hAnsiTheme="majorEastAsia" w:eastAsiaTheme="majorEastAsia"/>
                <w:color w:val="auto"/>
                <w:sz w:val="28"/>
                <w:szCs w:val="28"/>
                <w:highlight w:val="none"/>
              </w:rPr>
            </w:pPr>
            <w:r>
              <w:rPr>
                <w:rFonts w:hint="eastAsia" w:asciiTheme="majorEastAsia" w:hAnsiTheme="majorEastAsia" w:eastAsiaTheme="majorEastAsia"/>
                <w:color w:val="auto"/>
                <w:sz w:val="28"/>
                <w:szCs w:val="28"/>
                <w:highlight w:val="none"/>
              </w:rPr>
              <w:t>第二十二条  从业人员有以下行为之一的，视为严重失信行为，信用评价为C级：</w:t>
            </w:r>
          </w:p>
          <w:p>
            <w:pPr>
              <w:spacing w:line="360" w:lineRule="exact"/>
              <w:ind w:firstLine="560" w:firstLineChars="200"/>
              <w:rPr>
                <w:rFonts w:hint="eastAsia" w:asciiTheme="majorEastAsia" w:hAnsiTheme="majorEastAsia" w:eastAsiaTheme="majorEastAsia"/>
                <w:color w:val="auto"/>
                <w:sz w:val="28"/>
                <w:szCs w:val="28"/>
                <w:highlight w:val="none"/>
              </w:rPr>
            </w:pPr>
            <w:r>
              <w:rPr>
                <w:rFonts w:hint="eastAsia" w:asciiTheme="majorEastAsia" w:hAnsiTheme="majorEastAsia" w:eastAsiaTheme="majorEastAsia"/>
                <w:color w:val="auto"/>
                <w:sz w:val="28"/>
                <w:szCs w:val="28"/>
                <w:highlight w:val="none"/>
              </w:rPr>
              <w:t>（一）受到住房城乡建设行政主管部门注销执业资格行政处罚，或者出借、转让、出卖注册证书、执业印章受到行政处罚的；</w:t>
            </w:r>
          </w:p>
          <w:p>
            <w:pPr>
              <w:spacing w:line="360" w:lineRule="exact"/>
              <w:ind w:firstLine="560" w:firstLineChars="200"/>
              <w:rPr>
                <w:rFonts w:hint="eastAsia" w:asciiTheme="majorEastAsia" w:hAnsiTheme="majorEastAsia" w:eastAsiaTheme="majorEastAsia"/>
                <w:color w:val="auto"/>
                <w:sz w:val="28"/>
                <w:szCs w:val="28"/>
                <w:highlight w:val="none"/>
              </w:rPr>
            </w:pPr>
            <w:r>
              <w:rPr>
                <w:rFonts w:hint="eastAsia" w:asciiTheme="majorEastAsia" w:hAnsiTheme="majorEastAsia" w:eastAsiaTheme="majorEastAsia"/>
                <w:color w:val="auto"/>
                <w:sz w:val="28"/>
                <w:szCs w:val="28"/>
                <w:highlight w:val="none"/>
              </w:rPr>
              <w:t>（二）勘察、设计、施工、监理从业人员在执业活动中弄虚作假提供执业活动成果文件，受到行政处罚的；</w:t>
            </w:r>
          </w:p>
          <w:p>
            <w:pPr>
              <w:spacing w:line="360" w:lineRule="exact"/>
              <w:ind w:firstLine="560" w:firstLineChars="200"/>
              <w:rPr>
                <w:rFonts w:hint="eastAsia" w:asciiTheme="majorEastAsia" w:hAnsiTheme="majorEastAsia" w:eastAsiaTheme="majorEastAsia"/>
                <w:color w:val="auto"/>
                <w:sz w:val="28"/>
                <w:szCs w:val="28"/>
                <w:highlight w:val="none"/>
              </w:rPr>
            </w:pPr>
            <w:r>
              <w:rPr>
                <w:rFonts w:hint="eastAsia" w:asciiTheme="majorEastAsia" w:hAnsiTheme="majorEastAsia" w:eastAsiaTheme="majorEastAsia"/>
                <w:color w:val="auto"/>
                <w:sz w:val="28"/>
                <w:szCs w:val="28"/>
                <w:highlight w:val="none"/>
              </w:rPr>
              <w:t>（三）勘察、设计从业人员未按照工程建设强制性标准出具成果文件的，受到行政处罚的；</w:t>
            </w:r>
          </w:p>
          <w:p>
            <w:pPr>
              <w:spacing w:line="360" w:lineRule="exact"/>
              <w:ind w:firstLine="560" w:firstLineChars="200"/>
              <w:rPr>
                <w:rFonts w:hint="eastAsia" w:asciiTheme="majorEastAsia" w:hAnsiTheme="majorEastAsia" w:eastAsiaTheme="majorEastAsia"/>
                <w:color w:val="auto"/>
                <w:sz w:val="28"/>
                <w:szCs w:val="28"/>
                <w:highlight w:val="none"/>
              </w:rPr>
            </w:pPr>
            <w:r>
              <w:rPr>
                <w:rFonts w:hint="eastAsia" w:asciiTheme="majorEastAsia" w:hAnsiTheme="majorEastAsia" w:eastAsiaTheme="majorEastAsia"/>
                <w:color w:val="auto"/>
                <w:sz w:val="28"/>
                <w:szCs w:val="28"/>
                <w:highlight w:val="none"/>
              </w:rPr>
              <w:t>（四）项目负责人、技术负责人、安全总监、总监理工程师因未依法履行安全生产管理职责或者未执行法律法规、工程建设强制性标准，发生一般及以上质量安全生产事故或消防事故的；</w:t>
            </w:r>
          </w:p>
          <w:p>
            <w:pPr>
              <w:spacing w:line="360" w:lineRule="exact"/>
              <w:ind w:firstLine="560" w:firstLineChars="200"/>
              <w:rPr>
                <w:rFonts w:hint="eastAsia" w:asciiTheme="majorEastAsia" w:hAnsiTheme="majorEastAsia" w:eastAsiaTheme="majorEastAsia"/>
                <w:color w:val="auto"/>
                <w:sz w:val="28"/>
                <w:szCs w:val="28"/>
                <w:highlight w:val="none"/>
              </w:rPr>
            </w:pPr>
            <w:r>
              <w:rPr>
                <w:rFonts w:hint="eastAsia" w:asciiTheme="majorEastAsia" w:hAnsiTheme="majorEastAsia" w:eastAsiaTheme="majorEastAsia"/>
                <w:color w:val="auto"/>
                <w:sz w:val="28"/>
                <w:szCs w:val="28"/>
                <w:highlight w:val="none"/>
              </w:rPr>
              <w:t>（五）质量检测人员篡改、伪造检测试验数据，出具虚假检测试验报告或者鉴定结论，或者超出检测人员检测能力范围进行检查、签署检测报告的；</w:t>
            </w:r>
          </w:p>
          <w:p>
            <w:pPr>
              <w:spacing w:line="360" w:lineRule="exact"/>
              <w:ind w:firstLine="560" w:firstLineChars="200"/>
              <w:rPr>
                <w:rFonts w:hint="eastAsia" w:asciiTheme="majorEastAsia" w:hAnsiTheme="majorEastAsia" w:eastAsiaTheme="majorEastAsia"/>
                <w:color w:val="auto"/>
                <w:sz w:val="28"/>
                <w:szCs w:val="28"/>
                <w:highlight w:val="none"/>
              </w:rPr>
            </w:pPr>
            <w:r>
              <w:rPr>
                <w:rFonts w:hint="eastAsia" w:asciiTheme="majorEastAsia" w:hAnsiTheme="majorEastAsia" w:eastAsiaTheme="majorEastAsia"/>
                <w:color w:val="auto"/>
                <w:sz w:val="28"/>
                <w:szCs w:val="28"/>
                <w:highlight w:val="none"/>
              </w:rPr>
              <w:t>（六）被司法机关纳入失信被执行人名单的；</w:t>
            </w:r>
          </w:p>
          <w:p>
            <w:pPr>
              <w:spacing w:line="360" w:lineRule="exact"/>
              <w:ind w:firstLine="560" w:firstLineChars="200"/>
              <w:rPr>
                <w:rFonts w:hint="eastAsia" w:asciiTheme="majorEastAsia" w:hAnsiTheme="majorEastAsia" w:eastAsiaTheme="majorEastAsia"/>
                <w:color w:val="auto"/>
                <w:sz w:val="28"/>
                <w:szCs w:val="28"/>
              </w:rPr>
            </w:pPr>
            <w:r>
              <w:rPr>
                <w:rFonts w:hint="eastAsia" w:asciiTheme="majorEastAsia" w:hAnsiTheme="majorEastAsia" w:eastAsiaTheme="majorEastAsia"/>
                <w:color w:val="auto"/>
                <w:sz w:val="28"/>
                <w:szCs w:val="28"/>
                <w:highlight w:val="none"/>
              </w:rPr>
              <w:t>（七）法律、法规、规章规定的其他严重失信行为的。</w:t>
            </w:r>
          </w:p>
        </w:tc>
        <w:tc>
          <w:tcPr>
            <w:tcW w:w="5812" w:type="dxa"/>
          </w:tcPr>
          <w:p>
            <w:pPr>
              <w:spacing w:line="360" w:lineRule="exact"/>
              <w:rPr>
                <w:rFonts w:hint="eastAsia" w:asciiTheme="majorEastAsia" w:hAnsiTheme="majorEastAsia" w:eastAsiaTheme="majorEastAsia"/>
                <w:color w:val="auto"/>
                <w:sz w:val="28"/>
                <w:szCs w:val="28"/>
                <w:lang w:eastAsia="zh-CN"/>
              </w:rPr>
            </w:pPr>
          </w:p>
        </w:tc>
        <w:tc>
          <w:tcPr>
            <w:tcW w:w="3543" w:type="dxa"/>
          </w:tcPr>
          <w:p>
            <w:pPr>
              <w:pStyle w:val="15"/>
              <w:shd w:val="clear" w:color="auto" w:fill="FFFFFF"/>
              <w:spacing w:before="0" w:beforeAutospacing="0" w:after="0" w:afterAutospacing="0" w:line="360" w:lineRule="exact"/>
              <w:rPr>
                <w:rFonts w:hint="default" w:asciiTheme="majorEastAsia" w:hAnsiTheme="majorEastAsia" w:eastAsiaTheme="majorEastAsia"/>
                <w:color w:val="auto"/>
                <w:sz w:val="28"/>
                <w:szCs w:val="28"/>
                <w:lang w:val="en-US" w:eastAsia="zh-CN"/>
              </w:rPr>
            </w:pPr>
            <w:r>
              <w:rPr>
                <w:rFonts w:hint="eastAsia" w:ascii="楷体_GB2312" w:hAnsi="楷体_GB2312" w:eastAsia="楷体_GB2312" w:cs="楷体_GB2312"/>
                <w:sz w:val="24"/>
                <w:szCs w:val="24"/>
                <w:lang w:val="en-US" w:eastAsia="zh-CN"/>
              </w:rPr>
              <w:t>顺延为第二十一条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2" w:type="dxa"/>
          </w:tcPr>
          <w:p>
            <w:pPr>
              <w:spacing w:line="360" w:lineRule="exact"/>
              <w:ind w:firstLine="560" w:firstLineChars="200"/>
              <w:rPr>
                <w:rFonts w:hint="eastAsia" w:asciiTheme="majorEastAsia" w:hAnsiTheme="majorEastAsia" w:eastAsiaTheme="majorEastAsia"/>
                <w:color w:val="auto"/>
                <w:sz w:val="28"/>
                <w:szCs w:val="28"/>
              </w:rPr>
            </w:pPr>
            <w:r>
              <w:rPr>
                <w:rFonts w:hint="eastAsia" w:asciiTheme="majorEastAsia" w:hAnsiTheme="majorEastAsia" w:eastAsiaTheme="majorEastAsia"/>
                <w:color w:val="auto"/>
                <w:sz w:val="28"/>
                <w:szCs w:val="28"/>
              </w:rPr>
              <w:t>第二十三条  新申办的企业、当年办理进疆信息报送的区外企业,首次参加信用评价, 按A级管理。符合申请信用评价而连续两年未申请参加信用评价的按B级管理，列入异常机构名录管理。</w:t>
            </w:r>
          </w:p>
        </w:tc>
        <w:tc>
          <w:tcPr>
            <w:tcW w:w="5812" w:type="dxa"/>
          </w:tcPr>
          <w:p>
            <w:pPr>
              <w:spacing w:line="360" w:lineRule="exact"/>
              <w:rPr>
                <w:rFonts w:hint="default" w:asciiTheme="majorEastAsia" w:hAnsiTheme="majorEastAsia" w:eastAsiaTheme="majorEastAsia"/>
                <w:color w:val="auto"/>
                <w:sz w:val="28"/>
                <w:szCs w:val="28"/>
                <w:lang w:val="en"/>
              </w:rPr>
            </w:pPr>
            <w:r>
              <w:rPr>
                <w:rFonts w:hint="default" w:asciiTheme="majorEastAsia" w:hAnsiTheme="majorEastAsia" w:eastAsiaTheme="majorEastAsia"/>
                <w:color w:val="auto"/>
                <w:sz w:val="28"/>
                <w:szCs w:val="28"/>
                <w:lang w:val="en"/>
              </w:rPr>
              <w:t xml:space="preserve">    </w:t>
            </w:r>
            <w:r>
              <w:rPr>
                <w:rFonts w:hint="eastAsia" w:asciiTheme="majorEastAsia" w:hAnsiTheme="majorEastAsia" w:eastAsiaTheme="majorEastAsia"/>
                <w:strike/>
                <w:dstrike w:val="0"/>
                <w:color w:val="FF0000"/>
                <w:sz w:val="28"/>
                <w:szCs w:val="28"/>
              </w:rPr>
              <w:t>第二十三条  新申办的企业、当年办理进疆信息报送的区外企</w:t>
            </w:r>
            <w:bookmarkStart w:id="0" w:name="_GoBack"/>
            <w:bookmarkEnd w:id="0"/>
            <w:r>
              <w:rPr>
                <w:rFonts w:hint="eastAsia" w:asciiTheme="majorEastAsia" w:hAnsiTheme="majorEastAsia" w:eastAsiaTheme="majorEastAsia"/>
                <w:strike/>
                <w:dstrike w:val="0"/>
                <w:color w:val="FF0000"/>
                <w:sz w:val="28"/>
                <w:szCs w:val="28"/>
              </w:rPr>
              <w:t>业,首次参加信用评价, 按A级管理。符合申请信用评价而连续两年未申请参加信用评价的按B级管理，列入异常机构名录管理。</w:t>
            </w:r>
          </w:p>
        </w:tc>
        <w:tc>
          <w:tcPr>
            <w:tcW w:w="3543" w:type="dxa"/>
          </w:tcPr>
          <w:p>
            <w:pPr>
              <w:pStyle w:val="15"/>
              <w:shd w:val="clear" w:color="auto" w:fill="FFFFFF"/>
              <w:spacing w:before="0" w:beforeAutospacing="0" w:after="0" w:afterAutospacing="0" w:line="360" w:lineRule="exact"/>
              <w:rPr>
                <w:rFonts w:hint="default" w:ascii="楷体_GB2312" w:hAnsi="楷体_GB2312" w:eastAsia="楷体_GB2312" w:cs="楷体_GB2312"/>
                <w:kern w:val="0"/>
                <w:sz w:val="24"/>
                <w:szCs w:val="24"/>
                <w:lang w:val="en-US" w:eastAsia="zh-CN" w:bidi="ar-SA"/>
              </w:rPr>
            </w:pPr>
            <w:r>
              <w:rPr>
                <w:rFonts w:hint="eastAsia" w:ascii="楷体_GB2312" w:hAnsi="楷体_GB2312" w:eastAsia="楷体_GB2312" w:cs="楷体_GB2312"/>
                <w:kern w:val="0"/>
                <w:sz w:val="24"/>
                <w:szCs w:val="24"/>
                <w:lang w:val="en-US" w:eastAsia="zh-CN" w:bidi="ar-SA"/>
              </w:rPr>
              <w:t>建议删除</w:t>
            </w:r>
          </w:p>
          <w:p>
            <w:pPr>
              <w:pStyle w:val="15"/>
              <w:shd w:val="clear" w:color="auto" w:fill="FFFFFF"/>
              <w:spacing w:before="0" w:beforeAutospacing="0" w:after="0" w:afterAutospacing="0" w:line="360" w:lineRule="exact"/>
              <w:rPr>
                <w:rFonts w:hint="default" w:ascii="楷体_GB2312" w:hAnsi="楷体_GB2312" w:eastAsia="楷体_GB2312" w:cs="楷体_GB2312"/>
                <w:kern w:val="0"/>
                <w:sz w:val="24"/>
                <w:szCs w:val="24"/>
                <w:lang w:val="en" w:eastAsia="zh-CN" w:bidi="ar-SA"/>
              </w:rPr>
            </w:pPr>
            <w:r>
              <w:rPr>
                <w:rFonts w:hint="eastAsia" w:ascii="楷体_GB2312" w:hAnsi="楷体_GB2312" w:eastAsia="楷体_GB2312" w:cs="楷体_GB2312"/>
                <w:kern w:val="0"/>
                <w:sz w:val="24"/>
                <w:szCs w:val="24"/>
                <w:lang w:val="en-US" w:eastAsia="zh-CN" w:bidi="ar-SA"/>
              </w:rPr>
              <w:t>依据：按照全国统一大市场建立要求，已对区外企业业绩和良好信息进行采集认定。同时“符合申请信用评价”“列入异常机构名录”等限制无上位法依据。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2" w:type="dxa"/>
          </w:tcPr>
          <w:p>
            <w:pPr>
              <w:spacing w:line="360" w:lineRule="exact"/>
              <w:ind w:firstLine="560" w:firstLineChars="200"/>
              <w:rPr>
                <w:rFonts w:hint="eastAsia" w:asciiTheme="majorEastAsia" w:hAnsiTheme="majorEastAsia" w:eastAsiaTheme="majorEastAsia"/>
                <w:color w:val="auto"/>
                <w:sz w:val="28"/>
                <w:szCs w:val="28"/>
                <w:highlight w:val="yellow"/>
              </w:rPr>
            </w:pPr>
            <w:r>
              <w:rPr>
                <w:rFonts w:hint="eastAsia" w:asciiTheme="majorEastAsia" w:hAnsiTheme="majorEastAsia" w:eastAsiaTheme="majorEastAsia"/>
                <w:color w:val="auto"/>
                <w:sz w:val="28"/>
                <w:szCs w:val="28"/>
                <w:highlight w:val="none"/>
              </w:rPr>
              <w:t>第二十四条  建筑市场各方主体信用评价采取季度评价的方式。</w:t>
            </w:r>
          </w:p>
        </w:tc>
        <w:tc>
          <w:tcPr>
            <w:tcW w:w="5812" w:type="dxa"/>
          </w:tcPr>
          <w:p>
            <w:pPr>
              <w:spacing w:line="360" w:lineRule="exact"/>
              <w:rPr>
                <w:rFonts w:hint="default" w:asciiTheme="majorEastAsia" w:hAnsiTheme="majorEastAsia" w:eastAsiaTheme="majorEastAsia"/>
                <w:color w:val="auto"/>
                <w:sz w:val="28"/>
                <w:szCs w:val="28"/>
                <w:highlight w:val="yellow"/>
                <w:lang w:val="en-US" w:eastAsia="zh-CN"/>
              </w:rPr>
            </w:pPr>
            <w:r>
              <w:rPr>
                <w:rFonts w:hint="eastAsia" w:asciiTheme="majorEastAsia" w:hAnsiTheme="majorEastAsia" w:eastAsiaTheme="majorEastAsia"/>
                <w:color w:val="auto"/>
                <w:sz w:val="28"/>
                <w:szCs w:val="28"/>
                <w:highlight w:val="none"/>
                <w:lang w:val="en-US" w:eastAsia="zh-CN"/>
              </w:rPr>
              <w:t xml:space="preserve">    </w:t>
            </w:r>
            <w:r>
              <w:rPr>
                <w:rFonts w:hint="eastAsia" w:asciiTheme="majorEastAsia" w:hAnsiTheme="majorEastAsia" w:eastAsiaTheme="majorEastAsia"/>
                <w:strike/>
                <w:dstrike w:val="0"/>
                <w:color w:val="FF0000"/>
                <w:sz w:val="28"/>
                <w:szCs w:val="28"/>
                <w:highlight w:val="none"/>
              </w:rPr>
              <w:t>第二十四条  建筑市场各方主体信用评价采取季度评价的方式。</w:t>
            </w:r>
          </w:p>
        </w:tc>
        <w:tc>
          <w:tcPr>
            <w:tcW w:w="3543" w:type="dxa"/>
          </w:tcPr>
          <w:p>
            <w:pPr>
              <w:pStyle w:val="15"/>
              <w:shd w:val="clear" w:color="auto" w:fill="FFFFFF"/>
              <w:spacing w:before="0" w:beforeAutospacing="0" w:after="0" w:afterAutospacing="0" w:line="360" w:lineRule="exact"/>
              <w:rPr>
                <w:rFonts w:hint="default" w:ascii="楷体_GB2312" w:hAnsi="楷体_GB2312" w:eastAsia="楷体_GB2312" w:cs="楷体_GB2312"/>
                <w:kern w:val="0"/>
                <w:sz w:val="24"/>
                <w:szCs w:val="24"/>
                <w:lang w:val="en-US" w:eastAsia="zh-CN" w:bidi="ar-SA"/>
              </w:rPr>
            </w:pPr>
            <w:r>
              <w:rPr>
                <w:rFonts w:hint="eastAsia" w:ascii="楷体_GB2312" w:hAnsi="楷体_GB2312" w:eastAsia="楷体_GB2312" w:cs="楷体_GB2312"/>
                <w:kern w:val="0"/>
                <w:sz w:val="24"/>
                <w:szCs w:val="24"/>
                <w:lang w:val="en-US" w:eastAsia="zh-CN" w:bidi="ar-SA"/>
              </w:rPr>
              <w:t>建议删除</w:t>
            </w:r>
          </w:p>
          <w:p>
            <w:pPr>
              <w:pStyle w:val="15"/>
              <w:shd w:val="clear" w:color="auto" w:fill="FFFFFF"/>
              <w:spacing w:before="0" w:beforeAutospacing="0" w:after="0" w:afterAutospacing="0" w:line="360" w:lineRule="exact"/>
              <w:rPr>
                <w:rFonts w:hint="eastAsia" w:ascii="楷体_GB2312" w:hAnsi="楷体_GB2312" w:eastAsia="楷体_GB2312" w:cs="楷体_GB2312"/>
                <w:kern w:val="0"/>
                <w:sz w:val="24"/>
                <w:szCs w:val="24"/>
                <w:highlight w:val="yellow"/>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2" w:type="dxa"/>
          </w:tcPr>
          <w:p>
            <w:pPr>
              <w:spacing w:line="360" w:lineRule="exact"/>
              <w:ind w:firstLine="560" w:firstLineChars="200"/>
              <w:rPr>
                <w:rFonts w:hint="eastAsia" w:asciiTheme="majorEastAsia" w:hAnsiTheme="majorEastAsia" w:eastAsiaTheme="majorEastAsia"/>
                <w:color w:val="auto"/>
                <w:sz w:val="28"/>
                <w:szCs w:val="28"/>
              </w:rPr>
            </w:pPr>
            <w:r>
              <w:rPr>
                <w:rFonts w:hint="eastAsia" w:asciiTheme="majorEastAsia" w:hAnsiTheme="majorEastAsia" w:eastAsiaTheme="majorEastAsia"/>
                <w:color w:val="auto"/>
                <w:sz w:val="28"/>
                <w:szCs w:val="28"/>
              </w:rPr>
              <w:t xml:space="preserve">第二十五条 </w:t>
            </w:r>
            <w:r>
              <w:rPr>
                <w:rFonts w:hint="eastAsia" w:asciiTheme="majorEastAsia" w:hAnsiTheme="majorEastAsia" w:eastAsiaTheme="majorEastAsia"/>
                <w:color w:val="auto"/>
                <w:sz w:val="28"/>
                <w:szCs w:val="28"/>
                <w:highlight w:val="none"/>
              </w:rPr>
              <w:t xml:space="preserve"> 每季度末自治区住房城乡建设主管部门对企业信用信息组织审核后在自治区住房城乡建设行业信用信息管理平台公示，公示期为10日。公示期间无异议的，给出季度评</w:t>
            </w:r>
            <w:r>
              <w:rPr>
                <w:rFonts w:hint="eastAsia" w:asciiTheme="majorEastAsia" w:hAnsiTheme="majorEastAsia" w:eastAsiaTheme="majorEastAsia"/>
                <w:color w:val="auto"/>
                <w:sz w:val="28"/>
                <w:szCs w:val="28"/>
              </w:rPr>
              <w:t>价结果，予以公告，接受社会监督。</w:t>
            </w:r>
          </w:p>
        </w:tc>
        <w:tc>
          <w:tcPr>
            <w:tcW w:w="5812" w:type="dxa"/>
          </w:tcPr>
          <w:p>
            <w:pPr>
              <w:spacing w:line="360" w:lineRule="exact"/>
              <w:rPr>
                <w:rFonts w:asciiTheme="majorEastAsia" w:hAnsiTheme="majorEastAsia" w:eastAsiaTheme="majorEastAsia"/>
                <w:color w:val="auto"/>
                <w:sz w:val="28"/>
                <w:szCs w:val="28"/>
              </w:rPr>
            </w:pPr>
            <w:r>
              <w:rPr>
                <w:rFonts w:hint="eastAsia" w:asciiTheme="majorEastAsia" w:hAnsiTheme="majorEastAsia" w:eastAsiaTheme="majorEastAsia"/>
                <w:color w:val="auto"/>
                <w:sz w:val="28"/>
                <w:szCs w:val="28"/>
              </w:rPr>
              <w:t>第二十</w:t>
            </w:r>
            <w:r>
              <w:rPr>
                <w:rFonts w:hint="eastAsia" w:asciiTheme="majorEastAsia" w:hAnsiTheme="majorEastAsia" w:eastAsiaTheme="majorEastAsia"/>
                <w:color w:val="auto"/>
                <w:sz w:val="28"/>
                <w:szCs w:val="28"/>
                <w:lang w:val="en-US" w:eastAsia="zh-CN"/>
              </w:rPr>
              <w:t>二</w:t>
            </w:r>
            <w:r>
              <w:rPr>
                <w:rFonts w:hint="eastAsia" w:asciiTheme="majorEastAsia" w:hAnsiTheme="majorEastAsia" w:eastAsiaTheme="majorEastAsia"/>
                <w:color w:val="auto"/>
                <w:sz w:val="28"/>
                <w:szCs w:val="28"/>
              </w:rPr>
              <w:t>条  自治区住房城乡建设主管部门对企业信用信息组织审核后在自治区住房城乡建设</w:t>
            </w:r>
            <w:r>
              <w:rPr>
                <w:rFonts w:hint="eastAsia" w:asciiTheme="majorEastAsia" w:hAnsiTheme="majorEastAsia" w:eastAsiaTheme="majorEastAsia"/>
                <w:color w:val="FF0000"/>
                <w:sz w:val="28"/>
                <w:szCs w:val="28"/>
                <w:u w:val="single"/>
                <w:lang w:val="en-US" w:eastAsia="zh-CN"/>
              </w:rPr>
              <w:t>厅门户网站进行</w:t>
            </w:r>
            <w:r>
              <w:rPr>
                <w:rFonts w:hint="eastAsia" w:asciiTheme="majorEastAsia" w:hAnsiTheme="majorEastAsia" w:eastAsiaTheme="majorEastAsia"/>
                <w:color w:val="auto"/>
                <w:sz w:val="28"/>
                <w:szCs w:val="28"/>
              </w:rPr>
              <w:t>公示，公示期为10日。公示期间无异议的，给出</w:t>
            </w:r>
            <w:r>
              <w:rPr>
                <w:rFonts w:hint="eastAsia" w:asciiTheme="majorEastAsia" w:hAnsiTheme="majorEastAsia" w:eastAsiaTheme="majorEastAsia"/>
                <w:strike/>
                <w:dstrike w:val="0"/>
                <w:color w:val="FF0000"/>
                <w:sz w:val="28"/>
                <w:szCs w:val="28"/>
                <w:highlight w:val="none"/>
              </w:rPr>
              <w:t>季度</w:t>
            </w:r>
            <w:r>
              <w:rPr>
                <w:rFonts w:hint="eastAsia" w:asciiTheme="majorEastAsia" w:hAnsiTheme="majorEastAsia" w:eastAsiaTheme="majorEastAsia"/>
                <w:color w:val="auto"/>
                <w:sz w:val="28"/>
                <w:szCs w:val="28"/>
              </w:rPr>
              <w:t>评价结果，予以公告，接受社会监督。</w:t>
            </w:r>
          </w:p>
        </w:tc>
        <w:tc>
          <w:tcPr>
            <w:tcW w:w="3543" w:type="dxa"/>
          </w:tcPr>
          <w:p>
            <w:pPr>
              <w:pStyle w:val="15"/>
              <w:shd w:val="clear" w:color="auto" w:fill="FFFFFF"/>
              <w:spacing w:before="0" w:beforeAutospacing="0" w:after="0" w:afterAutospacing="0" w:line="360" w:lineRule="exact"/>
              <w:rPr>
                <w:rFonts w:hint="eastAsia" w:ascii="楷体_GB2312" w:hAnsi="楷体_GB2312" w:eastAsia="楷体_GB2312" w:cs="楷体_GB2312"/>
                <w:kern w:val="0"/>
                <w:sz w:val="24"/>
                <w:szCs w:val="24"/>
                <w:lang w:val="en-US" w:eastAsia="zh-CN" w:bidi="ar-SA"/>
              </w:rPr>
            </w:pPr>
            <w:r>
              <w:rPr>
                <w:rFonts w:hint="eastAsia" w:ascii="楷体_GB2312" w:hAnsi="楷体_GB2312" w:eastAsia="楷体_GB2312" w:cs="楷体_GB2312"/>
                <w:kern w:val="0"/>
                <w:sz w:val="24"/>
                <w:szCs w:val="24"/>
                <w:lang w:val="en-US" w:eastAsia="zh-CN" w:bidi="ar-SA"/>
              </w:rPr>
              <w:t>顺延为第二十二条</w:t>
            </w:r>
          </w:p>
          <w:p>
            <w:pPr>
              <w:pStyle w:val="15"/>
              <w:shd w:val="clear" w:color="auto" w:fill="FFFFFF"/>
              <w:spacing w:before="0" w:beforeAutospacing="0" w:after="0" w:afterAutospacing="0" w:line="360" w:lineRule="exact"/>
              <w:rPr>
                <w:rFonts w:hint="default" w:ascii="楷体_GB2312" w:hAnsi="楷体_GB2312" w:eastAsia="楷体_GB2312" w:cs="楷体_GB2312"/>
                <w:kern w:val="0"/>
                <w:sz w:val="24"/>
                <w:szCs w:val="24"/>
                <w:lang w:val="en-US" w:eastAsia="zh-CN" w:bidi="ar-SA"/>
              </w:rPr>
            </w:pPr>
            <w:r>
              <w:rPr>
                <w:rFonts w:hint="eastAsia" w:ascii="楷体_GB2312" w:hAnsi="楷体_GB2312" w:eastAsia="楷体_GB2312" w:cs="楷体_GB2312"/>
                <w:kern w:val="0"/>
                <w:sz w:val="24"/>
                <w:szCs w:val="24"/>
                <w:lang w:val="en-US" w:eastAsia="zh-CN" w:bidi="ar-SA"/>
              </w:rPr>
              <w:t>依据：按照信息公开工作相关要求，目前我厅信息公开仅在厅门户网站公开。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2" w:type="dxa"/>
          </w:tcPr>
          <w:p>
            <w:pPr>
              <w:spacing w:line="360" w:lineRule="exact"/>
              <w:ind w:firstLine="560" w:firstLineChars="200"/>
              <w:rPr>
                <w:rFonts w:hint="eastAsia" w:asciiTheme="majorEastAsia" w:hAnsiTheme="majorEastAsia" w:eastAsiaTheme="majorEastAsia"/>
                <w:color w:val="auto"/>
                <w:sz w:val="28"/>
                <w:szCs w:val="28"/>
              </w:rPr>
            </w:pPr>
            <w:r>
              <w:rPr>
                <w:rFonts w:hint="eastAsia" w:asciiTheme="majorEastAsia" w:hAnsiTheme="majorEastAsia" w:eastAsiaTheme="majorEastAsia"/>
                <w:color w:val="auto"/>
                <w:sz w:val="28"/>
                <w:szCs w:val="28"/>
              </w:rPr>
              <w:t>第二十六条  建筑市场各方主体对评价结果及评价得分有异议的，可在公示期内向信用信息记录或审核部门提出书面申诉，并提交有关证明材料。企业提出异议的，应经企业法定代表人签字,并加盖单位公章;个人提出异议的,附本人身份证复印件。信用信息记录或审核部门对申诉内容进行核实、处理和答复，根据核实结果相应保持或调整信用评价等级和综合得分。</w:t>
            </w:r>
          </w:p>
        </w:tc>
        <w:tc>
          <w:tcPr>
            <w:tcW w:w="5812" w:type="dxa"/>
          </w:tcPr>
          <w:p>
            <w:pPr>
              <w:spacing w:line="360" w:lineRule="exact"/>
              <w:rPr>
                <w:rFonts w:asciiTheme="majorEastAsia" w:hAnsiTheme="majorEastAsia" w:eastAsiaTheme="majorEastAsia"/>
                <w:color w:val="auto"/>
                <w:sz w:val="28"/>
                <w:szCs w:val="28"/>
              </w:rPr>
            </w:pPr>
          </w:p>
        </w:tc>
        <w:tc>
          <w:tcPr>
            <w:tcW w:w="3543" w:type="dxa"/>
          </w:tcPr>
          <w:p>
            <w:pPr>
              <w:pStyle w:val="15"/>
              <w:shd w:val="clear" w:color="auto" w:fill="FFFFFF"/>
              <w:spacing w:before="0" w:beforeAutospacing="0" w:after="0" w:afterAutospacing="0" w:line="360" w:lineRule="exact"/>
              <w:rPr>
                <w:rFonts w:asciiTheme="majorEastAsia" w:hAnsiTheme="majorEastAsia" w:eastAsiaTheme="majorEastAsia"/>
                <w:color w:val="auto"/>
                <w:sz w:val="28"/>
                <w:szCs w:val="28"/>
              </w:rPr>
            </w:pPr>
            <w:r>
              <w:rPr>
                <w:rFonts w:hint="eastAsia" w:ascii="楷体_GB2312" w:hAnsi="楷体_GB2312" w:eastAsia="楷体_GB2312" w:cs="楷体_GB2312"/>
                <w:kern w:val="0"/>
                <w:sz w:val="24"/>
                <w:szCs w:val="24"/>
                <w:lang w:val="en-US" w:eastAsia="zh-CN" w:bidi="ar-SA"/>
              </w:rPr>
              <w:t>顺延为第二十三条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trPr>
        <w:tc>
          <w:tcPr>
            <w:tcW w:w="5242" w:type="dxa"/>
          </w:tcPr>
          <w:p>
            <w:pPr>
              <w:spacing w:line="360" w:lineRule="exact"/>
              <w:jc w:val="center"/>
              <w:rPr>
                <w:rFonts w:asciiTheme="majorEastAsia" w:hAnsiTheme="majorEastAsia" w:eastAsiaTheme="majorEastAsia"/>
                <w:color w:val="auto"/>
                <w:sz w:val="28"/>
                <w:szCs w:val="28"/>
              </w:rPr>
            </w:pPr>
            <w:r>
              <w:rPr>
                <w:rFonts w:hint="eastAsia" w:asciiTheme="majorEastAsia" w:hAnsiTheme="majorEastAsia" w:eastAsiaTheme="majorEastAsia"/>
                <w:color w:val="auto"/>
                <w:sz w:val="28"/>
                <w:szCs w:val="28"/>
              </w:rPr>
              <w:t>第五章  信用信息公布与应用</w:t>
            </w:r>
          </w:p>
        </w:tc>
        <w:tc>
          <w:tcPr>
            <w:tcW w:w="5812" w:type="dxa"/>
          </w:tcPr>
          <w:p>
            <w:pPr>
              <w:spacing w:line="360" w:lineRule="exact"/>
              <w:jc w:val="center"/>
              <w:rPr>
                <w:rFonts w:asciiTheme="majorEastAsia" w:hAnsiTheme="majorEastAsia" w:eastAsiaTheme="majorEastAsia"/>
                <w:color w:val="auto"/>
                <w:sz w:val="28"/>
                <w:szCs w:val="28"/>
              </w:rPr>
            </w:pPr>
          </w:p>
        </w:tc>
        <w:tc>
          <w:tcPr>
            <w:tcW w:w="3543" w:type="dxa"/>
          </w:tcPr>
          <w:p>
            <w:pPr>
              <w:spacing w:line="360" w:lineRule="exact"/>
              <w:rPr>
                <w:rFonts w:asciiTheme="majorEastAsia" w:hAnsiTheme="majorEastAsia" w:eastAsiaTheme="majorEastAsia"/>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2" w:type="dxa"/>
          </w:tcPr>
          <w:p>
            <w:pPr>
              <w:spacing w:line="360" w:lineRule="exact"/>
              <w:ind w:firstLine="560" w:firstLineChars="200"/>
              <w:rPr>
                <w:rFonts w:asciiTheme="majorEastAsia" w:hAnsiTheme="majorEastAsia" w:eastAsiaTheme="majorEastAsia"/>
                <w:color w:val="auto"/>
                <w:sz w:val="28"/>
                <w:szCs w:val="28"/>
                <w:highlight w:val="none"/>
              </w:rPr>
            </w:pPr>
            <w:r>
              <w:rPr>
                <w:rFonts w:hint="eastAsia" w:asciiTheme="majorEastAsia" w:hAnsiTheme="majorEastAsia" w:eastAsiaTheme="majorEastAsia"/>
                <w:color w:val="auto"/>
                <w:sz w:val="28"/>
                <w:szCs w:val="28"/>
                <w:highlight w:val="none"/>
              </w:rPr>
              <w:t>第二十七条  信用评价结果在自治区住房城乡建设行业信用信息管理平台和门户网站公开。涉及国家安全、公共安全、经济安全和社会稳定，以及国家秘密、商业秘密和个人隐私的信息不予公开。</w:t>
            </w:r>
          </w:p>
        </w:tc>
        <w:tc>
          <w:tcPr>
            <w:tcW w:w="5812" w:type="dxa"/>
          </w:tcPr>
          <w:p>
            <w:pPr>
              <w:spacing w:line="360" w:lineRule="exact"/>
              <w:ind w:firstLine="560" w:firstLineChars="200"/>
              <w:rPr>
                <w:rFonts w:asciiTheme="majorEastAsia" w:hAnsiTheme="majorEastAsia" w:eastAsiaTheme="majorEastAsia"/>
                <w:color w:val="auto"/>
                <w:sz w:val="28"/>
                <w:szCs w:val="28"/>
                <w:highlight w:val="none"/>
              </w:rPr>
            </w:pPr>
          </w:p>
        </w:tc>
        <w:tc>
          <w:tcPr>
            <w:tcW w:w="3543" w:type="dxa"/>
          </w:tcPr>
          <w:p>
            <w:pPr>
              <w:pStyle w:val="15"/>
              <w:shd w:val="clear" w:color="auto" w:fill="FFFFFF"/>
              <w:spacing w:before="0" w:beforeAutospacing="0" w:after="0" w:afterAutospacing="0" w:line="360" w:lineRule="exact"/>
              <w:rPr>
                <w:rFonts w:hint="default" w:ascii="仿宋" w:hAnsi="仿宋" w:eastAsia="仿宋"/>
                <w:color w:val="auto"/>
                <w:sz w:val="28"/>
                <w:szCs w:val="28"/>
                <w:lang w:val="en-US" w:eastAsia="zh-CN"/>
              </w:rPr>
            </w:pPr>
            <w:r>
              <w:rPr>
                <w:rFonts w:hint="eastAsia" w:ascii="楷体_GB2312" w:hAnsi="楷体_GB2312" w:eastAsia="楷体_GB2312" w:cs="楷体_GB2312"/>
                <w:kern w:val="0"/>
                <w:sz w:val="24"/>
                <w:szCs w:val="24"/>
                <w:lang w:val="en-US" w:eastAsia="zh-CN" w:bidi="ar-SA"/>
              </w:rPr>
              <w:t>顺延为第二十四条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2" w:type="dxa"/>
          </w:tcPr>
          <w:p>
            <w:pPr>
              <w:spacing w:line="360" w:lineRule="exact"/>
              <w:ind w:firstLine="560" w:firstLineChars="200"/>
              <w:rPr>
                <w:rFonts w:hint="eastAsia" w:asciiTheme="majorEastAsia" w:hAnsiTheme="majorEastAsia" w:eastAsiaTheme="majorEastAsia"/>
                <w:color w:val="auto"/>
                <w:sz w:val="28"/>
                <w:szCs w:val="28"/>
                <w:highlight w:val="none"/>
              </w:rPr>
            </w:pPr>
            <w:r>
              <w:rPr>
                <w:rFonts w:hint="eastAsia" w:asciiTheme="majorEastAsia" w:hAnsiTheme="majorEastAsia" w:eastAsiaTheme="majorEastAsia"/>
                <w:color w:val="auto"/>
                <w:sz w:val="28"/>
                <w:szCs w:val="28"/>
                <w:highlight w:val="none"/>
              </w:rPr>
              <w:t>第二十八条  市场主体信用信息公开期限为：</w:t>
            </w:r>
          </w:p>
          <w:p>
            <w:pPr>
              <w:spacing w:line="360" w:lineRule="exact"/>
              <w:ind w:firstLine="560" w:firstLineChars="200"/>
              <w:rPr>
                <w:rFonts w:hint="eastAsia" w:asciiTheme="majorEastAsia" w:hAnsiTheme="majorEastAsia" w:eastAsiaTheme="majorEastAsia"/>
                <w:color w:val="auto"/>
                <w:sz w:val="28"/>
                <w:szCs w:val="28"/>
                <w:highlight w:val="none"/>
              </w:rPr>
            </w:pPr>
            <w:r>
              <w:rPr>
                <w:rFonts w:hint="eastAsia" w:asciiTheme="majorEastAsia" w:hAnsiTheme="majorEastAsia" w:eastAsiaTheme="majorEastAsia"/>
                <w:color w:val="auto"/>
                <w:sz w:val="28"/>
                <w:szCs w:val="28"/>
                <w:highlight w:val="none"/>
              </w:rPr>
              <w:t>（一）基本信用信息长期公开；</w:t>
            </w:r>
          </w:p>
          <w:p>
            <w:pPr>
              <w:spacing w:line="360" w:lineRule="exact"/>
              <w:ind w:firstLine="560" w:firstLineChars="200"/>
              <w:rPr>
                <w:rFonts w:hint="eastAsia" w:asciiTheme="majorEastAsia" w:hAnsiTheme="majorEastAsia" w:eastAsiaTheme="majorEastAsia"/>
                <w:color w:val="auto"/>
                <w:sz w:val="28"/>
                <w:szCs w:val="28"/>
                <w:highlight w:val="none"/>
              </w:rPr>
            </w:pPr>
            <w:r>
              <w:rPr>
                <w:rFonts w:hint="eastAsia" w:asciiTheme="majorEastAsia" w:hAnsiTheme="majorEastAsia" w:eastAsiaTheme="majorEastAsia"/>
                <w:color w:val="auto"/>
                <w:sz w:val="28"/>
                <w:szCs w:val="28"/>
                <w:highlight w:val="none"/>
              </w:rPr>
              <w:t>（二）良好信用信息公开期限为3年；</w:t>
            </w:r>
          </w:p>
          <w:p>
            <w:pPr>
              <w:spacing w:line="360" w:lineRule="exact"/>
              <w:ind w:firstLine="560" w:firstLineChars="200"/>
              <w:rPr>
                <w:rFonts w:hint="eastAsia" w:asciiTheme="majorEastAsia" w:hAnsiTheme="majorEastAsia" w:eastAsiaTheme="majorEastAsia"/>
                <w:color w:val="auto"/>
                <w:sz w:val="28"/>
                <w:szCs w:val="28"/>
                <w:highlight w:val="none"/>
              </w:rPr>
            </w:pPr>
            <w:r>
              <w:rPr>
                <w:rFonts w:hint="eastAsia" w:asciiTheme="majorEastAsia" w:hAnsiTheme="majorEastAsia" w:eastAsiaTheme="majorEastAsia"/>
                <w:color w:val="auto"/>
                <w:sz w:val="28"/>
                <w:szCs w:val="28"/>
                <w:highlight w:val="none"/>
              </w:rPr>
              <w:t>（三）不良信用信息公开期限：一般失信行为最短公示期限为三个月，最长公示期限为一年；严重失信行为最短公示期限为六个月，最长公示期限为三年。最长公示期限届满的，撤下相关信息，不再对外公示。</w:t>
            </w:r>
          </w:p>
          <w:p>
            <w:pPr>
              <w:spacing w:line="360" w:lineRule="exact"/>
              <w:ind w:firstLine="560" w:firstLineChars="200"/>
              <w:rPr>
                <w:rFonts w:asciiTheme="majorEastAsia" w:hAnsiTheme="majorEastAsia" w:eastAsiaTheme="majorEastAsia"/>
                <w:color w:val="auto"/>
                <w:sz w:val="28"/>
                <w:szCs w:val="28"/>
              </w:rPr>
            </w:pPr>
            <w:r>
              <w:rPr>
                <w:rFonts w:hint="eastAsia" w:asciiTheme="majorEastAsia" w:hAnsiTheme="majorEastAsia" w:eastAsiaTheme="majorEastAsia"/>
                <w:color w:val="auto"/>
                <w:sz w:val="28"/>
                <w:szCs w:val="28"/>
                <w:highlight w:val="none"/>
              </w:rPr>
              <w:t>良好信用信息加分项和不良信用信息扣分项计算时间，按照前款规定时间计算。</w:t>
            </w:r>
          </w:p>
        </w:tc>
        <w:tc>
          <w:tcPr>
            <w:tcW w:w="5812" w:type="dxa"/>
          </w:tcPr>
          <w:p>
            <w:pPr>
              <w:spacing w:line="360" w:lineRule="exact"/>
              <w:ind w:firstLine="560" w:firstLineChars="200"/>
              <w:rPr>
                <w:rFonts w:hint="eastAsia" w:asciiTheme="majorEastAsia" w:hAnsiTheme="majorEastAsia" w:eastAsiaTheme="majorEastAsia"/>
                <w:color w:val="auto"/>
                <w:sz w:val="28"/>
                <w:szCs w:val="28"/>
              </w:rPr>
            </w:pPr>
            <w:r>
              <w:rPr>
                <w:rFonts w:hint="eastAsia" w:asciiTheme="majorEastAsia" w:hAnsiTheme="majorEastAsia" w:eastAsiaTheme="majorEastAsia"/>
                <w:color w:val="auto"/>
                <w:sz w:val="28"/>
                <w:szCs w:val="28"/>
              </w:rPr>
              <w:t>第二十</w:t>
            </w:r>
            <w:r>
              <w:rPr>
                <w:rFonts w:hint="eastAsia" w:asciiTheme="majorEastAsia" w:hAnsiTheme="majorEastAsia" w:eastAsiaTheme="majorEastAsia"/>
                <w:color w:val="auto"/>
                <w:sz w:val="28"/>
                <w:szCs w:val="28"/>
                <w:lang w:val="en-US" w:eastAsia="zh-CN"/>
              </w:rPr>
              <w:t>五</w:t>
            </w:r>
            <w:r>
              <w:rPr>
                <w:rFonts w:hint="eastAsia" w:asciiTheme="majorEastAsia" w:hAnsiTheme="majorEastAsia" w:eastAsiaTheme="majorEastAsia"/>
                <w:color w:val="auto"/>
                <w:sz w:val="28"/>
                <w:szCs w:val="28"/>
              </w:rPr>
              <w:t>条  市场主体信用信息公开期限为：</w:t>
            </w:r>
          </w:p>
          <w:p>
            <w:pPr>
              <w:spacing w:line="360" w:lineRule="exact"/>
              <w:ind w:firstLine="560" w:firstLineChars="200"/>
              <w:rPr>
                <w:rFonts w:hint="eastAsia" w:asciiTheme="majorEastAsia" w:hAnsiTheme="majorEastAsia" w:eastAsiaTheme="majorEastAsia"/>
                <w:color w:val="auto"/>
                <w:sz w:val="28"/>
                <w:szCs w:val="28"/>
              </w:rPr>
            </w:pPr>
            <w:r>
              <w:rPr>
                <w:rFonts w:hint="eastAsia" w:asciiTheme="majorEastAsia" w:hAnsiTheme="majorEastAsia" w:eastAsiaTheme="majorEastAsia"/>
                <w:color w:val="auto"/>
                <w:sz w:val="28"/>
                <w:szCs w:val="28"/>
              </w:rPr>
              <w:t>（一）基本信用信息长期公开；</w:t>
            </w:r>
          </w:p>
          <w:p>
            <w:pPr>
              <w:spacing w:line="360" w:lineRule="exact"/>
              <w:ind w:firstLine="560" w:firstLineChars="200"/>
              <w:rPr>
                <w:rFonts w:hint="eastAsia" w:asciiTheme="majorEastAsia" w:hAnsiTheme="majorEastAsia" w:eastAsiaTheme="majorEastAsia"/>
                <w:color w:val="auto"/>
                <w:sz w:val="28"/>
                <w:szCs w:val="28"/>
              </w:rPr>
            </w:pPr>
            <w:r>
              <w:rPr>
                <w:rFonts w:hint="eastAsia" w:asciiTheme="majorEastAsia" w:hAnsiTheme="majorEastAsia" w:eastAsiaTheme="majorEastAsia"/>
                <w:color w:val="auto"/>
                <w:sz w:val="28"/>
                <w:szCs w:val="28"/>
              </w:rPr>
              <w:t>（二）良好信用信息公开期限为3年；</w:t>
            </w:r>
          </w:p>
          <w:p>
            <w:pPr>
              <w:spacing w:line="360" w:lineRule="exact"/>
              <w:ind w:firstLine="560" w:firstLineChars="200"/>
              <w:rPr>
                <w:rFonts w:hint="eastAsia" w:asciiTheme="majorEastAsia" w:hAnsiTheme="majorEastAsia" w:eastAsiaTheme="majorEastAsia"/>
                <w:color w:val="auto"/>
                <w:sz w:val="28"/>
                <w:szCs w:val="28"/>
              </w:rPr>
            </w:pPr>
            <w:r>
              <w:rPr>
                <w:rFonts w:hint="eastAsia" w:asciiTheme="majorEastAsia" w:hAnsiTheme="majorEastAsia" w:eastAsiaTheme="majorEastAsia"/>
                <w:color w:val="auto"/>
                <w:sz w:val="28"/>
                <w:szCs w:val="28"/>
              </w:rPr>
              <w:t>（三）不良信用信息公开期限：一般失信行为最短公示期限为三个月，最长公示期限为一年；</w:t>
            </w:r>
            <w:r>
              <w:rPr>
                <w:rFonts w:hint="eastAsia" w:asciiTheme="majorEastAsia" w:hAnsiTheme="majorEastAsia" w:eastAsiaTheme="majorEastAsia"/>
                <w:color w:val="auto"/>
                <w:sz w:val="28"/>
                <w:szCs w:val="28"/>
                <w:highlight w:val="none"/>
              </w:rPr>
              <w:t>严重失信行为最短公示期限为六个月，最长公示期限为三年。</w:t>
            </w:r>
            <w:r>
              <w:rPr>
                <w:rFonts w:hint="eastAsia" w:asciiTheme="majorEastAsia" w:hAnsiTheme="majorEastAsia" w:eastAsiaTheme="majorEastAsia"/>
                <w:color w:val="auto"/>
                <w:sz w:val="28"/>
                <w:szCs w:val="28"/>
              </w:rPr>
              <w:t>最长公示期限届满的，撤下相关信息，不再对外公示。</w:t>
            </w:r>
          </w:p>
          <w:p>
            <w:pPr>
              <w:spacing w:line="360" w:lineRule="exact"/>
              <w:ind w:firstLine="560" w:firstLineChars="200"/>
              <w:rPr>
                <w:rFonts w:hint="default" w:asciiTheme="majorEastAsia" w:hAnsiTheme="majorEastAsia" w:eastAsiaTheme="majorEastAsia"/>
                <w:color w:val="auto"/>
                <w:sz w:val="28"/>
                <w:szCs w:val="28"/>
                <w:lang w:val="en-US" w:eastAsia="zh-CN"/>
              </w:rPr>
            </w:pPr>
            <w:r>
              <w:rPr>
                <w:rFonts w:hint="eastAsia" w:asciiTheme="majorEastAsia" w:hAnsiTheme="majorEastAsia" w:eastAsiaTheme="majorEastAsia"/>
                <w:color w:val="FF0000"/>
                <w:sz w:val="28"/>
                <w:szCs w:val="28"/>
                <w:highlight w:val="none"/>
                <w:u w:val="single"/>
              </w:rPr>
              <w:t>良好信用信息加分项</w:t>
            </w:r>
            <w:r>
              <w:rPr>
                <w:rFonts w:hint="eastAsia" w:asciiTheme="majorEastAsia" w:hAnsiTheme="majorEastAsia" w:eastAsiaTheme="majorEastAsia"/>
                <w:color w:val="FF0000"/>
                <w:sz w:val="28"/>
                <w:szCs w:val="28"/>
                <w:highlight w:val="none"/>
                <w:u w:val="single"/>
                <w:lang w:val="en-US" w:eastAsia="zh-CN"/>
              </w:rPr>
              <w:t>计算时间为上年度年初至年底</w:t>
            </w:r>
            <w:r>
              <w:rPr>
                <w:rFonts w:hint="eastAsia" w:asciiTheme="majorEastAsia" w:hAnsiTheme="majorEastAsia" w:eastAsiaTheme="majorEastAsia"/>
                <w:color w:val="FF0000"/>
                <w:sz w:val="28"/>
                <w:szCs w:val="28"/>
                <w:highlight w:val="none"/>
                <w:u w:val="single"/>
              </w:rPr>
              <w:t>。</w:t>
            </w:r>
            <w:r>
              <w:rPr>
                <w:rFonts w:hint="eastAsia" w:asciiTheme="majorEastAsia" w:hAnsiTheme="majorEastAsia" w:eastAsiaTheme="majorEastAsia"/>
                <w:color w:val="auto"/>
                <w:sz w:val="28"/>
                <w:szCs w:val="28"/>
                <w:highlight w:val="none"/>
              </w:rPr>
              <w:t>不良信用信息扣分项计算时间，按照前款规定时间计算。</w:t>
            </w:r>
          </w:p>
        </w:tc>
        <w:tc>
          <w:tcPr>
            <w:tcW w:w="3543" w:type="dxa"/>
          </w:tcPr>
          <w:p>
            <w:pPr>
              <w:pStyle w:val="15"/>
              <w:shd w:val="clear" w:color="auto" w:fill="FFFFFF"/>
              <w:spacing w:before="0" w:beforeAutospacing="0" w:after="0" w:afterAutospacing="0" w:line="360" w:lineRule="exact"/>
              <w:rPr>
                <w:rFonts w:hint="default" w:ascii="仿宋" w:hAnsi="仿宋" w:eastAsia="仿宋"/>
                <w:color w:val="auto"/>
                <w:sz w:val="28"/>
                <w:szCs w:val="28"/>
                <w:lang w:val="en-US" w:eastAsia="zh-CN"/>
              </w:rPr>
            </w:pPr>
            <w:r>
              <w:rPr>
                <w:rFonts w:hint="eastAsia" w:ascii="楷体_GB2312" w:hAnsi="楷体_GB2312" w:eastAsia="楷体_GB2312" w:cs="楷体_GB2312"/>
                <w:kern w:val="0"/>
                <w:sz w:val="24"/>
                <w:szCs w:val="24"/>
                <w:lang w:val="en-US" w:eastAsia="zh-CN" w:bidi="ar-SA"/>
              </w:rPr>
              <w:t>依据：目前，良好信用信息和不良信用信息计分时间均按上一年度行为记录时间计算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2" w:type="dxa"/>
          </w:tcPr>
          <w:p>
            <w:pPr>
              <w:spacing w:line="360" w:lineRule="exact"/>
              <w:ind w:firstLine="560" w:firstLineChars="200"/>
              <w:rPr>
                <w:rFonts w:hint="eastAsia" w:asciiTheme="majorEastAsia" w:hAnsiTheme="majorEastAsia" w:eastAsiaTheme="majorEastAsia"/>
                <w:color w:val="auto"/>
                <w:sz w:val="28"/>
                <w:szCs w:val="28"/>
              </w:rPr>
            </w:pPr>
            <w:r>
              <w:rPr>
                <w:rFonts w:hint="eastAsia" w:asciiTheme="majorEastAsia" w:hAnsiTheme="majorEastAsia" w:eastAsiaTheme="majorEastAsia"/>
                <w:color w:val="auto"/>
                <w:sz w:val="28"/>
                <w:szCs w:val="28"/>
              </w:rPr>
              <w:t>第二十九条  失信市场主体在规定期限内纠正失信行为、消除不良影响的，可通过作出信用承诺、完成信用整改、通过信用核查、接受专题培训、提交信用报告、参加公益慈善活动等方式开展信用修复。修复完成后，停止公示其失信记录，终止实施联合惩戒措施。</w:t>
            </w:r>
          </w:p>
          <w:p>
            <w:pPr>
              <w:spacing w:line="360" w:lineRule="exact"/>
              <w:ind w:firstLine="560" w:firstLineChars="200"/>
              <w:rPr>
                <w:rFonts w:hint="eastAsia" w:asciiTheme="majorEastAsia" w:hAnsiTheme="majorEastAsia" w:eastAsiaTheme="majorEastAsia"/>
                <w:color w:val="auto"/>
                <w:sz w:val="28"/>
                <w:szCs w:val="28"/>
              </w:rPr>
            </w:pPr>
            <w:r>
              <w:rPr>
                <w:rFonts w:hint="eastAsia" w:asciiTheme="majorEastAsia" w:hAnsiTheme="majorEastAsia" w:eastAsiaTheme="majorEastAsia"/>
                <w:color w:val="auto"/>
                <w:sz w:val="28"/>
                <w:szCs w:val="28"/>
              </w:rPr>
              <w:t>市场主体的失信行为属于一般失信行为的，市场主体可以向作出信用记录的住房城乡建设主管部门提出信用修复申请，提供已履行行政处罚或完成整改的证明材料，公开做出信用修复承诺，住房城乡建设主管部门经审核同意后，在不良信用信息最短公示期限届满后，撤下相关公示信息。</w:t>
            </w:r>
          </w:p>
          <w:p>
            <w:pPr>
              <w:spacing w:line="360" w:lineRule="exact"/>
              <w:ind w:firstLine="560" w:firstLineChars="200"/>
              <w:rPr>
                <w:rFonts w:asciiTheme="majorEastAsia" w:hAnsiTheme="majorEastAsia" w:eastAsiaTheme="majorEastAsia"/>
                <w:color w:val="auto"/>
                <w:sz w:val="28"/>
                <w:szCs w:val="28"/>
              </w:rPr>
            </w:pPr>
            <w:r>
              <w:rPr>
                <w:rFonts w:hint="eastAsia" w:asciiTheme="majorEastAsia" w:hAnsiTheme="majorEastAsia" w:eastAsiaTheme="majorEastAsia"/>
                <w:color w:val="auto"/>
                <w:sz w:val="28"/>
                <w:szCs w:val="28"/>
              </w:rPr>
              <w:t>市场主体的失信行为属于严重失信行为的，市场主体申请信用修复除遵守本条第二款规定外，还应当参加住房城乡建设主管部门或其委托的机构组织的专题教育培训，提交信用报告，经住房城乡建设主管部门审核同意后，在最短公示期期满后撤下相关公示信息。</w:t>
            </w:r>
          </w:p>
        </w:tc>
        <w:tc>
          <w:tcPr>
            <w:tcW w:w="5812" w:type="dxa"/>
          </w:tcPr>
          <w:p>
            <w:pPr>
              <w:spacing w:line="360" w:lineRule="exact"/>
              <w:ind w:firstLine="420" w:firstLineChars="200"/>
            </w:pPr>
          </w:p>
          <w:p>
            <w:pPr>
              <w:tabs>
                <w:tab w:val="left" w:pos="806"/>
              </w:tabs>
              <w:bidi w:val="0"/>
              <w:jc w:val="left"/>
              <w:rPr>
                <w:rFonts w:asciiTheme="minorHAnsi" w:hAnsiTheme="minorHAnsi" w:eastAsiaTheme="minorEastAsia" w:cstheme="minorBidi"/>
                <w:kern w:val="2"/>
                <w:sz w:val="21"/>
                <w:szCs w:val="22"/>
                <w:lang w:val="en-US" w:eastAsia="zh-CN" w:bidi="ar-SA"/>
              </w:rPr>
            </w:pPr>
            <w:r>
              <w:rPr>
                <w:rFonts w:hint="eastAsia" w:cstheme="minorBidi"/>
                <w:kern w:val="2"/>
                <w:sz w:val="21"/>
                <w:szCs w:val="22"/>
                <w:lang w:val="en-US" w:eastAsia="zh-CN" w:bidi="ar-SA"/>
              </w:rPr>
              <w:tab/>
            </w:r>
          </w:p>
        </w:tc>
        <w:tc>
          <w:tcPr>
            <w:tcW w:w="3543" w:type="dxa"/>
          </w:tcPr>
          <w:p>
            <w:pPr>
              <w:pStyle w:val="15"/>
              <w:shd w:val="clear" w:color="auto" w:fill="FFFFFF"/>
              <w:spacing w:before="0" w:beforeAutospacing="0" w:after="0" w:afterAutospacing="0" w:line="360" w:lineRule="exact"/>
              <w:rPr>
                <w:rFonts w:hint="default" w:asciiTheme="majorEastAsia" w:hAnsiTheme="majorEastAsia" w:eastAsiaTheme="majorEastAsia"/>
                <w:color w:val="auto"/>
                <w:sz w:val="28"/>
                <w:szCs w:val="28"/>
                <w:lang w:val="en-US" w:eastAsia="zh-CN"/>
              </w:rPr>
            </w:pPr>
            <w:r>
              <w:rPr>
                <w:rFonts w:hint="eastAsia" w:ascii="楷体_GB2312" w:hAnsi="楷体_GB2312" w:eastAsia="楷体_GB2312" w:cs="楷体_GB2312"/>
                <w:sz w:val="24"/>
                <w:szCs w:val="24"/>
                <w:lang w:val="en-US" w:eastAsia="zh-CN"/>
              </w:rPr>
              <w:t>顺延为第二十六条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2" w:type="dxa"/>
          </w:tcPr>
          <w:p>
            <w:pPr>
              <w:spacing w:line="360" w:lineRule="exact"/>
              <w:ind w:firstLine="560" w:firstLineChars="200"/>
              <w:rPr>
                <w:rFonts w:asciiTheme="majorEastAsia" w:hAnsiTheme="majorEastAsia" w:eastAsiaTheme="majorEastAsia"/>
                <w:color w:val="auto"/>
                <w:sz w:val="28"/>
                <w:szCs w:val="28"/>
              </w:rPr>
            </w:pPr>
            <w:r>
              <w:rPr>
                <w:rFonts w:hint="eastAsia" w:asciiTheme="majorEastAsia" w:hAnsiTheme="majorEastAsia" w:eastAsiaTheme="majorEastAsia"/>
                <w:color w:val="auto"/>
                <w:sz w:val="28"/>
                <w:szCs w:val="28"/>
              </w:rPr>
              <w:t>第三十条  各级住房城乡建设主管部门可将信用信息作为市场准入、招标投标、工程承发包、企业资质升级和增项以及到期延续、动态监督检查、创优评先的参考依据，实行差别化动态管理。</w:t>
            </w:r>
          </w:p>
        </w:tc>
        <w:tc>
          <w:tcPr>
            <w:tcW w:w="5812" w:type="dxa"/>
          </w:tcPr>
          <w:p>
            <w:pPr>
              <w:spacing w:line="360" w:lineRule="exact"/>
              <w:ind w:firstLine="560" w:firstLineChars="200"/>
              <w:rPr>
                <w:rFonts w:asciiTheme="majorEastAsia" w:hAnsiTheme="majorEastAsia" w:eastAsiaTheme="majorEastAsia"/>
                <w:color w:val="auto"/>
                <w:sz w:val="28"/>
                <w:szCs w:val="28"/>
              </w:rPr>
            </w:pPr>
            <w:r>
              <w:rPr>
                <w:rFonts w:hint="eastAsia" w:asciiTheme="majorEastAsia" w:hAnsiTheme="majorEastAsia" w:eastAsiaTheme="majorEastAsia"/>
                <w:color w:val="auto"/>
                <w:sz w:val="28"/>
                <w:szCs w:val="28"/>
              </w:rPr>
              <w:t>第</w:t>
            </w:r>
            <w:r>
              <w:rPr>
                <w:rFonts w:hint="eastAsia" w:asciiTheme="majorEastAsia" w:hAnsiTheme="majorEastAsia" w:eastAsiaTheme="majorEastAsia"/>
                <w:color w:val="auto"/>
                <w:sz w:val="28"/>
                <w:szCs w:val="28"/>
                <w:lang w:val="en-US" w:eastAsia="zh-CN"/>
              </w:rPr>
              <w:t>二十七</w:t>
            </w:r>
            <w:r>
              <w:rPr>
                <w:rFonts w:hint="eastAsia" w:asciiTheme="majorEastAsia" w:hAnsiTheme="majorEastAsia" w:eastAsiaTheme="majorEastAsia"/>
                <w:color w:val="auto"/>
                <w:sz w:val="28"/>
                <w:szCs w:val="28"/>
              </w:rPr>
              <w:t>条  各级住房城乡建设主管部门可将信用信息作为</w:t>
            </w:r>
            <w:r>
              <w:rPr>
                <w:rFonts w:hint="eastAsia" w:asciiTheme="majorEastAsia" w:hAnsiTheme="majorEastAsia" w:eastAsiaTheme="majorEastAsia"/>
                <w:strike/>
                <w:dstrike w:val="0"/>
                <w:color w:val="FF0000"/>
                <w:sz w:val="28"/>
                <w:szCs w:val="28"/>
                <w:highlight w:val="none"/>
              </w:rPr>
              <w:t>市场准入</w:t>
            </w:r>
            <w:r>
              <w:rPr>
                <w:rFonts w:hint="eastAsia" w:asciiTheme="majorEastAsia" w:hAnsiTheme="majorEastAsia" w:eastAsiaTheme="majorEastAsia"/>
                <w:color w:val="auto"/>
                <w:sz w:val="28"/>
                <w:szCs w:val="28"/>
              </w:rPr>
              <w:t>、招标投标、工程承发包、</w:t>
            </w:r>
            <w:r>
              <w:rPr>
                <w:rFonts w:hint="eastAsia" w:ascii="宋体" w:hAnsi="宋体" w:eastAsia="宋体" w:cs="宋体"/>
                <w:color w:val="FF0000"/>
                <w:sz w:val="28"/>
                <w:szCs w:val="28"/>
                <w:u w:val="single"/>
                <w:lang w:eastAsia="zh-CN"/>
              </w:rPr>
              <w:t>行政审批</w:t>
            </w:r>
            <w:r>
              <w:rPr>
                <w:rFonts w:hint="eastAsia" w:ascii="宋体" w:hAnsi="宋体" w:eastAsia="宋体" w:cs="宋体"/>
                <w:color w:val="FF0000"/>
                <w:sz w:val="28"/>
                <w:szCs w:val="28"/>
                <w:u w:val="single"/>
              </w:rPr>
              <w:t>、</w:t>
            </w:r>
            <w:r>
              <w:rPr>
                <w:rFonts w:hint="eastAsia" w:ascii="宋体" w:hAnsi="宋体" w:eastAsia="宋体" w:cs="宋体"/>
                <w:color w:val="FF0000"/>
                <w:sz w:val="28"/>
                <w:szCs w:val="28"/>
                <w:u w:val="single"/>
                <w:lang w:eastAsia="zh-CN"/>
              </w:rPr>
              <w:t>资质审核、</w:t>
            </w:r>
            <w:r>
              <w:rPr>
                <w:rFonts w:hint="eastAsia" w:asciiTheme="majorEastAsia" w:hAnsiTheme="majorEastAsia" w:eastAsiaTheme="majorEastAsia"/>
                <w:color w:val="auto"/>
                <w:sz w:val="28"/>
                <w:szCs w:val="28"/>
              </w:rPr>
              <w:t>动态监督检查、创优评先的参考依据，实行差别化动态管理。</w:t>
            </w:r>
          </w:p>
        </w:tc>
        <w:tc>
          <w:tcPr>
            <w:tcW w:w="3543" w:type="dxa"/>
          </w:tcPr>
          <w:p>
            <w:pPr>
              <w:pStyle w:val="15"/>
              <w:shd w:val="clear" w:color="auto" w:fill="FFFFFF"/>
              <w:spacing w:before="0" w:beforeAutospacing="0" w:after="0" w:afterAutospacing="0" w:line="360" w:lineRule="exact"/>
              <w:rPr>
                <w:rFonts w:hint="eastAsia" w:eastAsia="宋体"/>
                <w:color w:val="auto"/>
                <w:lang w:eastAsia="zh-CN"/>
              </w:rPr>
            </w:pPr>
            <w:r>
              <w:rPr>
                <w:rFonts w:hint="eastAsia" w:ascii="楷体_GB2312" w:hAnsi="楷体_GB2312" w:eastAsia="楷体_GB2312" w:cs="楷体_GB2312"/>
                <w:kern w:val="0"/>
                <w:sz w:val="24"/>
                <w:szCs w:val="24"/>
                <w:lang w:val="en-US" w:eastAsia="zh-CN" w:bidi="ar-SA"/>
              </w:rPr>
              <w:t>依据：《国务院办公厅关于加快推进社会信用体系建设构建以信用为基础的新型监管机制的指导意见》（国办发〔2019〕35号）《优化营商环境条例》《国务院关于实行市场准入负面清单制度的意见》（国发〔2015〕55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2" w:type="dxa"/>
          </w:tcPr>
          <w:p>
            <w:pPr>
              <w:spacing w:line="360" w:lineRule="exact"/>
              <w:ind w:firstLine="560" w:firstLineChars="200"/>
              <w:rPr>
                <w:rFonts w:hint="eastAsia" w:asciiTheme="majorEastAsia" w:hAnsiTheme="majorEastAsia" w:eastAsiaTheme="majorEastAsia"/>
                <w:color w:val="auto"/>
                <w:sz w:val="28"/>
                <w:szCs w:val="28"/>
              </w:rPr>
            </w:pPr>
            <w:r>
              <w:rPr>
                <w:rFonts w:hint="eastAsia" w:asciiTheme="majorEastAsia" w:hAnsiTheme="majorEastAsia" w:eastAsiaTheme="majorEastAsia"/>
                <w:color w:val="auto"/>
                <w:sz w:val="28"/>
                <w:szCs w:val="28"/>
              </w:rPr>
              <w:t>第三十一条  工程招投标增加信用评分分值。联合体参与投标,属于不同专业资质的,其信用分值为各自专业信用分值;属于同一专业资质的,应当按照联合体中信用分值最低的企业确定联合体的信用分值。</w:t>
            </w:r>
          </w:p>
          <w:p>
            <w:pPr>
              <w:spacing w:line="360" w:lineRule="exact"/>
              <w:ind w:firstLine="560" w:firstLineChars="200"/>
              <w:rPr>
                <w:rFonts w:hint="eastAsia" w:asciiTheme="majorEastAsia" w:hAnsiTheme="majorEastAsia" w:eastAsiaTheme="majorEastAsia"/>
                <w:color w:val="auto"/>
                <w:sz w:val="28"/>
                <w:szCs w:val="28"/>
              </w:rPr>
            </w:pPr>
            <w:r>
              <w:rPr>
                <w:rFonts w:hint="eastAsia" w:asciiTheme="majorEastAsia" w:hAnsiTheme="majorEastAsia" w:eastAsiaTheme="majorEastAsia"/>
                <w:color w:val="auto"/>
                <w:sz w:val="28"/>
                <w:szCs w:val="28"/>
              </w:rPr>
              <w:t>直接发包的建设工程,发包人应当将承包人的信用分值作为择优参考因素。</w:t>
            </w:r>
          </w:p>
          <w:p>
            <w:pPr>
              <w:spacing w:line="360" w:lineRule="exact"/>
              <w:ind w:firstLine="560" w:firstLineChars="200"/>
              <w:rPr>
                <w:rFonts w:asciiTheme="majorEastAsia" w:hAnsiTheme="majorEastAsia" w:eastAsiaTheme="majorEastAsia"/>
                <w:color w:val="auto"/>
                <w:sz w:val="28"/>
                <w:szCs w:val="28"/>
              </w:rPr>
            </w:pPr>
            <w:r>
              <w:rPr>
                <w:rFonts w:hint="eastAsia" w:asciiTheme="majorEastAsia" w:hAnsiTheme="majorEastAsia" w:eastAsiaTheme="majorEastAsia"/>
                <w:color w:val="auto"/>
                <w:sz w:val="28"/>
                <w:szCs w:val="28"/>
              </w:rPr>
              <w:t>招标人应当在资格预审公告、招标公告、投标邀请书、资格预审文件、招标文件中明确对有不良行为记录的投标人的处理办法和评标标准。</w:t>
            </w:r>
            <w:r>
              <w:rPr>
                <w:rFonts w:hint="eastAsia" w:asciiTheme="majorEastAsia" w:hAnsiTheme="majorEastAsia" w:eastAsiaTheme="majorEastAsia"/>
                <w:color w:val="auto"/>
                <w:sz w:val="28"/>
                <w:szCs w:val="28"/>
                <w:highlight w:val="none"/>
              </w:rPr>
              <w:t>评标专家有不良行为记录的，不得参与评标活动。</w:t>
            </w:r>
          </w:p>
        </w:tc>
        <w:tc>
          <w:tcPr>
            <w:tcW w:w="5812" w:type="dxa"/>
          </w:tcPr>
          <w:p>
            <w:pPr>
              <w:spacing w:line="360" w:lineRule="exact"/>
              <w:ind w:firstLine="560" w:firstLineChars="200"/>
              <w:rPr>
                <w:rFonts w:hint="eastAsia" w:asciiTheme="majorEastAsia" w:hAnsiTheme="majorEastAsia" w:eastAsiaTheme="majorEastAsia"/>
                <w:color w:val="auto"/>
                <w:sz w:val="28"/>
                <w:szCs w:val="28"/>
              </w:rPr>
            </w:pPr>
            <w:r>
              <w:rPr>
                <w:rFonts w:hint="eastAsia" w:asciiTheme="majorEastAsia" w:hAnsiTheme="majorEastAsia" w:eastAsiaTheme="majorEastAsia"/>
                <w:color w:val="auto"/>
                <w:sz w:val="28"/>
                <w:szCs w:val="28"/>
              </w:rPr>
              <w:t>第</w:t>
            </w:r>
            <w:r>
              <w:rPr>
                <w:rFonts w:hint="eastAsia" w:asciiTheme="majorEastAsia" w:hAnsiTheme="majorEastAsia" w:eastAsiaTheme="majorEastAsia"/>
                <w:color w:val="auto"/>
                <w:sz w:val="28"/>
                <w:szCs w:val="28"/>
                <w:lang w:val="en-US" w:eastAsia="zh-CN"/>
              </w:rPr>
              <w:t>二十八</w:t>
            </w:r>
            <w:r>
              <w:rPr>
                <w:rFonts w:hint="eastAsia" w:asciiTheme="majorEastAsia" w:hAnsiTheme="majorEastAsia" w:eastAsiaTheme="majorEastAsia"/>
                <w:color w:val="auto"/>
                <w:sz w:val="28"/>
                <w:szCs w:val="28"/>
              </w:rPr>
              <w:t xml:space="preserve">条  </w:t>
            </w:r>
            <w:r>
              <w:rPr>
                <w:rFonts w:hint="eastAsia" w:asciiTheme="majorEastAsia" w:hAnsiTheme="majorEastAsia" w:eastAsiaTheme="majorEastAsia"/>
                <w:strike/>
                <w:dstrike w:val="0"/>
                <w:color w:val="FF0000"/>
                <w:sz w:val="28"/>
                <w:szCs w:val="28"/>
              </w:rPr>
              <w:t>工程招投标增加信用评分分值。</w:t>
            </w:r>
            <w:r>
              <w:rPr>
                <w:rFonts w:hint="eastAsia" w:asciiTheme="majorEastAsia" w:hAnsiTheme="majorEastAsia" w:eastAsiaTheme="majorEastAsia"/>
                <w:color w:val="auto"/>
                <w:sz w:val="28"/>
                <w:szCs w:val="28"/>
              </w:rPr>
              <w:t>联合体参与投标,属于不同专业资质的,其信用分值为各自专业信用分值;属于同一专业资质的,应当按照联合体中信用分值最低的企业确定联合体的信用分值。</w:t>
            </w:r>
          </w:p>
          <w:p>
            <w:pPr>
              <w:spacing w:line="360" w:lineRule="exact"/>
              <w:ind w:firstLine="560" w:firstLineChars="200"/>
              <w:rPr>
                <w:rFonts w:hint="eastAsia" w:asciiTheme="majorEastAsia" w:hAnsiTheme="majorEastAsia" w:eastAsiaTheme="majorEastAsia"/>
                <w:color w:val="auto"/>
                <w:sz w:val="28"/>
                <w:szCs w:val="28"/>
              </w:rPr>
            </w:pPr>
            <w:r>
              <w:rPr>
                <w:rFonts w:hint="eastAsia" w:asciiTheme="majorEastAsia" w:hAnsiTheme="majorEastAsia" w:eastAsiaTheme="majorEastAsia"/>
                <w:color w:val="auto"/>
                <w:sz w:val="28"/>
                <w:szCs w:val="28"/>
              </w:rPr>
              <w:t>直接发包的建设工程,发包人应当将承包人的信用分值作为择优参考因素。</w:t>
            </w:r>
          </w:p>
          <w:p>
            <w:pPr>
              <w:spacing w:line="360" w:lineRule="exact"/>
              <w:ind w:firstLine="560" w:firstLineChars="200"/>
              <w:rPr>
                <w:rFonts w:asciiTheme="majorEastAsia" w:hAnsiTheme="majorEastAsia" w:eastAsiaTheme="majorEastAsia"/>
                <w:color w:val="auto"/>
                <w:sz w:val="28"/>
                <w:szCs w:val="28"/>
              </w:rPr>
            </w:pPr>
            <w:r>
              <w:rPr>
                <w:rFonts w:hint="eastAsia" w:asciiTheme="majorEastAsia" w:hAnsiTheme="majorEastAsia" w:eastAsiaTheme="majorEastAsia"/>
                <w:color w:val="auto"/>
                <w:sz w:val="28"/>
                <w:szCs w:val="28"/>
              </w:rPr>
              <w:t>招标人</w:t>
            </w:r>
            <w:r>
              <w:rPr>
                <w:rFonts w:hint="eastAsia" w:asciiTheme="majorEastAsia" w:hAnsiTheme="majorEastAsia" w:eastAsiaTheme="majorEastAsia"/>
                <w:color w:val="auto"/>
                <w:sz w:val="28"/>
                <w:szCs w:val="28"/>
                <w:highlight w:val="none"/>
              </w:rPr>
              <w:t>应当</w:t>
            </w:r>
            <w:r>
              <w:rPr>
                <w:rFonts w:hint="eastAsia" w:asciiTheme="majorEastAsia" w:hAnsiTheme="majorEastAsia" w:eastAsiaTheme="majorEastAsia"/>
                <w:color w:val="auto"/>
                <w:sz w:val="28"/>
                <w:szCs w:val="28"/>
              </w:rPr>
              <w:t>在资格预审公告、招标公告、投标邀请书、资格预审文件、招标文件中明确对有不良行为记录的投标人的处理办法和评标标准。</w:t>
            </w:r>
            <w:r>
              <w:rPr>
                <w:rFonts w:hint="eastAsia" w:asciiTheme="majorEastAsia" w:hAnsiTheme="majorEastAsia" w:eastAsiaTheme="majorEastAsia"/>
                <w:strike/>
                <w:dstrike w:val="0"/>
                <w:color w:val="FF0000"/>
                <w:sz w:val="28"/>
                <w:szCs w:val="28"/>
              </w:rPr>
              <w:t>评标专家有不良行为记录的，不得参与评标活动。</w:t>
            </w:r>
          </w:p>
        </w:tc>
        <w:tc>
          <w:tcPr>
            <w:tcW w:w="3543" w:type="dxa"/>
          </w:tcPr>
          <w:p>
            <w:pPr>
              <w:pStyle w:val="15"/>
              <w:shd w:val="clear" w:color="auto" w:fill="FFFFFF"/>
              <w:spacing w:before="0" w:beforeAutospacing="0" w:after="0" w:afterAutospacing="0" w:line="360" w:lineRule="exact"/>
              <w:rPr>
                <w:rFonts w:hint="eastAsia" w:eastAsia="宋体"/>
                <w:color w:val="auto"/>
                <w:lang w:eastAsia="zh-CN"/>
              </w:rPr>
            </w:pPr>
            <w:r>
              <w:rPr>
                <w:rFonts w:hint="eastAsia" w:ascii="楷体_GB2312" w:hAnsi="楷体_GB2312" w:eastAsia="楷体_GB2312" w:cs="楷体_GB2312"/>
                <w:kern w:val="0"/>
                <w:sz w:val="24"/>
                <w:szCs w:val="24"/>
                <w:lang w:val="en-US" w:eastAsia="zh-CN" w:bidi="ar-SA"/>
              </w:rPr>
              <w:t>依据：关于印发《新疆维吾尔自治区房屋建筑和市政基础设施工程施工评标办法（试行）》的通知（新建规〔2024〕2号）中已作出明确要求。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2" w:type="dxa"/>
          </w:tcPr>
          <w:p>
            <w:pPr>
              <w:spacing w:line="360" w:lineRule="exact"/>
              <w:ind w:firstLine="560" w:firstLineChars="200"/>
              <w:rPr>
                <w:rFonts w:hint="eastAsia" w:asciiTheme="majorEastAsia" w:hAnsiTheme="majorEastAsia" w:eastAsiaTheme="majorEastAsia"/>
                <w:color w:val="auto"/>
                <w:sz w:val="28"/>
                <w:szCs w:val="28"/>
              </w:rPr>
            </w:pPr>
            <w:r>
              <w:rPr>
                <w:rFonts w:hint="eastAsia" w:asciiTheme="majorEastAsia" w:hAnsiTheme="majorEastAsia" w:eastAsiaTheme="majorEastAsia"/>
                <w:color w:val="auto"/>
                <w:sz w:val="28"/>
                <w:szCs w:val="28"/>
              </w:rPr>
              <w:t>第三十二条  按照信用评价结果，对企业实施差别化管理：</w:t>
            </w:r>
          </w:p>
          <w:p>
            <w:pPr>
              <w:spacing w:line="360" w:lineRule="exact"/>
              <w:ind w:firstLine="560" w:firstLineChars="200"/>
              <w:rPr>
                <w:rFonts w:hint="eastAsia" w:asciiTheme="majorEastAsia" w:hAnsiTheme="majorEastAsia" w:eastAsiaTheme="majorEastAsia"/>
                <w:color w:val="auto"/>
                <w:sz w:val="28"/>
                <w:szCs w:val="28"/>
              </w:rPr>
            </w:pPr>
            <w:r>
              <w:rPr>
                <w:rFonts w:hint="eastAsia" w:asciiTheme="majorEastAsia" w:hAnsiTheme="majorEastAsia" w:eastAsiaTheme="majorEastAsia"/>
                <w:color w:val="auto"/>
                <w:sz w:val="28"/>
                <w:szCs w:val="28"/>
              </w:rPr>
              <w:t>（一）对信用评价为AAA级的企业实行守信激励机制：</w:t>
            </w:r>
          </w:p>
          <w:p>
            <w:pPr>
              <w:spacing w:line="360" w:lineRule="exact"/>
              <w:ind w:firstLine="560" w:firstLineChars="200"/>
              <w:rPr>
                <w:rFonts w:hint="eastAsia" w:asciiTheme="majorEastAsia" w:hAnsiTheme="majorEastAsia" w:eastAsiaTheme="majorEastAsia"/>
                <w:color w:val="auto"/>
                <w:sz w:val="28"/>
                <w:szCs w:val="28"/>
              </w:rPr>
            </w:pPr>
            <w:r>
              <w:rPr>
                <w:rFonts w:hint="eastAsia" w:asciiTheme="majorEastAsia" w:hAnsiTheme="majorEastAsia" w:eastAsiaTheme="majorEastAsia"/>
                <w:color w:val="auto"/>
                <w:sz w:val="28"/>
                <w:szCs w:val="28"/>
              </w:rPr>
              <w:t>1.在工程承发包和参加工程招投标时，免予提交投标保证、免予资格预审，鼓励建设单位免收履约保证;</w:t>
            </w:r>
          </w:p>
          <w:p>
            <w:pPr>
              <w:spacing w:line="360" w:lineRule="exact"/>
              <w:ind w:firstLine="560" w:firstLineChars="200"/>
              <w:rPr>
                <w:rFonts w:hint="eastAsia" w:asciiTheme="majorEastAsia" w:hAnsiTheme="majorEastAsia" w:eastAsiaTheme="majorEastAsia"/>
                <w:color w:val="auto"/>
                <w:sz w:val="28"/>
                <w:szCs w:val="28"/>
              </w:rPr>
            </w:pPr>
            <w:r>
              <w:rPr>
                <w:rFonts w:hint="eastAsia" w:asciiTheme="majorEastAsia" w:hAnsiTheme="majorEastAsia" w:eastAsiaTheme="majorEastAsia"/>
                <w:color w:val="auto"/>
                <w:sz w:val="28"/>
                <w:szCs w:val="28"/>
              </w:rPr>
              <w:t xml:space="preserve">2.资质升级、延续和增项申报,免予资质资格核查; </w:t>
            </w:r>
          </w:p>
          <w:p>
            <w:pPr>
              <w:spacing w:line="360" w:lineRule="exact"/>
              <w:ind w:firstLine="560" w:firstLineChars="200"/>
              <w:rPr>
                <w:rFonts w:hint="eastAsia" w:asciiTheme="majorEastAsia" w:hAnsiTheme="majorEastAsia" w:eastAsiaTheme="majorEastAsia"/>
                <w:color w:val="auto"/>
                <w:sz w:val="28"/>
                <w:szCs w:val="28"/>
              </w:rPr>
            </w:pPr>
            <w:r>
              <w:rPr>
                <w:rFonts w:hint="eastAsia" w:asciiTheme="majorEastAsia" w:hAnsiTheme="majorEastAsia" w:eastAsiaTheme="majorEastAsia"/>
                <w:color w:val="auto"/>
                <w:sz w:val="28"/>
                <w:szCs w:val="28"/>
              </w:rPr>
              <w:t>3.优先推荐评优评奖项目；</w:t>
            </w:r>
          </w:p>
          <w:p>
            <w:pPr>
              <w:spacing w:line="360" w:lineRule="exact"/>
              <w:ind w:firstLine="560" w:firstLineChars="200"/>
              <w:rPr>
                <w:rFonts w:hint="eastAsia" w:asciiTheme="majorEastAsia" w:hAnsiTheme="majorEastAsia" w:eastAsiaTheme="majorEastAsia"/>
                <w:color w:val="auto"/>
                <w:sz w:val="28"/>
                <w:szCs w:val="28"/>
              </w:rPr>
            </w:pPr>
            <w:r>
              <w:rPr>
                <w:rFonts w:hint="eastAsia" w:asciiTheme="majorEastAsia" w:hAnsiTheme="majorEastAsia" w:eastAsiaTheme="majorEastAsia"/>
                <w:color w:val="auto"/>
                <w:sz w:val="28"/>
                <w:szCs w:val="28"/>
              </w:rPr>
              <w:t>4.减少日常频次或免予检查。</w:t>
            </w:r>
          </w:p>
          <w:p>
            <w:pPr>
              <w:spacing w:line="360" w:lineRule="exact"/>
              <w:ind w:firstLine="560" w:firstLineChars="200"/>
              <w:rPr>
                <w:rFonts w:hint="eastAsia" w:asciiTheme="majorEastAsia" w:hAnsiTheme="majorEastAsia" w:eastAsiaTheme="majorEastAsia"/>
                <w:color w:val="auto"/>
                <w:sz w:val="28"/>
                <w:szCs w:val="28"/>
              </w:rPr>
            </w:pPr>
            <w:r>
              <w:rPr>
                <w:rFonts w:hint="eastAsia" w:asciiTheme="majorEastAsia" w:hAnsiTheme="majorEastAsia" w:eastAsiaTheme="majorEastAsia"/>
                <w:color w:val="auto"/>
                <w:sz w:val="28"/>
                <w:szCs w:val="28"/>
              </w:rPr>
              <w:t>（二）对信用评价等级为AA级的企业，实施常规监督和适度频率的日常检查，在各类评优活动中，参评主体应具备AA级及以上信用等级。</w:t>
            </w:r>
          </w:p>
          <w:p>
            <w:pPr>
              <w:spacing w:line="360" w:lineRule="exact"/>
              <w:ind w:firstLine="560" w:firstLineChars="200"/>
              <w:rPr>
                <w:rFonts w:hint="eastAsia" w:asciiTheme="majorEastAsia" w:hAnsiTheme="majorEastAsia" w:eastAsiaTheme="majorEastAsia"/>
                <w:color w:val="auto"/>
                <w:sz w:val="28"/>
                <w:szCs w:val="28"/>
              </w:rPr>
            </w:pPr>
            <w:r>
              <w:rPr>
                <w:rFonts w:hint="eastAsia" w:asciiTheme="majorEastAsia" w:hAnsiTheme="majorEastAsia" w:eastAsiaTheme="majorEastAsia"/>
                <w:color w:val="auto"/>
                <w:sz w:val="28"/>
                <w:szCs w:val="28"/>
              </w:rPr>
              <w:t>（三）对信用评价为A级的企业，实行一般监管机制；</w:t>
            </w:r>
          </w:p>
          <w:p>
            <w:pPr>
              <w:spacing w:line="360" w:lineRule="exact"/>
              <w:ind w:firstLine="560" w:firstLineChars="200"/>
              <w:rPr>
                <w:rFonts w:hint="eastAsia" w:asciiTheme="majorEastAsia" w:hAnsiTheme="majorEastAsia" w:eastAsiaTheme="majorEastAsia"/>
                <w:color w:val="auto"/>
                <w:sz w:val="28"/>
                <w:szCs w:val="28"/>
              </w:rPr>
            </w:pPr>
            <w:r>
              <w:rPr>
                <w:rFonts w:hint="eastAsia" w:asciiTheme="majorEastAsia" w:hAnsiTheme="majorEastAsia" w:eastAsiaTheme="majorEastAsia"/>
                <w:color w:val="auto"/>
                <w:sz w:val="28"/>
                <w:szCs w:val="28"/>
              </w:rPr>
              <w:t>（四）对信用评价为B级的企业实行预警机制,提高抽查比例和频次,强化监督检查,必要时将其列入专项检查的重点监管对象；</w:t>
            </w:r>
          </w:p>
          <w:p>
            <w:pPr>
              <w:spacing w:line="360" w:lineRule="exact"/>
              <w:ind w:firstLine="560" w:firstLineChars="200"/>
              <w:rPr>
                <w:rFonts w:asciiTheme="majorEastAsia" w:hAnsiTheme="majorEastAsia" w:eastAsiaTheme="majorEastAsia"/>
                <w:color w:val="auto"/>
                <w:sz w:val="28"/>
                <w:szCs w:val="28"/>
              </w:rPr>
            </w:pPr>
            <w:r>
              <w:rPr>
                <w:rFonts w:hint="eastAsia" w:asciiTheme="majorEastAsia" w:hAnsiTheme="majorEastAsia" w:eastAsiaTheme="majorEastAsia"/>
                <w:color w:val="auto"/>
                <w:sz w:val="28"/>
                <w:szCs w:val="28"/>
              </w:rPr>
              <w:t>（五）对信用评价为C级的企业，在资质审批、市场准入、招标投标、从事建筑活动等方面依法予以限制。</w:t>
            </w:r>
          </w:p>
        </w:tc>
        <w:tc>
          <w:tcPr>
            <w:tcW w:w="5812" w:type="dxa"/>
          </w:tcPr>
          <w:p>
            <w:pPr>
              <w:spacing w:line="360" w:lineRule="exact"/>
              <w:ind w:firstLine="560" w:firstLineChars="200"/>
              <w:rPr>
                <w:rFonts w:hint="eastAsia" w:asciiTheme="majorEastAsia" w:hAnsiTheme="majorEastAsia" w:eastAsiaTheme="majorEastAsia"/>
                <w:color w:val="auto"/>
                <w:sz w:val="28"/>
                <w:szCs w:val="28"/>
              </w:rPr>
            </w:pPr>
            <w:r>
              <w:rPr>
                <w:rFonts w:hint="eastAsia" w:asciiTheme="majorEastAsia" w:hAnsiTheme="majorEastAsia" w:eastAsiaTheme="majorEastAsia"/>
                <w:color w:val="auto"/>
                <w:sz w:val="28"/>
                <w:szCs w:val="28"/>
              </w:rPr>
              <w:t>第</w:t>
            </w:r>
            <w:r>
              <w:rPr>
                <w:rFonts w:hint="eastAsia" w:asciiTheme="majorEastAsia" w:hAnsiTheme="majorEastAsia" w:eastAsiaTheme="majorEastAsia"/>
                <w:color w:val="auto"/>
                <w:sz w:val="28"/>
                <w:szCs w:val="28"/>
                <w:lang w:val="en-US" w:eastAsia="zh-CN"/>
              </w:rPr>
              <w:t>二十九</w:t>
            </w:r>
            <w:r>
              <w:rPr>
                <w:rFonts w:hint="eastAsia" w:asciiTheme="majorEastAsia" w:hAnsiTheme="majorEastAsia" w:eastAsiaTheme="majorEastAsia"/>
                <w:color w:val="auto"/>
                <w:sz w:val="28"/>
                <w:szCs w:val="28"/>
              </w:rPr>
              <w:t>条  按照信用评价结果，对企业实施差别化管理：</w:t>
            </w:r>
          </w:p>
          <w:p>
            <w:pPr>
              <w:spacing w:line="360" w:lineRule="exact"/>
              <w:ind w:firstLine="560" w:firstLineChars="200"/>
              <w:rPr>
                <w:rFonts w:hint="eastAsia" w:asciiTheme="majorEastAsia" w:hAnsiTheme="majorEastAsia" w:eastAsiaTheme="majorEastAsia"/>
                <w:color w:val="auto"/>
                <w:sz w:val="28"/>
                <w:szCs w:val="28"/>
              </w:rPr>
            </w:pPr>
            <w:r>
              <w:rPr>
                <w:rFonts w:hint="eastAsia" w:asciiTheme="majorEastAsia" w:hAnsiTheme="majorEastAsia" w:eastAsiaTheme="majorEastAsia"/>
                <w:color w:val="auto"/>
                <w:sz w:val="28"/>
                <w:szCs w:val="28"/>
              </w:rPr>
              <w:t>（一）对信用评价为AAA级的企业实行守信激励机制：</w:t>
            </w:r>
          </w:p>
          <w:p>
            <w:pPr>
              <w:spacing w:line="360" w:lineRule="exact"/>
              <w:ind w:firstLine="560" w:firstLineChars="200"/>
              <w:rPr>
                <w:rFonts w:hint="eastAsia" w:asciiTheme="majorEastAsia" w:hAnsiTheme="majorEastAsia" w:eastAsiaTheme="majorEastAsia"/>
                <w:strike/>
                <w:dstrike w:val="0"/>
                <w:color w:val="FF0000"/>
                <w:sz w:val="28"/>
                <w:szCs w:val="28"/>
              </w:rPr>
            </w:pPr>
            <w:r>
              <w:rPr>
                <w:rFonts w:hint="eastAsia" w:asciiTheme="majorEastAsia" w:hAnsiTheme="majorEastAsia" w:eastAsiaTheme="majorEastAsia"/>
                <w:color w:val="auto"/>
                <w:sz w:val="28"/>
                <w:szCs w:val="28"/>
              </w:rPr>
              <w:t>1.在工程承发包和参加工程招投标时，免予提交投标保证</w:t>
            </w:r>
            <w:r>
              <w:rPr>
                <w:rFonts w:hint="eastAsia" w:asciiTheme="majorEastAsia" w:hAnsiTheme="majorEastAsia" w:eastAsiaTheme="majorEastAsia"/>
                <w:strike/>
                <w:dstrike w:val="0"/>
                <w:color w:val="FF0000"/>
                <w:sz w:val="28"/>
                <w:szCs w:val="28"/>
              </w:rPr>
              <w:t>、免予资格预审，鼓励建设单位免收履约保证</w:t>
            </w:r>
            <w:r>
              <w:rPr>
                <w:rFonts w:hint="eastAsia" w:asciiTheme="majorEastAsia" w:hAnsiTheme="majorEastAsia" w:eastAsiaTheme="majorEastAsia"/>
                <w:strike w:val="0"/>
                <w:dstrike w:val="0"/>
                <w:color w:val="auto"/>
                <w:sz w:val="28"/>
                <w:szCs w:val="28"/>
              </w:rPr>
              <w:t>;</w:t>
            </w:r>
          </w:p>
          <w:p>
            <w:pPr>
              <w:spacing w:line="360" w:lineRule="exact"/>
              <w:ind w:firstLine="560" w:firstLineChars="200"/>
              <w:rPr>
                <w:rFonts w:hint="eastAsia" w:asciiTheme="majorEastAsia" w:hAnsiTheme="majorEastAsia" w:eastAsiaTheme="majorEastAsia"/>
                <w:strike w:val="0"/>
                <w:dstrike w:val="0"/>
                <w:color w:val="FF0000"/>
                <w:sz w:val="28"/>
                <w:szCs w:val="28"/>
                <w:highlight w:val="none"/>
              </w:rPr>
            </w:pPr>
            <w:r>
              <w:rPr>
                <w:rFonts w:hint="eastAsia" w:asciiTheme="majorEastAsia" w:hAnsiTheme="majorEastAsia" w:eastAsiaTheme="majorEastAsia"/>
                <w:strike w:val="0"/>
                <w:dstrike w:val="0"/>
                <w:color w:val="FF0000"/>
                <w:sz w:val="28"/>
                <w:szCs w:val="28"/>
                <w:highlight w:val="none"/>
              </w:rPr>
              <w:t>2.</w:t>
            </w:r>
            <w:r>
              <w:rPr>
                <w:rFonts w:hint="eastAsia" w:asciiTheme="majorEastAsia" w:hAnsiTheme="majorEastAsia" w:eastAsiaTheme="majorEastAsia"/>
                <w:strike w:val="0"/>
                <w:dstrike w:val="0"/>
                <w:color w:val="FF0000"/>
                <w:sz w:val="28"/>
                <w:szCs w:val="28"/>
                <w:highlight w:val="none"/>
                <w:lang w:eastAsia="zh-CN"/>
              </w:rPr>
              <w:t>在</w:t>
            </w:r>
            <w:r>
              <w:rPr>
                <w:rFonts w:hint="eastAsia" w:asciiTheme="majorEastAsia" w:hAnsiTheme="majorEastAsia" w:eastAsiaTheme="majorEastAsia"/>
                <w:strike w:val="0"/>
                <w:dstrike w:val="0"/>
                <w:color w:val="FF0000"/>
                <w:sz w:val="28"/>
                <w:szCs w:val="28"/>
                <w:highlight w:val="none"/>
              </w:rPr>
              <w:t>资质升级、延续和增项申报</w:t>
            </w:r>
            <w:r>
              <w:rPr>
                <w:rFonts w:hint="eastAsia" w:asciiTheme="majorEastAsia" w:hAnsiTheme="majorEastAsia" w:eastAsiaTheme="majorEastAsia"/>
                <w:strike w:val="0"/>
                <w:dstrike w:val="0"/>
                <w:color w:val="FF0000"/>
                <w:sz w:val="28"/>
                <w:szCs w:val="28"/>
                <w:highlight w:val="none"/>
                <w:lang w:eastAsia="zh-CN"/>
              </w:rPr>
              <w:t>时</w:t>
            </w:r>
            <w:r>
              <w:rPr>
                <w:rFonts w:hint="eastAsia" w:asciiTheme="majorEastAsia" w:hAnsiTheme="majorEastAsia" w:eastAsiaTheme="majorEastAsia"/>
                <w:strike w:val="0"/>
                <w:dstrike w:val="0"/>
                <w:color w:val="FF0000"/>
                <w:sz w:val="28"/>
                <w:szCs w:val="28"/>
                <w:highlight w:val="none"/>
              </w:rPr>
              <w:t>,免予</w:t>
            </w:r>
            <w:r>
              <w:rPr>
                <w:rFonts w:hint="eastAsia" w:asciiTheme="majorEastAsia" w:hAnsiTheme="majorEastAsia" w:eastAsiaTheme="majorEastAsia"/>
                <w:strike w:val="0"/>
                <w:dstrike w:val="0"/>
                <w:color w:val="FF0000"/>
                <w:sz w:val="28"/>
                <w:szCs w:val="28"/>
                <w:highlight w:val="none"/>
                <w:lang w:eastAsia="zh-CN"/>
              </w:rPr>
              <w:t>动态核查</w:t>
            </w:r>
            <w:r>
              <w:rPr>
                <w:rFonts w:hint="eastAsia" w:asciiTheme="majorEastAsia" w:hAnsiTheme="majorEastAsia" w:eastAsiaTheme="majorEastAsia"/>
                <w:strike w:val="0"/>
                <w:dstrike w:val="0"/>
                <w:color w:val="FF0000"/>
                <w:sz w:val="28"/>
                <w:szCs w:val="28"/>
                <w:highlight w:val="none"/>
              </w:rPr>
              <w:t xml:space="preserve">; </w:t>
            </w:r>
          </w:p>
          <w:p>
            <w:pPr>
              <w:spacing w:line="360" w:lineRule="exact"/>
              <w:ind w:firstLine="560" w:firstLineChars="200"/>
              <w:rPr>
                <w:rFonts w:hint="eastAsia" w:asciiTheme="majorEastAsia" w:hAnsiTheme="majorEastAsia" w:eastAsiaTheme="majorEastAsia"/>
                <w:color w:val="auto"/>
                <w:sz w:val="28"/>
                <w:szCs w:val="28"/>
              </w:rPr>
            </w:pPr>
            <w:r>
              <w:rPr>
                <w:rFonts w:hint="eastAsia" w:asciiTheme="majorEastAsia" w:hAnsiTheme="majorEastAsia" w:eastAsiaTheme="majorEastAsia"/>
                <w:color w:val="auto"/>
                <w:sz w:val="28"/>
                <w:szCs w:val="28"/>
                <w:lang w:val="en-US" w:eastAsia="zh-CN"/>
              </w:rPr>
              <w:t>3</w:t>
            </w:r>
            <w:r>
              <w:rPr>
                <w:rFonts w:hint="eastAsia" w:asciiTheme="majorEastAsia" w:hAnsiTheme="majorEastAsia" w:eastAsiaTheme="majorEastAsia"/>
                <w:color w:val="auto"/>
                <w:sz w:val="28"/>
                <w:szCs w:val="28"/>
              </w:rPr>
              <w:t>.优先推荐评优评奖项目；</w:t>
            </w:r>
          </w:p>
          <w:p>
            <w:pPr>
              <w:spacing w:line="360" w:lineRule="exact"/>
              <w:ind w:firstLine="560" w:firstLineChars="200"/>
              <w:rPr>
                <w:rFonts w:hint="eastAsia" w:asciiTheme="majorEastAsia" w:hAnsiTheme="majorEastAsia" w:eastAsiaTheme="majorEastAsia"/>
                <w:color w:val="FF0000"/>
                <w:sz w:val="28"/>
                <w:szCs w:val="28"/>
              </w:rPr>
            </w:pPr>
            <w:r>
              <w:rPr>
                <w:rFonts w:hint="eastAsia" w:asciiTheme="majorEastAsia" w:hAnsiTheme="majorEastAsia" w:eastAsiaTheme="majorEastAsia"/>
                <w:color w:val="FF0000"/>
                <w:sz w:val="28"/>
                <w:szCs w:val="28"/>
                <w:lang w:val="en-US" w:eastAsia="zh-CN"/>
              </w:rPr>
              <w:t>4</w:t>
            </w:r>
            <w:r>
              <w:rPr>
                <w:rFonts w:hint="eastAsia" w:asciiTheme="majorEastAsia" w:hAnsiTheme="majorEastAsia" w:eastAsiaTheme="majorEastAsia"/>
                <w:color w:val="FF0000"/>
                <w:sz w:val="28"/>
                <w:szCs w:val="28"/>
              </w:rPr>
              <w:t>.减少日常检查频次。</w:t>
            </w:r>
          </w:p>
          <w:p>
            <w:pPr>
              <w:spacing w:line="360" w:lineRule="exact"/>
              <w:ind w:firstLine="560" w:firstLineChars="200"/>
              <w:rPr>
                <w:rFonts w:hint="eastAsia" w:asciiTheme="majorEastAsia" w:hAnsiTheme="majorEastAsia" w:eastAsiaTheme="majorEastAsia"/>
                <w:color w:val="auto"/>
                <w:sz w:val="28"/>
                <w:szCs w:val="28"/>
              </w:rPr>
            </w:pPr>
            <w:r>
              <w:rPr>
                <w:rFonts w:hint="eastAsia" w:asciiTheme="majorEastAsia" w:hAnsiTheme="majorEastAsia" w:eastAsiaTheme="majorEastAsia"/>
                <w:color w:val="auto"/>
                <w:sz w:val="28"/>
                <w:szCs w:val="28"/>
              </w:rPr>
              <w:t>（二）对信用评价等级为AA级的企业，实施常规监督和适度频率的日常检查，在各类评优活动中，参评主体应具备AA级及以上信用等级。</w:t>
            </w:r>
          </w:p>
          <w:p>
            <w:pPr>
              <w:spacing w:line="360" w:lineRule="exact"/>
              <w:ind w:firstLine="560" w:firstLineChars="200"/>
              <w:rPr>
                <w:rFonts w:hint="eastAsia" w:asciiTheme="majorEastAsia" w:hAnsiTheme="majorEastAsia" w:eastAsiaTheme="majorEastAsia"/>
                <w:color w:val="auto"/>
                <w:sz w:val="28"/>
                <w:szCs w:val="28"/>
              </w:rPr>
            </w:pPr>
            <w:r>
              <w:rPr>
                <w:rFonts w:hint="eastAsia" w:asciiTheme="majorEastAsia" w:hAnsiTheme="majorEastAsia" w:eastAsiaTheme="majorEastAsia"/>
                <w:color w:val="auto"/>
                <w:sz w:val="28"/>
                <w:szCs w:val="28"/>
              </w:rPr>
              <w:t>（三）对信用评价为A级的企业，实行一般监管机制；</w:t>
            </w:r>
          </w:p>
          <w:p>
            <w:pPr>
              <w:spacing w:line="360" w:lineRule="exact"/>
              <w:ind w:firstLine="560" w:firstLineChars="200"/>
              <w:rPr>
                <w:rFonts w:hint="eastAsia" w:asciiTheme="majorEastAsia" w:hAnsiTheme="majorEastAsia" w:eastAsiaTheme="majorEastAsia"/>
                <w:color w:val="auto"/>
                <w:sz w:val="28"/>
                <w:szCs w:val="28"/>
              </w:rPr>
            </w:pPr>
            <w:r>
              <w:rPr>
                <w:rFonts w:hint="eastAsia" w:asciiTheme="majorEastAsia" w:hAnsiTheme="majorEastAsia" w:eastAsiaTheme="majorEastAsia"/>
                <w:color w:val="auto"/>
                <w:sz w:val="28"/>
                <w:szCs w:val="28"/>
              </w:rPr>
              <w:t>（四）对信用评价为B级的企业实行预警机制,提高抽查比例和频次,强化监督检查,必要时将其列入专项检查的重点监管对象；</w:t>
            </w:r>
          </w:p>
          <w:p>
            <w:pPr>
              <w:spacing w:line="360" w:lineRule="exact"/>
              <w:rPr>
                <w:rFonts w:ascii="黑体" w:hAnsi="黑体" w:eastAsia="黑体" w:cs="黑体"/>
                <w:color w:val="auto"/>
                <w:sz w:val="28"/>
                <w:szCs w:val="28"/>
              </w:rPr>
            </w:pPr>
            <w:r>
              <w:rPr>
                <w:rFonts w:hint="eastAsia" w:asciiTheme="majorEastAsia" w:hAnsiTheme="majorEastAsia" w:eastAsiaTheme="majorEastAsia"/>
                <w:color w:val="auto"/>
                <w:sz w:val="28"/>
                <w:szCs w:val="28"/>
                <w:lang w:val="en-US" w:eastAsia="zh-CN"/>
              </w:rPr>
              <w:t xml:space="preserve">    </w:t>
            </w:r>
            <w:r>
              <w:rPr>
                <w:rFonts w:hint="eastAsia" w:asciiTheme="majorEastAsia" w:hAnsiTheme="majorEastAsia" w:eastAsiaTheme="majorEastAsia"/>
                <w:color w:val="auto"/>
                <w:sz w:val="28"/>
                <w:szCs w:val="28"/>
              </w:rPr>
              <w:t>（五）对信用评价为C级的企业，在资质审批、</w:t>
            </w:r>
            <w:r>
              <w:rPr>
                <w:rFonts w:hint="eastAsia" w:asciiTheme="majorEastAsia" w:hAnsiTheme="majorEastAsia" w:eastAsiaTheme="majorEastAsia"/>
                <w:strike/>
                <w:dstrike w:val="0"/>
                <w:color w:val="FF0000"/>
                <w:sz w:val="28"/>
                <w:szCs w:val="28"/>
              </w:rPr>
              <w:t>市场准入、</w:t>
            </w:r>
            <w:r>
              <w:rPr>
                <w:rFonts w:hint="eastAsia" w:asciiTheme="majorEastAsia" w:hAnsiTheme="majorEastAsia" w:eastAsiaTheme="majorEastAsia"/>
                <w:color w:val="auto"/>
                <w:sz w:val="28"/>
                <w:szCs w:val="28"/>
              </w:rPr>
              <w:t>招标投标、从事建筑活动</w:t>
            </w:r>
            <w:r>
              <w:rPr>
                <w:rFonts w:hint="eastAsia" w:asciiTheme="majorEastAsia" w:hAnsiTheme="majorEastAsia" w:eastAsiaTheme="majorEastAsia"/>
                <w:color w:val="FF0000"/>
                <w:sz w:val="28"/>
                <w:szCs w:val="28"/>
                <w:lang w:eastAsia="zh-CN"/>
              </w:rPr>
              <w:t>时</w:t>
            </w:r>
            <w:r>
              <w:rPr>
                <w:rFonts w:hint="eastAsia" w:asciiTheme="majorEastAsia" w:hAnsiTheme="majorEastAsia" w:eastAsiaTheme="majorEastAsia"/>
                <w:color w:val="FF0000"/>
                <w:sz w:val="28"/>
                <w:szCs w:val="28"/>
              </w:rPr>
              <w:t>列入</w:t>
            </w:r>
            <w:r>
              <w:rPr>
                <w:rFonts w:hint="eastAsia" w:asciiTheme="majorEastAsia" w:hAnsiTheme="majorEastAsia" w:eastAsiaTheme="majorEastAsia"/>
                <w:color w:val="FF0000"/>
                <w:sz w:val="28"/>
                <w:szCs w:val="28"/>
                <w:lang w:eastAsia="zh-CN"/>
              </w:rPr>
              <w:t>监督</w:t>
            </w:r>
            <w:r>
              <w:rPr>
                <w:rFonts w:hint="eastAsia" w:asciiTheme="majorEastAsia" w:hAnsiTheme="majorEastAsia" w:eastAsiaTheme="majorEastAsia"/>
                <w:color w:val="FF0000"/>
                <w:sz w:val="28"/>
                <w:szCs w:val="28"/>
              </w:rPr>
              <w:t>检查的重点监管对象。</w:t>
            </w:r>
          </w:p>
        </w:tc>
        <w:tc>
          <w:tcPr>
            <w:tcW w:w="3543" w:type="dxa"/>
          </w:tcPr>
          <w:p>
            <w:pPr>
              <w:pStyle w:val="15"/>
              <w:shd w:val="clear" w:color="auto" w:fill="FFFFFF"/>
              <w:spacing w:before="0" w:beforeAutospacing="0" w:after="0" w:afterAutospacing="0" w:line="360" w:lineRule="exact"/>
              <w:rPr>
                <w:rFonts w:hint="eastAsia" w:ascii="楷体_GB2312" w:hAnsi="楷体_GB2312" w:eastAsia="楷体_GB2312" w:cs="楷体_GB2312"/>
                <w:sz w:val="24"/>
                <w:szCs w:val="24"/>
                <w:lang w:val="en-US" w:eastAsia="zh-CN"/>
              </w:rPr>
            </w:pPr>
            <w:r>
              <w:rPr>
                <w:rFonts w:hint="eastAsia" w:ascii="楷体_GB2312" w:hAnsi="楷体_GB2312" w:eastAsia="楷体_GB2312" w:cs="楷体_GB2312"/>
                <w:sz w:val="24"/>
                <w:szCs w:val="24"/>
                <w:lang w:val="en-US" w:eastAsia="zh-CN"/>
              </w:rPr>
              <w:t>修改：（五）</w:t>
            </w:r>
          </w:p>
          <w:p>
            <w:pPr>
              <w:pStyle w:val="15"/>
              <w:shd w:val="clear" w:color="auto" w:fill="FFFFFF"/>
              <w:spacing w:before="0" w:beforeAutospacing="0" w:after="0" w:afterAutospacing="0" w:line="360" w:lineRule="exact"/>
              <w:rPr>
                <w:color w:val="auto"/>
              </w:rPr>
            </w:pPr>
            <w:r>
              <w:rPr>
                <w:rFonts w:hint="eastAsia" w:ascii="楷体_GB2312" w:hAnsi="楷体_GB2312" w:eastAsia="楷体_GB2312" w:cs="楷体_GB2312"/>
                <w:sz w:val="24"/>
                <w:szCs w:val="24"/>
                <w:lang w:val="en-US" w:eastAsia="zh-CN"/>
              </w:rPr>
              <w:t>依据:《中华人民共和国反垄断法》《公平竞争审查条例》（国务院令第783号）等法律法规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2" w:type="dxa"/>
          </w:tcPr>
          <w:p>
            <w:pPr>
              <w:spacing w:line="360" w:lineRule="exact"/>
              <w:ind w:firstLine="560" w:firstLineChars="200"/>
              <w:rPr>
                <w:rFonts w:hint="eastAsia" w:asciiTheme="majorEastAsia" w:hAnsiTheme="majorEastAsia" w:eastAsiaTheme="majorEastAsia"/>
                <w:color w:val="auto"/>
                <w:sz w:val="28"/>
                <w:szCs w:val="28"/>
              </w:rPr>
            </w:pPr>
            <w:r>
              <w:rPr>
                <w:rFonts w:hint="eastAsia" w:asciiTheme="majorEastAsia" w:hAnsiTheme="majorEastAsia" w:eastAsiaTheme="majorEastAsia"/>
                <w:color w:val="auto"/>
                <w:sz w:val="28"/>
                <w:szCs w:val="28"/>
              </w:rPr>
              <w:t>第三十三条  对从业人员按照下列规定进行差别化管理：</w:t>
            </w:r>
          </w:p>
          <w:p>
            <w:pPr>
              <w:spacing w:line="360" w:lineRule="exact"/>
              <w:ind w:firstLine="560" w:firstLineChars="200"/>
              <w:rPr>
                <w:rFonts w:hint="eastAsia" w:asciiTheme="majorEastAsia" w:hAnsiTheme="majorEastAsia" w:eastAsiaTheme="majorEastAsia"/>
                <w:color w:val="auto"/>
                <w:sz w:val="28"/>
                <w:szCs w:val="28"/>
              </w:rPr>
            </w:pPr>
            <w:r>
              <w:rPr>
                <w:rFonts w:hint="eastAsia" w:asciiTheme="majorEastAsia" w:hAnsiTheme="majorEastAsia" w:eastAsiaTheme="majorEastAsia"/>
                <w:color w:val="auto"/>
                <w:sz w:val="28"/>
                <w:szCs w:val="28"/>
              </w:rPr>
              <w:t>（一）对信用评价为AAA级的从业人员，在承接业务和参加建设工程招投标时，予以信用加分，项目负责人、技术负责人、安全总监、总监理工程师均给予信用加分时，应在评标办法中明确最高合计分值；</w:t>
            </w:r>
          </w:p>
          <w:p>
            <w:pPr>
              <w:spacing w:line="360" w:lineRule="exact"/>
              <w:ind w:firstLine="560" w:firstLineChars="200"/>
              <w:rPr>
                <w:rFonts w:hint="eastAsia" w:asciiTheme="majorEastAsia" w:hAnsiTheme="majorEastAsia" w:eastAsiaTheme="majorEastAsia"/>
                <w:color w:val="auto"/>
                <w:sz w:val="28"/>
                <w:szCs w:val="28"/>
              </w:rPr>
            </w:pPr>
            <w:r>
              <w:rPr>
                <w:rFonts w:hint="eastAsia" w:asciiTheme="majorEastAsia" w:hAnsiTheme="majorEastAsia" w:eastAsiaTheme="majorEastAsia"/>
                <w:color w:val="auto"/>
                <w:sz w:val="28"/>
                <w:szCs w:val="28"/>
              </w:rPr>
              <w:t>（二）对年度评价为AA级的从业人员, 实行正常监管；</w:t>
            </w:r>
          </w:p>
          <w:p>
            <w:pPr>
              <w:spacing w:line="360" w:lineRule="exact"/>
              <w:ind w:firstLine="560" w:firstLineChars="200"/>
              <w:rPr>
                <w:rFonts w:hint="eastAsia" w:asciiTheme="majorEastAsia" w:hAnsiTheme="majorEastAsia" w:eastAsiaTheme="majorEastAsia"/>
                <w:color w:val="auto"/>
                <w:sz w:val="28"/>
                <w:szCs w:val="28"/>
              </w:rPr>
            </w:pPr>
            <w:r>
              <w:rPr>
                <w:rFonts w:hint="eastAsia" w:asciiTheme="majorEastAsia" w:hAnsiTheme="majorEastAsia" w:eastAsiaTheme="majorEastAsia"/>
                <w:color w:val="auto"/>
                <w:sz w:val="28"/>
                <w:szCs w:val="28"/>
              </w:rPr>
              <w:t>（三）对年度评价为A级的从业人员，实行一般预警机制，适度提高监督检查频率；</w:t>
            </w:r>
          </w:p>
          <w:p>
            <w:pPr>
              <w:spacing w:line="360" w:lineRule="exact"/>
              <w:ind w:firstLine="560" w:firstLineChars="200"/>
              <w:rPr>
                <w:rFonts w:hint="eastAsia" w:asciiTheme="majorEastAsia" w:hAnsiTheme="majorEastAsia" w:eastAsiaTheme="majorEastAsia"/>
                <w:color w:val="auto"/>
                <w:sz w:val="28"/>
                <w:szCs w:val="28"/>
              </w:rPr>
            </w:pPr>
            <w:r>
              <w:rPr>
                <w:rFonts w:hint="eastAsia" w:asciiTheme="majorEastAsia" w:hAnsiTheme="majorEastAsia" w:eastAsiaTheme="majorEastAsia"/>
                <w:color w:val="auto"/>
                <w:sz w:val="28"/>
                <w:szCs w:val="28"/>
              </w:rPr>
              <w:t>（四）对年度评价为B级的从业人员实行预警机制,强化监督检查,不得担任项目负责人、技术负责人、安全总监、总监理工程师等职务，必要时将其列入专项检查的重点监管对象；</w:t>
            </w:r>
          </w:p>
          <w:p>
            <w:pPr>
              <w:spacing w:line="360" w:lineRule="exact"/>
              <w:ind w:firstLine="560" w:firstLineChars="200"/>
              <w:rPr>
                <w:rFonts w:asciiTheme="majorEastAsia" w:hAnsiTheme="majorEastAsia" w:eastAsiaTheme="majorEastAsia"/>
                <w:color w:val="auto"/>
                <w:sz w:val="28"/>
                <w:szCs w:val="28"/>
              </w:rPr>
            </w:pPr>
            <w:r>
              <w:rPr>
                <w:rFonts w:hint="eastAsia" w:asciiTheme="majorEastAsia" w:hAnsiTheme="majorEastAsia" w:eastAsiaTheme="majorEastAsia"/>
                <w:color w:val="auto"/>
                <w:sz w:val="28"/>
                <w:szCs w:val="28"/>
              </w:rPr>
              <w:t>（五）对年度评价为C级的从业人员，在资格审批、招标投标、从事建筑活动等方面依法予以限制，不得担任项目班组管理人员职务。</w:t>
            </w:r>
          </w:p>
        </w:tc>
        <w:tc>
          <w:tcPr>
            <w:tcW w:w="5812" w:type="dxa"/>
          </w:tcPr>
          <w:p>
            <w:pPr>
              <w:spacing w:line="360" w:lineRule="exact"/>
              <w:ind w:firstLine="560" w:firstLineChars="200"/>
              <w:rPr>
                <w:rFonts w:hint="eastAsia" w:asciiTheme="majorEastAsia" w:hAnsiTheme="majorEastAsia" w:eastAsiaTheme="majorEastAsia"/>
                <w:color w:val="auto"/>
                <w:sz w:val="28"/>
                <w:szCs w:val="28"/>
              </w:rPr>
            </w:pPr>
            <w:r>
              <w:rPr>
                <w:rFonts w:hint="eastAsia" w:asciiTheme="majorEastAsia" w:hAnsiTheme="majorEastAsia" w:eastAsiaTheme="majorEastAsia"/>
                <w:color w:val="auto"/>
                <w:sz w:val="28"/>
                <w:szCs w:val="28"/>
              </w:rPr>
              <w:t>第三十条  对从业人员按照下列规定进行差别化管理：</w:t>
            </w:r>
          </w:p>
          <w:p>
            <w:pPr>
              <w:spacing w:line="360" w:lineRule="exact"/>
              <w:ind w:firstLine="560" w:firstLineChars="200"/>
              <w:rPr>
                <w:rFonts w:hint="eastAsia" w:asciiTheme="majorEastAsia" w:hAnsiTheme="majorEastAsia" w:eastAsiaTheme="majorEastAsia"/>
                <w:color w:val="auto"/>
                <w:sz w:val="28"/>
                <w:szCs w:val="28"/>
              </w:rPr>
            </w:pPr>
            <w:r>
              <w:rPr>
                <w:rFonts w:hint="eastAsia" w:asciiTheme="majorEastAsia" w:hAnsiTheme="majorEastAsia" w:eastAsiaTheme="majorEastAsia"/>
                <w:color w:val="auto"/>
                <w:sz w:val="28"/>
                <w:szCs w:val="28"/>
              </w:rPr>
              <w:t>（一）对信用评价为AAA级的从业人员，在承接业务和参加建设工程招投标时，予以信用加分，项目负责人、技术负责人、安全总监、总监理工程师均给予信用加分时，应在评标办法中明确最高合计分值；</w:t>
            </w:r>
          </w:p>
          <w:p>
            <w:pPr>
              <w:spacing w:line="360" w:lineRule="exact"/>
              <w:ind w:firstLine="560" w:firstLineChars="200"/>
              <w:rPr>
                <w:rFonts w:hint="eastAsia" w:asciiTheme="majorEastAsia" w:hAnsiTheme="majorEastAsia" w:eastAsiaTheme="majorEastAsia"/>
                <w:color w:val="auto"/>
                <w:sz w:val="28"/>
                <w:szCs w:val="28"/>
                <w:highlight w:val="none"/>
              </w:rPr>
            </w:pPr>
            <w:r>
              <w:rPr>
                <w:rFonts w:hint="eastAsia" w:asciiTheme="majorEastAsia" w:hAnsiTheme="majorEastAsia" w:eastAsiaTheme="majorEastAsia"/>
                <w:color w:val="auto"/>
                <w:sz w:val="28"/>
                <w:szCs w:val="28"/>
                <w:highlight w:val="none"/>
              </w:rPr>
              <w:t>（二）对年度评价为AA级的从业人员, 实行正常监管；</w:t>
            </w:r>
          </w:p>
          <w:p>
            <w:pPr>
              <w:spacing w:line="360" w:lineRule="exact"/>
              <w:ind w:firstLine="560" w:firstLineChars="200"/>
              <w:rPr>
                <w:rFonts w:hint="eastAsia" w:asciiTheme="majorEastAsia" w:hAnsiTheme="majorEastAsia" w:eastAsiaTheme="majorEastAsia"/>
                <w:color w:val="auto"/>
                <w:sz w:val="28"/>
                <w:szCs w:val="28"/>
                <w:highlight w:val="none"/>
              </w:rPr>
            </w:pPr>
            <w:r>
              <w:rPr>
                <w:rFonts w:hint="eastAsia" w:asciiTheme="majorEastAsia" w:hAnsiTheme="majorEastAsia" w:eastAsiaTheme="majorEastAsia"/>
                <w:color w:val="auto"/>
                <w:sz w:val="28"/>
                <w:szCs w:val="28"/>
                <w:highlight w:val="none"/>
              </w:rPr>
              <w:t>（三）对年度评价为A级的从业人员，实行一般预警机制，适度提高监督检查频率；</w:t>
            </w:r>
          </w:p>
          <w:p>
            <w:pPr>
              <w:spacing w:line="360" w:lineRule="exact"/>
              <w:ind w:firstLine="560" w:firstLineChars="200"/>
              <w:rPr>
                <w:rFonts w:hint="eastAsia" w:asciiTheme="majorEastAsia" w:hAnsiTheme="majorEastAsia" w:eastAsiaTheme="majorEastAsia"/>
                <w:color w:val="auto"/>
                <w:sz w:val="28"/>
                <w:szCs w:val="28"/>
                <w:highlight w:val="yellow"/>
              </w:rPr>
            </w:pPr>
            <w:r>
              <w:rPr>
                <w:rFonts w:hint="eastAsia" w:asciiTheme="majorEastAsia" w:hAnsiTheme="majorEastAsia" w:eastAsiaTheme="majorEastAsia"/>
                <w:color w:val="auto"/>
                <w:sz w:val="28"/>
                <w:szCs w:val="28"/>
                <w:highlight w:val="none"/>
              </w:rPr>
              <w:t>（四）对年度评价为B级的从业人员实行预警机制,强化监督检查,不得担任项目负责人、技术负责人、安全总监、总监理工程师等职务，必要时将其列入专项检查的重点监管对象；</w:t>
            </w:r>
          </w:p>
          <w:p>
            <w:pPr>
              <w:spacing w:line="360" w:lineRule="exact"/>
              <w:rPr>
                <w:rFonts w:asciiTheme="majorEastAsia" w:hAnsiTheme="majorEastAsia" w:eastAsiaTheme="majorEastAsia"/>
                <w:color w:val="auto"/>
                <w:sz w:val="28"/>
                <w:szCs w:val="28"/>
              </w:rPr>
            </w:pPr>
            <w:r>
              <w:rPr>
                <w:rFonts w:hint="eastAsia" w:asciiTheme="majorEastAsia" w:hAnsiTheme="majorEastAsia" w:eastAsiaTheme="majorEastAsia"/>
                <w:color w:val="auto"/>
                <w:sz w:val="28"/>
                <w:szCs w:val="28"/>
                <w:highlight w:val="none"/>
                <w:lang w:val="en-US" w:eastAsia="zh-CN"/>
              </w:rPr>
              <w:t xml:space="preserve">  </w:t>
            </w:r>
            <w:r>
              <w:rPr>
                <w:rFonts w:hint="eastAsia" w:asciiTheme="majorEastAsia" w:hAnsiTheme="majorEastAsia" w:eastAsiaTheme="majorEastAsia"/>
                <w:color w:val="auto"/>
                <w:sz w:val="28"/>
                <w:szCs w:val="28"/>
                <w:highlight w:val="none"/>
              </w:rPr>
              <w:t>（五）对年度评价为C级的从业人员，在资格审批、招标投标、从事建筑活动</w:t>
            </w:r>
            <w:r>
              <w:rPr>
                <w:rFonts w:hint="eastAsia" w:asciiTheme="majorEastAsia" w:hAnsiTheme="majorEastAsia" w:eastAsiaTheme="majorEastAsia"/>
                <w:color w:val="FF0000"/>
                <w:sz w:val="28"/>
                <w:szCs w:val="28"/>
                <w:highlight w:val="none"/>
                <w:lang w:eastAsia="zh-CN"/>
              </w:rPr>
              <w:t>时</w:t>
            </w:r>
            <w:r>
              <w:rPr>
                <w:rFonts w:hint="eastAsia" w:asciiTheme="majorEastAsia" w:hAnsiTheme="majorEastAsia" w:eastAsiaTheme="majorEastAsia"/>
                <w:color w:val="FF0000"/>
                <w:sz w:val="28"/>
                <w:szCs w:val="28"/>
                <w:highlight w:val="none"/>
              </w:rPr>
              <w:t>列入</w:t>
            </w:r>
            <w:r>
              <w:rPr>
                <w:rFonts w:hint="eastAsia" w:asciiTheme="majorEastAsia" w:hAnsiTheme="majorEastAsia" w:eastAsiaTheme="majorEastAsia"/>
                <w:color w:val="FF0000"/>
                <w:sz w:val="28"/>
                <w:szCs w:val="28"/>
                <w:highlight w:val="none"/>
                <w:lang w:eastAsia="zh-CN"/>
              </w:rPr>
              <w:t>监督</w:t>
            </w:r>
            <w:r>
              <w:rPr>
                <w:rFonts w:hint="eastAsia" w:asciiTheme="majorEastAsia" w:hAnsiTheme="majorEastAsia" w:eastAsiaTheme="majorEastAsia"/>
                <w:color w:val="FF0000"/>
                <w:sz w:val="28"/>
                <w:szCs w:val="28"/>
                <w:highlight w:val="none"/>
              </w:rPr>
              <w:t>检查的重点监管对象</w:t>
            </w:r>
            <w:r>
              <w:rPr>
                <w:rFonts w:hint="eastAsia" w:asciiTheme="majorEastAsia" w:hAnsiTheme="majorEastAsia" w:eastAsiaTheme="majorEastAsia"/>
                <w:strike/>
                <w:dstrike w:val="0"/>
                <w:color w:val="FF0000"/>
                <w:sz w:val="28"/>
                <w:szCs w:val="28"/>
                <w:highlight w:val="none"/>
              </w:rPr>
              <w:t>，不得担任项目班组管理人员职务</w:t>
            </w:r>
            <w:r>
              <w:rPr>
                <w:rFonts w:hint="eastAsia" w:asciiTheme="majorEastAsia" w:hAnsiTheme="majorEastAsia" w:eastAsiaTheme="majorEastAsia"/>
                <w:color w:val="auto"/>
                <w:sz w:val="28"/>
                <w:szCs w:val="28"/>
                <w:highlight w:val="none"/>
              </w:rPr>
              <w:t>。</w:t>
            </w:r>
          </w:p>
        </w:tc>
        <w:tc>
          <w:tcPr>
            <w:tcW w:w="3543" w:type="dxa"/>
          </w:tcPr>
          <w:p>
            <w:pPr>
              <w:pStyle w:val="15"/>
              <w:shd w:val="clear" w:color="auto" w:fill="FFFFFF"/>
              <w:spacing w:before="0" w:beforeAutospacing="0" w:after="0" w:afterAutospacing="0" w:line="360" w:lineRule="exact"/>
              <w:rPr>
                <w:rFonts w:hint="eastAsia" w:ascii="楷体_GB2312" w:hAnsi="楷体_GB2312" w:eastAsia="楷体_GB2312" w:cs="楷体_GB2312"/>
                <w:sz w:val="24"/>
                <w:szCs w:val="24"/>
                <w:lang w:val="en-US" w:eastAsia="zh-CN"/>
              </w:rPr>
            </w:pPr>
            <w:r>
              <w:rPr>
                <w:rFonts w:hint="eastAsia" w:ascii="楷体_GB2312" w:hAnsi="楷体_GB2312" w:eastAsia="楷体_GB2312" w:cs="楷体_GB2312"/>
                <w:sz w:val="24"/>
                <w:szCs w:val="24"/>
                <w:lang w:val="en-US" w:eastAsia="zh-CN"/>
              </w:rPr>
              <w:t>修改：（五）</w:t>
            </w:r>
          </w:p>
          <w:p>
            <w:pPr>
              <w:pStyle w:val="15"/>
              <w:shd w:val="clear" w:color="auto" w:fill="FFFFFF"/>
              <w:spacing w:before="0" w:beforeAutospacing="0" w:after="0" w:afterAutospacing="0" w:line="360" w:lineRule="exact"/>
              <w:rPr>
                <w:rFonts w:asciiTheme="majorEastAsia" w:hAnsiTheme="majorEastAsia" w:eastAsiaTheme="majorEastAsia"/>
                <w:color w:val="auto"/>
                <w:sz w:val="28"/>
                <w:szCs w:val="28"/>
              </w:rPr>
            </w:pPr>
            <w:r>
              <w:rPr>
                <w:rFonts w:hint="eastAsia" w:ascii="楷体_GB2312" w:hAnsi="楷体_GB2312" w:eastAsia="楷体_GB2312" w:cs="楷体_GB2312"/>
                <w:sz w:val="24"/>
                <w:szCs w:val="24"/>
                <w:lang w:val="en-US" w:eastAsia="zh-CN"/>
              </w:rPr>
              <w:t>依据:《中华人民共和国反垄断法》《公平竞争审查条例》（国务院令第783号）等法律法规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2" w:type="dxa"/>
          </w:tcPr>
          <w:p>
            <w:pPr>
              <w:spacing w:line="360" w:lineRule="exact"/>
              <w:ind w:firstLine="560" w:firstLineChars="200"/>
              <w:rPr>
                <w:rFonts w:asciiTheme="majorEastAsia" w:hAnsiTheme="majorEastAsia" w:eastAsiaTheme="majorEastAsia"/>
                <w:color w:val="auto"/>
                <w:sz w:val="28"/>
                <w:szCs w:val="28"/>
              </w:rPr>
            </w:pPr>
            <w:r>
              <w:rPr>
                <w:rFonts w:hint="eastAsia" w:asciiTheme="majorEastAsia" w:hAnsiTheme="majorEastAsia" w:eastAsiaTheme="majorEastAsia"/>
                <w:color w:val="auto"/>
                <w:sz w:val="28"/>
                <w:szCs w:val="28"/>
              </w:rPr>
              <w:t>第三十四条  建筑市场各方主体项目负责人、技术负责人、安全总监、总监理工程师在一个评价周期内累积扣分超过6分的，项目所在地住房城乡建设主管部门应当对其负责的工程项目实施重点监管，增加监督检查频次；在一个评价周期内累积扣分达到12分的，项目所在地住房城乡建设主管部门应当通知所在单位组织其参加质量安全教育培训，同时建议建设单位和项目承包方更换符合条件的项目负责人、技术负责人、安全总监、总监理工程师。</w:t>
            </w:r>
          </w:p>
        </w:tc>
        <w:tc>
          <w:tcPr>
            <w:tcW w:w="5812" w:type="dxa"/>
          </w:tcPr>
          <w:p>
            <w:pPr>
              <w:spacing w:line="360" w:lineRule="exact"/>
              <w:ind w:firstLine="560" w:firstLineChars="200"/>
              <w:rPr>
                <w:rFonts w:asciiTheme="majorEastAsia" w:hAnsiTheme="majorEastAsia" w:eastAsiaTheme="majorEastAsia"/>
                <w:color w:val="auto"/>
                <w:sz w:val="28"/>
                <w:szCs w:val="28"/>
              </w:rPr>
            </w:pPr>
          </w:p>
        </w:tc>
        <w:tc>
          <w:tcPr>
            <w:tcW w:w="3543" w:type="dxa"/>
          </w:tcPr>
          <w:p>
            <w:pPr>
              <w:spacing w:line="360" w:lineRule="exact"/>
              <w:ind w:firstLine="480" w:firstLineChars="200"/>
              <w:rPr>
                <w:rFonts w:hint="default" w:ascii="仿宋" w:hAnsi="仿宋" w:eastAsia="仿宋"/>
                <w:color w:val="auto"/>
                <w:sz w:val="28"/>
                <w:szCs w:val="28"/>
                <w:lang w:val="en-US" w:eastAsia="zh-CN"/>
              </w:rPr>
            </w:pPr>
            <w:r>
              <w:rPr>
                <w:rFonts w:hint="eastAsia" w:ascii="楷体_GB2312" w:hAnsi="楷体_GB2312" w:eastAsia="楷体_GB2312" w:cs="楷体_GB2312"/>
                <w:kern w:val="0"/>
                <w:sz w:val="24"/>
                <w:szCs w:val="24"/>
                <w:lang w:val="en-US" w:eastAsia="zh-CN" w:bidi="ar-SA"/>
              </w:rPr>
              <w:t>顺延为三十一条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2" w:type="dxa"/>
          </w:tcPr>
          <w:p>
            <w:pPr>
              <w:spacing w:line="360" w:lineRule="exact"/>
              <w:ind w:firstLine="560" w:firstLineChars="200"/>
              <w:rPr>
                <w:rFonts w:hint="eastAsia" w:asciiTheme="majorEastAsia" w:hAnsiTheme="majorEastAsia" w:eastAsiaTheme="majorEastAsia"/>
                <w:color w:val="auto"/>
                <w:sz w:val="28"/>
                <w:szCs w:val="28"/>
              </w:rPr>
            </w:pPr>
            <w:r>
              <w:rPr>
                <w:rFonts w:hint="eastAsia" w:asciiTheme="majorEastAsia" w:hAnsiTheme="majorEastAsia" w:eastAsiaTheme="majorEastAsia"/>
                <w:color w:val="auto"/>
                <w:sz w:val="28"/>
                <w:szCs w:val="28"/>
              </w:rPr>
              <w:t>第六章  信用信息监督管理</w:t>
            </w:r>
          </w:p>
        </w:tc>
        <w:tc>
          <w:tcPr>
            <w:tcW w:w="5812" w:type="dxa"/>
          </w:tcPr>
          <w:p>
            <w:pPr>
              <w:spacing w:line="360" w:lineRule="exact"/>
              <w:ind w:firstLine="560" w:firstLineChars="200"/>
              <w:rPr>
                <w:rFonts w:hint="eastAsia" w:asciiTheme="majorEastAsia" w:hAnsiTheme="majorEastAsia" w:eastAsiaTheme="majorEastAsia"/>
                <w:color w:val="auto"/>
                <w:sz w:val="28"/>
                <w:szCs w:val="28"/>
              </w:rPr>
            </w:pPr>
          </w:p>
        </w:tc>
        <w:tc>
          <w:tcPr>
            <w:tcW w:w="3543" w:type="dxa"/>
          </w:tcPr>
          <w:p>
            <w:pPr>
              <w:spacing w:line="360" w:lineRule="exact"/>
              <w:ind w:firstLine="560" w:firstLineChars="200"/>
              <w:rPr>
                <w:rFonts w:hint="eastAsia" w:ascii="仿宋" w:hAnsi="仿宋" w:eastAsia="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2" w:type="dxa"/>
          </w:tcPr>
          <w:p>
            <w:pPr>
              <w:spacing w:line="360" w:lineRule="exact"/>
              <w:ind w:firstLine="560" w:firstLineChars="200"/>
              <w:rPr>
                <w:rFonts w:asciiTheme="majorEastAsia" w:hAnsiTheme="majorEastAsia" w:eastAsiaTheme="majorEastAsia"/>
                <w:color w:val="auto"/>
                <w:sz w:val="28"/>
                <w:szCs w:val="28"/>
              </w:rPr>
            </w:pPr>
            <w:r>
              <w:rPr>
                <w:rFonts w:hint="eastAsia" w:asciiTheme="majorEastAsia" w:hAnsiTheme="majorEastAsia" w:eastAsiaTheme="majorEastAsia"/>
                <w:color w:val="auto"/>
                <w:sz w:val="28"/>
                <w:szCs w:val="28"/>
              </w:rPr>
              <w:t>第三十五条  各级住房城乡建设主管部门依据市场主体失信记录，对违法性质恶劣、情节严重、社会危害较大的市场主体纳入失信联合惩戒对象名单，会同有关部门实施联合惩戒；对存在失信行为但严重程度尚未达到失信联合惩戒对象认定标准的市场主体，可实施与其失信程度相对应的严格监管措施。</w:t>
            </w:r>
          </w:p>
        </w:tc>
        <w:tc>
          <w:tcPr>
            <w:tcW w:w="5812" w:type="dxa"/>
          </w:tcPr>
          <w:p>
            <w:pPr>
              <w:spacing w:line="360" w:lineRule="exact"/>
              <w:ind w:firstLine="560" w:firstLineChars="200"/>
              <w:rPr>
                <w:rFonts w:asciiTheme="majorEastAsia" w:hAnsiTheme="majorEastAsia" w:eastAsiaTheme="majorEastAsia"/>
                <w:color w:val="auto"/>
                <w:sz w:val="28"/>
                <w:szCs w:val="28"/>
              </w:rPr>
            </w:pPr>
          </w:p>
        </w:tc>
        <w:tc>
          <w:tcPr>
            <w:tcW w:w="3543" w:type="dxa"/>
          </w:tcPr>
          <w:p>
            <w:pPr>
              <w:spacing w:line="360" w:lineRule="exact"/>
              <w:rPr>
                <w:rFonts w:hint="default" w:eastAsiaTheme="minorEastAsia"/>
                <w:color w:val="auto"/>
                <w:lang w:val="en-US" w:eastAsia="zh-CN"/>
              </w:rPr>
            </w:pPr>
            <w:r>
              <w:rPr>
                <w:rFonts w:hint="eastAsia" w:ascii="楷体_GB2312" w:hAnsi="楷体_GB2312" w:eastAsia="楷体_GB2312" w:cs="楷体_GB2312"/>
                <w:kern w:val="0"/>
                <w:sz w:val="24"/>
                <w:szCs w:val="24"/>
                <w:lang w:val="en-US" w:eastAsia="zh-CN" w:bidi="ar-SA"/>
              </w:rPr>
              <w:t>顺延为三十二条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2" w:type="dxa"/>
          </w:tcPr>
          <w:p>
            <w:pPr>
              <w:spacing w:line="360" w:lineRule="exact"/>
              <w:ind w:firstLine="560" w:firstLineChars="200"/>
              <w:rPr>
                <w:rFonts w:hint="eastAsia" w:asciiTheme="majorEastAsia" w:hAnsiTheme="majorEastAsia" w:eastAsiaTheme="majorEastAsia"/>
                <w:color w:val="auto"/>
                <w:sz w:val="28"/>
                <w:szCs w:val="28"/>
                <w:highlight w:val="none"/>
              </w:rPr>
            </w:pPr>
            <w:r>
              <w:rPr>
                <w:rFonts w:hint="eastAsia" w:asciiTheme="majorEastAsia" w:hAnsiTheme="majorEastAsia" w:eastAsiaTheme="majorEastAsia"/>
                <w:color w:val="auto"/>
                <w:sz w:val="28"/>
                <w:szCs w:val="28"/>
                <w:highlight w:val="none"/>
              </w:rPr>
              <w:t>第三十六条  各级住房城乡建设主管部门应当督促失信市场主体限期整改，整改不到位的，按照“谁认定、谁约谈”的原则，由不良信用信息认定部门依法启动约谈程序，督促失信市场主体履行相关义务、消除不良影响。约谈记录记入失信市场主体信用记录。</w:t>
            </w:r>
          </w:p>
          <w:p>
            <w:pPr>
              <w:spacing w:line="360" w:lineRule="exact"/>
              <w:ind w:firstLine="560" w:firstLineChars="200"/>
              <w:rPr>
                <w:rFonts w:asciiTheme="majorEastAsia" w:hAnsiTheme="majorEastAsia" w:eastAsiaTheme="majorEastAsia"/>
                <w:color w:val="auto"/>
                <w:sz w:val="28"/>
                <w:szCs w:val="28"/>
              </w:rPr>
            </w:pPr>
            <w:r>
              <w:rPr>
                <w:rFonts w:hint="eastAsia" w:asciiTheme="majorEastAsia" w:hAnsiTheme="majorEastAsia" w:eastAsiaTheme="majorEastAsia"/>
                <w:color w:val="auto"/>
                <w:sz w:val="28"/>
                <w:szCs w:val="28"/>
                <w:highlight w:val="none"/>
              </w:rPr>
              <w:t>市场主体对拒不履行行政处罚决定或者对违法行为拒不整改的，依法在资质资格审批、工程投标等方面实施惩戒。</w:t>
            </w:r>
          </w:p>
        </w:tc>
        <w:tc>
          <w:tcPr>
            <w:tcW w:w="5812" w:type="dxa"/>
          </w:tcPr>
          <w:p>
            <w:pPr>
              <w:spacing w:line="360" w:lineRule="exact"/>
              <w:ind w:firstLine="560" w:firstLineChars="200"/>
              <w:rPr>
                <w:rFonts w:ascii="黑体" w:hAnsi="黑体" w:eastAsia="黑体" w:cs="黑体"/>
                <w:color w:val="auto"/>
                <w:sz w:val="28"/>
                <w:szCs w:val="28"/>
              </w:rPr>
            </w:pPr>
          </w:p>
        </w:tc>
        <w:tc>
          <w:tcPr>
            <w:tcW w:w="3543" w:type="dxa"/>
          </w:tcPr>
          <w:p>
            <w:pPr>
              <w:spacing w:line="360" w:lineRule="exact"/>
              <w:rPr>
                <w:rFonts w:hint="default"/>
                <w:lang w:val="en-US" w:eastAsia="zh-CN"/>
              </w:rPr>
            </w:pPr>
            <w:r>
              <w:rPr>
                <w:rFonts w:hint="eastAsia" w:ascii="楷体_GB2312" w:hAnsi="楷体_GB2312" w:eastAsia="楷体_GB2312" w:cs="楷体_GB2312"/>
                <w:kern w:val="0"/>
                <w:sz w:val="24"/>
                <w:szCs w:val="24"/>
                <w:lang w:val="en-US" w:eastAsia="zh-CN" w:bidi="ar-SA"/>
              </w:rPr>
              <w:t>顺延为三十三条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2" w:type="dxa"/>
          </w:tcPr>
          <w:p>
            <w:pPr>
              <w:spacing w:line="360" w:lineRule="exact"/>
              <w:ind w:firstLine="560" w:firstLineChars="200"/>
              <w:rPr>
                <w:rFonts w:asciiTheme="majorEastAsia" w:hAnsiTheme="majorEastAsia" w:eastAsiaTheme="majorEastAsia"/>
                <w:color w:val="auto"/>
                <w:sz w:val="28"/>
                <w:szCs w:val="28"/>
              </w:rPr>
            </w:pPr>
            <w:r>
              <w:rPr>
                <w:rFonts w:hint="eastAsia" w:asciiTheme="majorEastAsia" w:hAnsiTheme="majorEastAsia" w:eastAsiaTheme="majorEastAsia"/>
                <w:color w:val="auto"/>
                <w:sz w:val="28"/>
                <w:szCs w:val="28"/>
              </w:rPr>
              <w:t>第三十七条  对被列入失信联合惩戒对象名单的法人及非法人组织，依法对其法定代表人或主要负责人、实际控制人进行失信惩戒，并将相关失信行为记入其个人信用记录。</w:t>
            </w:r>
          </w:p>
        </w:tc>
        <w:tc>
          <w:tcPr>
            <w:tcW w:w="5812" w:type="dxa"/>
          </w:tcPr>
          <w:p>
            <w:pPr>
              <w:spacing w:line="360" w:lineRule="exact"/>
              <w:ind w:firstLine="560" w:firstLineChars="200"/>
              <w:rPr>
                <w:rFonts w:asciiTheme="majorEastAsia" w:hAnsiTheme="majorEastAsia" w:eastAsiaTheme="majorEastAsia"/>
                <w:color w:val="auto"/>
                <w:sz w:val="28"/>
                <w:szCs w:val="28"/>
              </w:rPr>
            </w:pPr>
          </w:p>
        </w:tc>
        <w:tc>
          <w:tcPr>
            <w:tcW w:w="3543" w:type="dxa"/>
          </w:tcPr>
          <w:p>
            <w:pPr>
              <w:spacing w:line="360" w:lineRule="exact"/>
              <w:rPr>
                <w:rFonts w:hint="default" w:ascii="楷体_GB2312" w:hAnsi="楷体_GB2312" w:eastAsia="楷体_GB2312" w:cs="楷体_GB2312"/>
                <w:kern w:val="0"/>
                <w:sz w:val="24"/>
                <w:szCs w:val="24"/>
                <w:lang w:val="en-US" w:eastAsia="zh-CN" w:bidi="ar-SA"/>
              </w:rPr>
            </w:pPr>
            <w:r>
              <w:rPr>
                <w:rFonts w:hint="eastAsia" w:ascii="楷体_GB2312" w:hAnsi="楷体_GB2312" w:eastAsia="楷体_GB2312" w:cs="楷体_GB2312"/>
                <w:kern w:val="0"/>
                <w:sz w:val="24"/>
                <w:szCs w:val="24"/>
                <w:lang w:val="en-US" w:eastAsia="zh-CN" w:bidi="ar-SA"/>
              </w:rPr>
              <w:t>顺延为三十四条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2" w:type="dxa"/>
          </w:tcPr>
          <w:p>
            <w:pPr>
              <w:spacing w:line="360" w:lineRule="exact"/>
              <w:ind w:firstLine="560" w:firstLineChars="200"/>
              <w:rPr>
                <w:rFonts w:asciiTheme="majorEastAsia" w:hAnsiTheme="majorEastAsia" w:eastAsiaTheme="majorEastAsia"/>
                <w:color w:val="auto"/>
                <w:sz w:val="28"/>
                <w:szCs w:val="28"/>
              </w:rPr>
            </w:pPr>
            <w:r>
              <w:rPr>
                <w:rFonts w:hint="eastAsia" w:asciiTheme="majorEastAsia" w:hAnsiTheme="majorEastAsia" w:eastAsiaTheme="majorEastAsia"/>
                <w:color w:val="auto"/>
                <w:sz w:val="28"/>
                <w:szCs w:val="28"/>
              </w:rPr>
              <w:t>第三十八条  鼓励行业协会建立会员信用记录，开展信用承诺、信用培训、诚信宣传、诚信倡议等，将诚信作为行规行约重要内容，受住房城乡建设主管部门委托参与市场主体信用评价，引导本行业企业增强依法守信经营意识。</w:t>
            </w:r>
          </w:p>
        </w:tc>
        <w:tc>
          <w:tcPr>
            <w:tcW w:w="5812" w:type="dxa"/>
          </w:tcPr>
          <w:p>
            <w:pPr>
              <w:spacing w:line="360" w:lineRule="exact"/>
              <w:ind w:firstLine="560" w:firstLineChars="200"/>
              <w:rPr>
                <w:rFonts w:asciiTheme="majorEastAsia" w:hAnsiTheme="majorEastAsia" w:eastAsiaTheme="majorEastAsia"/>
                <w:color w:val="auto"/>
                <w:sz w:val="28"/>
                <w:szCs w:val="28"/>
              </w:rPr>
            </w:pPr>
          </w:p>
        </w:tc>
        <w:tc>
          <w:tcPr>
            <w:tcW w:w="3543" w:type="dxa"/>
          </w:tcPr>
          <w:p>
            <w:pPr>
              <w:spacing w:line="360" w:lineRule="exact"/>
              <w:rPr>
                <w:rFonts w:hint="default" w:ascii="楷体_GB2312" w:hAnsi="楷体_GB2312" w:eastAsia="楷体_GB2312" w:cs="楷体_GB2312"/>
                <w:kern w:val="0"/>
                <w:sz w:val="24"/>
                <w:szCs w:val="24"/>
                <w:lang w:val="en-US" w:eastAsia="zh-CN" w:bidi="ar-SA"/>
              </w:rPr>
            </w:pPr>
            <w:r>
              <w:rPr>
                <w:rFonts w:hint="eastAsia" w:ascii="楷体_GB2312" w:hAnsi="楷体_GB2312" w:eastAsia="楷体_GB2312" w:cs="楷体_GB2312"/>
                <w:kern w:val="0"/>
                <w:sz w:val="24"/>
                <w:szCs w:val="24"/>
                <w:lang w:val="en-US" w:eastAsia="zh-CN" w:bidi="ar-SA"/>
              </w:rPr>
              <w:t>顺延为三十五条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2" w:type="dxa"/>
          </w:tcPr>
          <w:p>
            <w:pPr>
              <w:spacing w:line="360" w:lineRule="exact"/>
              <w:jc w:val="center"/>
              <w:rPr>
                <w:rFonts w:asciiTheme="majorEastAsia" w:hAnsiTheme="majorEastAsia" w:eastAsiaTheme="majorEastAsia"/>
                <w:color w:val="auto"/>
                <w:sz w:val="28"/>
                <w:szCs w:val="28"/>
              </w:rPr>
            </w:pPr>
            <w:r>
              <w:rPr>
                <w:rFonts w:hint="eastAsia" w:asciiTheme="majorEastAsia" w:hAnsiTheme="majorEastAsia" w:eastAsiaTheme="majorEastAsia"/>
                <w:color w:val="auto"/>
                <w:sz w:val="28"/>
                <w:szCs w:val="28"/>
              </w:rPr>
              <w:t>第七章  附 则</w:t>
            </w:r>
          </w:p>
        </w:tc>
        <w:tc>
          <w:tcPr>
            <w:tcW w:w="5812" w:type="dxa"/>
          </w:tcPr>
          <w:p>
            <w:pPr>
              <w:spacing w:line="360" w:lineRule="exact"/>
              <w:jc w:val="center"/>
              <w:rPr>
                <w:rFonts w:asciiTheme="majorEastAsia" w:hAnsiTheme="majorEastAsia" w:eastAsiaTheme="majorEastAsia"/>
                <w:color w:val="auto"/>
                <w:sz w:val="28"/>
                <w:szCs w:val="28"/>
              </w:rPr>
            </w:pPr>
          </w:p>
        </w:tc>
        <w:tc>
          <w:tcPr>
            <w:tcW w:w="3543" w:type="dxa"/>
          </w:tcPr>
          <w:p>
            <w:pPr>
              <w:spacing w:line="360" w:lineRule="exact"/>
              <w:rPr>
                <w:rFonts w:asciiTheme="majorEastAsia" w:hAnsiTheme="majorEastAsia" w:eastAsiaTheme="majorEastAsia"/>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2" w:type="dxa"/>
          </w:tcPr>
          <w:p>
            <w:pPr>
              <w:spacing w:line="360" w:lineRule="exact"/>
              <w:ind w:firstLine="560" w:firstLineChars="200"/>
              <w:rPr>
                <w:rFonts w:asciiTheme="majorEastAsia" w:hAnsiTheme="majorEastAsia" w:eastAsiaTheme="majorEastAsia"/>
                <w:color w:val="auto"/>
                <w:sz w:val="28"/>
                <w:szCs w:val="28"/>
              </w:rPr>
            </w:pPr>
            <w:r>
              <w:rPr>
                <w:rFonts w:hint="eastAsia" w:asciiTheme="majorEastAsia" w:hAnsiTheme="majorEastAsia" w:eastAsiaTheme="majorEastAsia"/>
                <w:color w:val="auto"/>
                <w:sz w:val="28"/>
                <w:szCs w:val="28"/>
              </w:rPr>
              <w:t>第三十九条  自治区住房城乡建设主管部门成立信用评价委员会，负责建筑市场各方主体信用评价工作。信用记录审核中有重大分歧、争议的，由信用评价委员会集体研究作出决定。</w:t>
            </w:r>
          </w:p>
        </w:tc>
        <w:tc>
          <w:tcPr>
            <w:tcW w:w="5812" w:type="dxa"/>
          </w:tcPr>
          <w:p>
            <w:pPr>
              <w:spacing w:line="360" w:lineRule="exact"/>
              <w:ind w:firstLine="560" w:firstLineChars="200"/>
              <w:rPr>
                <w:rFonts w:asciiTheme="majorEastAsia" w:hAnsiTheme="majorEastAsia" w:eastAsiaTheme="majorEastAsia"/>
                <w:color w:val="auto"/>
                <w:sz w:val="28"/>
                <w:szCs w:val="28"/>
              </w:rPr>
            </w:pPr>
          </w:p>
        </w:tc>
        <w:tc>
          <w:tcPr>
            <w:tcW w:w="3543" w:type="dxa"/>
          </w:tcPr>
          <w:p>
            <w:pPr>
              <w:spacing w:line="360" w:lineRule="exact"/>
              <w:rPr>
                <w:rFonts w:hint="default" w:asciiTheme="majorEastAsia" w:hAnsiTheme="majorEastAsia" w:eastAsiaTheme="majorEastAsia"/>
                <w:color w:val="auto"/>
                <w:sz w:val="28"/>
                <w:szCs w:val="28"/>
                <w:lang w:val="en-US" w:eastAsia="zh-CN"/>
              </w:rPr>
            </w:pPr>
            <w:r>
              <w:rPr>
                <w:rFonts w:hint="eastAsia" w:ascii="楷体_GB2312" w:hAnsi="楷体_GB2312" w:eastAsia="楷体_GB2312" w:cs="楷体_GB2312"/>
                <w:kern w:val="0"/>
                <w:sz w:val="24"/>
                <w:szCs w:val="24"/>
                <w:lang w:val="en-US" w:eastAsia="zh-CN" w:bidi="ar-SA"/>
              </w:rPr>
              <w:t>顺延为三十六条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2" w:type="dxa"/>
          </w:tcPr>
          <w:p>
            <w:pPr>
              <w:spacing w:line="360" w:lineRule="exact"/>
              <w:ind w:firstLine="560" w:firstLineChars="200"/>
              <w:rPr>
                <w:rFonts w:asciiTheme="majorEastAsia" w:hAnsiTheme="majorEastAsia" w:eastAsiaTheme="majorEastAsia"/>
                <w:color w:val="auto"/>
                <w:sz w:val="28"/>
                <w:szCs w:val="28"/>
              </w:rPr>
            </w:pPr>
            <w:r>
              <w:rPr>
                <w:rFonts w:hint="eastAsia" w:asciiTheme="majorEastAsia" w:hAnsiTheme="majorEastAsia" w:eastAsiaTheme="majorEastAsia"/>
                <w:color w:val="auto"/>
                <w:sz w:val="28"/>
                <w:szCs w:val="28"/>
              </w:rPr>
              <w:t>第</w:t>
            </w:r>
            <w:r>
              <w:rPr>
                <w:rFonts w:hint="eastAsia" w:asciiTheme="majorEastAsia" w:hAnsiTheme="majorEastAsia" w:eastAsiaTheme="majorEastAsia"/>
                <w:color w:val="auto"/>
                <w:sz w:val="28"/>
                <w:szCs w:val="28"/>
                <w:highlight w:val="none"/>
              </w:rPr>
              <w:t>四十条  本办法自发布后30日施行，有效期三年。《新疆维吾尔自治区建筑市场信用评价管理办法（试行）》（新建建〔2020〕16号）同时废止。</w:t>
            </w:r>
          </w:p>
        </w:tc>
        <w:tc>
          <w:tcPr>
            <w:tcW w:w="5812" w:type="dxa"/>
          </w:tcPr>
          <w:p>
            <w:pPr>
              <w:spacing w:line="360" w:lineRule="exact"/>
              <w:rPr>
                <w:rFonts w:asciiTheme="majorEastAsia" w:hAnsiTheme="majorEastAsia" w:eastAsiaTheme="majorEastAsia"/>
                <w:color w:val="auto"/>
                <w:sz w:val="28"/>
                <w:szCs w:val="28"/>
              </w:rPr>
            </w:pPr>
            <w:r>
              <w:rPr>
                <w:rFonts w:hint="eastAsia" w:asciiTheme="majorEastAsia" w:hAnsiTheme="majorEastAsia" w:eastAsiaTheme="majorEastAsia"/>
                <w:color w:val="auto"/>
                <w:sz w:val="28"/>
                <w:szCs w:val="28"/>
              </w:rPr>
              <w:t>第</w:t>
            </w:r>
            <w:r>
              <w:rPr>
                <w:rFonts w:hint="eastAsia" w:asciiTheme="majorEastAsia" w:hAnsiTheme="majorEastAsia" w:eastAsiaTheme="majorEastAsia"/>
                <w:color w:val="auto"/>
                <w:sz w:val="28"/>
                <w:szCs w:val="28"/>
                <w:lang w:val="en-US" w:eastAsia="zh-CN"/>
              </w:rPr>
              <w:t>三十七</w:t>
            </w:r>
            <w:r>
              <w:rPr>
                <w:rFonts w:hint="eastAsia" w:asciiTheme="majorEastAsia" w:hAnsiTheme="majorEastAsia" w:eastAsiaTheme="majorEastAsia"/>
                <w:color w:val="auto"/>
                <w:sz w:val="28"/>
                <w:szCs w:val="28"/>
              </w:rPr>
              <w:t xml:space="preserve">条 </w:t>
            </w:r>
            <w:r>
              <w:rPr>
                <w:rFonts w:hint="eastAsia" w:asciiTheme="majorEastAsia" w:hAnsiTheme="majorEastAsia" w:eastAsiaTheme="majorEastAsia"/>
                <w:color w:val="auto"/>
                <w:sz w:val="28"/>
                <w:szCs w:val="28"/>
                <w:highlight w:val="none"/>
              </w:rPr>
              <w:t xml:space="preserve"> 本办法自发布后30日施行，有效期</w:t>
            </w:r>
            <w:r>
              <w:rPr>
                <w:rFonts w:hint="eastAsia" w:asciiTheme="majorEastAsia" w:hAnsiTheme="majorEastAsia" w:eastAsiaTheme="majorEastAsia"/>
                <w:color w:val="FF0000"/>
                <w:sz w:val="28"/>
                <w:szCs w:val="28"/>
                <w:highlight w:val="none"/>
                <w:u w:val="single"/>
                <w:lang w:eastAsia="zh-CN"/>
              </w:rPr>
              <w:t>五</w:t>
            </w:r>
            <w:r>
              <w:rPr>
                <w:rFonts w:hint="eastAsia" w:asciiTheme="majorEastAsia" w:hAnsiTheme="majorEastAsia" w:eastAsiaTheme="majorEastAsia"/>
                <w:color w:val="auto"/>
                <w:sz w:val="28"/>
                <w:szCs w:val="28"/>
                <w:highlight w:val="none"/>
              </w:rPr>
              <w:t>年。</w:t>
            </w:r>
            <w:r>
              <w:rPr>
                <w:rFonts w:hint="eastAsia" w:asciiTheme="majorEastAsia" w:hAnsiTheme="majorEastAsia" w:eastAsiaTheme="majorEastAsia"/>
                <w:color w:val="FF0000"/>
                <w:sz w:val="28"/>
                <w:szCs w:val="28"/>
                <w:highlight w:val="none"/>
                <w:u w:val="single"/>
              </w:rPr>
              <w:t>《新疆维吾尔自治区建筑市场信用评价管理办法》（新建</w:t>
            </w:r>
            <w:r>
              <w:rPr>
                <w:rFonts w:hint="eastAsia" w:asciiTheme="majorEastAsia" w:hAnsiTheme="majorEastAsia" w:eastAsiaTheme="majorEastAsia"/>
                <w:color w:val="FF0000"/>
                <w:sz w:val="28"/>
                <w:szCs w:val="28"/>
                <w:highlight w:val="none"/>
                <w:u w:val="single"/>
                <w:lang w:val="en-US" w:eastAsia="zh-CN"/>
              </w:rPr>
              <w:t>规</w:t>
            </w:r>
            <w:r>
              <w:rPr>
                <w:rFonts w:hint="eastAsia" w:asciiTheme="majorEastAsia" w:hAnsiTheme="majorEastAsia" w:eastAsiaTheme="majorEastAsia"/>
                <w:color w:val="FF0000"/>
                <w:sz w:val="28"/>
                <w:szCs w:val="28"/>
                <w:highlight w:val="none"/>
                <w:u w:val="single"/>
              </w:rPr>
              <w:t>〔202</w:t>
            </w:r>
            <w:r>
              <w:rPr>
                <w:rFonts w:hint="eastAsia" w:asciiTheme="majorEastAsia" w:hAnsiTheme="majorEastAsia" w:eastAsiaTheme="majorEastAsia"/>
                <w:color w:val="FF0000"/>
                <w:sz w:val="28"/>
                <w:szCs w:val="28"/>
                <w:highlight w:val="none"/>
                <w:u w:val="single"/>
                <w:lang w:val="en-US" w:eastAsia="zh-CN"/>
              </w:rPr>
              <w:t>2</w:t>
            </w:r>
            <w:r>
              <w:rPr>
                <w:rFonts w:hint="eastAsia" w:asciiTheme="majorEastAsia" w:hAnsiTheme="majorEastAsia" w:eastAsiaTheme="majorEastAsia"/>
                <w:color w:val="FF0000"/>
                <w:sz w:val="28"/>
                <w:szCs w:val="28"/>
                <w:highlight w:val="none"/>
                <w:u w:val="single"/>
              </w:rPr>
              <w:t>〕</w:t>
            </w:r>
            <w:r>
              <w:rPr>
                <w:rFonts w:hint="eastAsia" w:asciiTheme="majorEastAsia" w:hAnsiTheme="majorEastAsia" w:eastAsiaTheme="majorEastAsia"/>
                <w:color w:val="FF0000"/>
                <w:sz w:val="28"/>
                <w:szCs w:val="28"/>
                <w:highlight w:val="none"/>
                <w:u w:val="single"/>
                <w:lang w:val="en-US" w:eastAsia="zh-CN"/>
              </w:rPr>
              <w:t>4</w:t>
            </w:r>
            <w:r>
              <w:rPr>
                <w:rFonts w:hint="eastAsia" w:asciiTheme="majorEastAsia" w:hAnsiTheme="majorEastAsia" w:eastAsiaTheme="majorEastAsia"/>
                <w:color w:val="FF0000"/>
                <w:sz w:val="28"/>
                <w:szCs w:val="28"/>
                <w:highlight w:val="none"/>
                <w:u w:val="single"/>
              </w:rPr>
              <w:t>号）</w:t>
            </w:r>
            <w:r>
              <w:rPr>
                <w:rFonts w:hint="eastAsia" w:asciiTheme="majorEastAsia" w:hAnsiTheme="majorEastAsia" w:eastAsiaTheme="majorEastAsia"/>
                <w:color w:val="auto"/>
                <w:sz w:val="28"/>
                <w:szCs w:val="28"/>
                <w:highlight w:val="none"/>
              </w:rPr>
              <w:t>同时废止。</w:t>
            </w:r>
          </w:p>
        </w:tc>
        <w:tc>
          <w:tcPr>
            <w:tcW w:w="3543" w:type="dxa"/>
          </w:tcPr>
          <w:p>
            <w:pPr>
              <w:spacing w:line="360" w:lineRule="exact"/>
              <w:rPr>
                <w:rFonts w:hint="eastAsia" w:asciiTheme="majorEastAsia" w:hAnsiTheme="majorEastAsia" w:eastAsiaTheme="majorEastAsia"/>
                <w:color w:val="auto"/>
                <w:sz w:val="28"/>
                <w:szCs w:val="28"/>
                <w:lang w:eastAsia="zh-CN"/>
              </w:rPr>
            </w:pPr>
            <w:r>
              <w:rPr>
                <w:rFonts w:hint="eastAsia" w:ascii="楷体_GB2312" w:hAnsi="楷体_GB2312" w:eastAsia="楷体_GB2312" w:cs="楷体_GB2312"/>
                <w:kern w:val="0"/>
                <w:sz w:val="24"/>
                <w:szCs w:val="24"/>
                <w:lang w:val="en-US" w:eastAsia="zh-CN" w:bidi="ar-SA"/>
              </w:rPr>
              <w:t>依据：《新疆维吾尔自治区行政规范性文件管理办法》第二十九条“行政规范性文件中应当载明有效期限，有效期限一般不得超过5年”。</w:t>
            </w:r>
          </w:p>
        </w:tc>
      </w:tr>
    </w:tbl>
    <w:p>
      <w:pPr>
        <w:spacing w:line="360" w:lineRule="exact"/>
        <w:rPr>
          <w:rFonts w:asciiTheme="majorEastAsia" w:hAnsiTheme="majorEastAsia" w:eastAsiaTheme="majorEastAsia"/>
          <w:sz w:val="28"/>
          <w:szCs w:val="28"/>
        </w:rPr>
      </w:pPr>
    </w:p>
    <w:sectPr>
      <w:footerReference r:id="rId3" w:type="default"/>
      <w:pgSz w:w="16838" w:h="11906" w:orient="landscape"/>
      <w:pgMar w:top="1800" w:right="1440" w:bottom="180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roman"/>
    <w:pitch w:val="default"/>
    <w:sig w:usb0="00000000" w:usb1="00000000"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HorizontalSpacing w:val="105"/>
  <w:drawingGridVerticalSpacing w:val="156"/>
  <w:displayHorizontalDrawingGridEvery w:val="2"/>
  <w:displayVerticalDrawingGridEvery w:val="2"/>
  <w:noPunctuationKerning w:val="true"/>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YwZmZlY2IxODlhZGI4ZGE5ZGQ2YjNjN2Y5ZGFkN2MifQ=="/>
  </w:docVars>
  <w:rsids>
    <w:rsidRoot w:val="00A80111"/>
    <w:rsid w:val="000379CA"/>
    <w:rsid w:val="00045ACE"/>
    <w:rsid w:val="000555AA"/>
    <w:rsid w:val="00095778"/>
    <w:rsid w:val="000C5DF8"/>
    <w:rsid w:val="000E4645"/>
    <w:rsid w:val="000F1018"/>
    <w:rsid w:val="0011401C"/>
    <w:rsid w:val="001D52FF"/>
    <w:rsid w:val="002657C6"/>
    <w:rsid w:val="00294D5E"/>
    <w:rsid w:val="003833E1"/>
    <w:rsid w:val="003E11DC"/>
    <w:rsid w:val="004736E9"/>
    <w:rsid w:val="004B42F6"/>
    <w:rsid w:val="004F4C86"/>
    <w:rsid w:val="00500F93"/>
    <w:rsid w:val="00591B03"/>
    <w:rsid w:val="005A5C7B"/>
    <w:rsid w:val="005C1F7B"/>
    <w:rsid w:val="00640C2A"/>
    <w:rsid w:val="00653247"/>
    <w:rsid w:val="00677300"/>
    <w:rsid w:val="00794D02"/>
    <w:rsid w:val="007E116F"/>
    <w:rsid w:val="008149D8"/>
    <w:rsid w:val="008222EC"/>
    <w:rsid w:val="00846F35"/>
    <w:rsid w:val="00876ADB"/>
    <w:rsid w:val="008921F0"/>
    <w:rsid w:val="00892663"/>
    <w:rsid w:val="008E43D6"/>
    <w:rsid w:val="008F3994"/>
    <w:rsid w:val="00996658"/>
    <w:rsid w:val="009E5B4C"/>
    <w:rsid w:val="009F0B0B"/>
    <w:rsid w:val="00A21057"/>
    <w:rsid w:val="00A80111"/>
    <w:rsid w:val="00A82F38"/>
    <w:rsid w:val="00AA6203"/>
    <w:rsid w:val="00B20DFA"/>
    <w:rsid w:val="00B326FF"/>
    <w:rsid w:val="00B763C1"/>
    <w:rsid w:val="00B97E95"/>
    <w:rsid w:val="00C145E9"/>
    <w:rsid w:val="00C30F7F"/>
    <w:rsid w:val="00CC1F82"/>
    <w:rsid w:val="00CD7E81"/>
    <w:rsid w:val="00CE116A"/>
    <w:rsid w:val="00CF354A"/>
    <w:rsid w:val="00D42DDA"/>
    <w:rsid w:val="00DD5FA3"/>
    <w:rsid w:val="00E07142"/>
    <w:rsid w:val="00E11774"/>
    <w:rsid w:val="00EC668C"/>
    <w:rsid w:val="00ED4960"/>
    <w:rsid w:val="00ED5A72"/>
    <w:rsid w:val="00F22760"/>
    <w:rsid w:val="00F32108"/>
    <w:rsid w:val="00F554E6"/>
    <w:rsid w:val="00F64DCD"/>
    <w:rsid w:val="00F821F4"/>
    <w:rsid w:val="00F96E70"/>
    <w:rsid w:val="00FE3199"/>
    <w:rsid w:val="00FF0531"/>
    <w:rsid w:val="02692238"/>
    <w:rsid w:val="04A6668B"/>
    <w:rsid w:val="06423FFD"/>
    <w:rsid w:val="08CC182B"/>
    <w:rsid w:val="0AD17AF7"/>
    <w:rsid w:val="0B2B742E"/>
    <w:rsid w:val="0B9F59CC"/>
    <w:rsid w:val="0C8C0890"/>
    <w:rsid w:val="0D1742D8"/>
    <w:rsid w:val="0F276E21"/>
    <w:rsid w:val="13915DE9"/>
    <w:rsid w:val="13B4762A"/>
    <w:rsid w:val="14785AF3"/>
    <w:rsid w:val="154C43CA"/>
    <w:rsid w:val="17F610F3"/>
    <w:rsid w:val="197757D0"/>
    <w:rsid w:val="19DE2E37"/>
    <w:rsid w:val="1BCE6685"/>
    <w:rsid w:val="1BFA3A22"/>
    <w:rsid w:val="1EC649F9"/>
    <w:rsid w:val="1F2E7749"/>
    <w:rsid w:val="1FB54EF4"/>
    <w:rsid w:val="1FFF5E46"/>
    <w:rsid w:val="203D6670"/>
    <w:rsid w:val="21855491"/>
    <w:rsid w:val="218E3FF1"/>
    <w:rsid w:val="22387B4E"/>
    <w:rsid w:val="235177BE"/>
    <w:rsid w:val="23DE5728"/>
    <w:rsid w:val="24C40E16"/>
    <w:rsid w:val="2872115C"/>
    <w:rsid w:val="2B3E07B6"/>
    <w:rsid w:val="2DE63741"/>
    <w:rsid w:val="2F5C6855"/>
    <w:rsid w:val="2F7A272D"/>
    <w:rsid w:val="31713A8E"/>
    <w:rsid w:val="32520A25"/>
    <w:rsid w:val="32D96639"/>
    <w:rsid w:val="333F6EF4"/>
    <w:rsid w:val="359BA58C"/>
    <w:rsid w:val="35E7F74B"/>
    <w:rsid w:val="3667D554"/>
    <w:rsid w:val="37333E66"/>
    <w:rsid w:val="37CF10E0"/>
    <w:rsid w:val="385A45E9"/>
    <w:rsid w:val="39F5303E"/>
    <w:rsid w:val="3A1C6E07"/>
    <w:rsid w:val="3B1320EC"/>
    <w:rsid w:val="3B77515F"/>
    <w:rsid w:val="3B7A783B"/>
    <w:rsid w:val="3BFD1E26"/>
    <w:rsid w:val="3DD5272F"/>
    <w:rsid w:val="3F5E49F2"/>
    <w:rsid w:val="3F677455"/>
    <w:rsid w:val="3FA20BAA"/>
    <w:rsid w:val="3FEFDD9D"/>
    <w:rsid w:val="40AD3A25"/>
    <w:rsid w:val="40EB3817"/>
    <w:rsid w:val="40EF18E6"/>
    <w:rsid w:val="441B25B2"/>
    <w:rsid w:val="44604D47"/>
    <w:rsid w:val="464505C0"/>
    <w:rsid w:val="465F37C6"/>
    <w:rsid w:val="46F302C6"/>
    <w:rsid w:val="47976220"/>
    <w:rsid w:val="47F42419"/>
    <w:rsid w:val="48D90308"/>
    <w:rsid w:val="493764F4"/>
    <w:rsid w:val="4B3035A0"/>
    <w:rsid w:val="4C1D17D4"/>
    <w:rsid w:val="4C4D4AF8"/>
    <w:rsid w:val="4C5C5CCD"/>
    <w:rsid w:val="4DFD36EB"/>
    <w:rsid w:val="4E9753DB"/>
    <w:rsid w:val="4F473949"/>
    <w:rsid w:val="51595052"/>
    <w:rsid w:val="51CC2DBB"/>
    <w:rsid w:val="51EB12FB"/>
    <w:rsid w:val="55A3062F"/>
    <w:rsid w:val="5806726C"/>
    <w:rsid w:val="582A3163"/>
    <w:rsid w:val="59BC3046"/>
    <w:rsid w:val="5ACFFFC9"/>
    <w:rsid w:val="5B3F4C1E"/>
    <w:rsid w:val="5C0A6272"/>
    <w:rsid w:val="5C2E55ED"/>
    <w:rsid w:val="5DAF4C1B"/>
    <w:rsid w:val="5E2C7698"/>
    <w:rsid w:val="5E3C6933"/>
    <w:rsid w:val="5EFFD146"/>
    <w:rsid w:val="5F4FEF06"/>
    <w:rsid w:val="5F675EDC"/>
    <w:rsid w:val="5FF59159"/>
    <w:rsid w:val="5FFEB905"/>
    <w:rsid w:val="609E3F56"/>
    <w:rsid w:val="60E27026"/>
    <w:rsid w:val="61A86343"/>
    <w:rsid w:val="628C0E2E"/>
    <w:rsid w:val="645F0076"/>
    <w:rsid w:val="665FBEA5"/>
    <w:rsid w:val="671431D2"/>
    <w:rsid w:val="67FF845C"/>
    <w:rsid w:val="69E82C79"/>
    <w:rsid w:val="6BD13211"/>
    <w:rsid w:val="6C006F95"/>
    <w:rsid w:val="6CF7626D"/>
    <w:rsid w:val="6D1A0117"/>
    <w:rsid w:val="6D883E22"/>
    <w:rsid w:val="6E444720"/>
    <w:rsid w:val="6EFFF795"/>
    <w:rsid w:val="6F2D6F0A"/>
    <w:rsid w:val="6F886E8C"/>
    <w:rsid w:val="70397690"/>
    <w:rsid w:val="70915F8F"/>
    <w:rsid w:val="710D2A4D"/>
    <w:rsid w:val="718C043B"/>
    <w:rsid w:val="71FDF67E"/>
    <w:rsid w:val="7222594D"/>
    <w:rsid w:val="73FF1368"/>
    <w:rsid w:val="767B3DE5"/>
    <w:rsid w:val="76B065E8"/>
    <w:rsid w:val="76CA4D4C"/>
    <w:rsid w:val="77FC67D0"/>
    <w:rsid w:val="781D0A00"/>
    <w:rsid w:val="79DA2E5E"/>
    <w:rsid w:val="7A833132"/>
    <w:rsid w:val="7B00107F"/>
    <w:rsid w:val="7BBFF05C"/>
    <w:rsid w:val="7C1878CA"/>
    <w:rsid w:val="7CBF6F34"/>
    <w:rsid w:val="7DB75C4B"/>
    <w:rsid w:val="7E437722"/>
    <w:rsid w:val="7F3AB98B"/>
    <w:rsid w:val="7F7E206D"/>
    <w:rsid w:val="7F9B7BBE"/>
    <w:rsid w:val="7FB77A04"/>
    <w:rsid w:val="7FCA1BBD"/>
    <w:rsid w:val="7FEEB368"/>
    <w:rsid w:val="7FF9A68C"/>
    <w:rsid w:val="7FFB8155"/>
    <w:rsid w:val="7FFC7C84"/>
    <w:rsid w:val="7FFEB76A"/>
    <w:rsid w:val="7FFF10CE"/>
    <w:rsid w:val="7FFF6817"/>
    <w:rsid w:val="87DEF529"/>
    <w:rsid w:val="945BED07"/>
    <w:rsid w:val="A5A7EF39"/>
    <w:rsid w:val="B7FF2A03"/>
    <w:rsid w:val="BBFE3087"/>
    <w:rsid w:val="BD3BEC71"/>
    <w:rsid w:val="BFFFF05F"/>
    <w:rsid w:val="D3B7600C"/>
    <w:rsid w:val="D7FF9965"/>
    <w:rsid w:val="DBFACF7C"/>
    <w:rsid w:val="DD7FEE1B"/>
    <w:rsid w:val="EE31031D"/>
    <w:rsid w:val="F77FD321"/>
    <w:rsid w:val="F8A77896"/>
    <w:rsid w:val="FB3D072C"/>
    <w:rsid w:val="FB4F8D0E"/>
    <w:rsid w:val="FDCF1EBE"/>
    <w:rsid w:val="FEEF7B30"/>
    <w:rsid w:val="FF2FA246"/>
    <w:rsid w:val="FF7708CA"/>
    <w:rsid w:val="FFAF41F9"/>
    <w:rsid w:val="FFDECE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2">
    <w:name w:val="Body Text"/>
    <w:basedOn w:val="1"/>
    <w:next w:val="3"/>
    <w:unhideWhenUsed/>
    <w:qFormat/>
    <w:uiPriority w:val="99"/>
    <w:pPr>
      <w:spacing w:line="560" w:lineRule="exact"/>
      <w:ind w:firstLine="880" w:firstLineChars="200"/>
    </w:pPr>
    <w:rPr>
      <w:rFonts w:ascii="Times New Roman" w:hAnsi="Times New Roman" w:eastAsia="仿宋_GB2312"/>
      <w:sz w:val="32"/>
      <w:szCs w:val="32"/>
    </w:rPr>
  </w:style>
  <w:style w:type="paragraph" w:styleId="3">
    <w:name w:val="Body Text First Indent"/>
    <w:basedOn w:val="2"/>
    <w:qFormat/>
    <w:uiPriority w:val="0"/>
    <w:pPr>
      <w:spacing w:after="120"/>
      <w:ind w:firstLine="420" w:firstLineChars="100"/>
    </w:pPr>
    <w:rPr>
      <w:sz w:val="30"/>
    </w:rPr>
  </w:style>
  <w:style w:type="paragraph" w:styleId="4">
    <w:name w:val="Body Text Indent"/>
    <w:basedOn w:val="1"/>
    <w:next w:val="5"/>
    <w:unhideWhenUsed/>
    <w:qFormat/>
    <w:uiPriority w:val="99"/>
    <w:pPr>
      <w:spacing w:after="120"/>
      <w:ind w:left="420" w:leftChars="200"/>
    </w:pPr>
  </w:style>
  <w:style w:type="paragraph" w:styleId="5">
    <w:name w:val="Normal (Web)"/>
    <w:basedOn w:val="1"/>
    <w:unhideWhenUsed/>
    <w:qFormat/>
    <w:uiPriority w:val="99"/>
    <w:pPr>
      <w:spacing w:beforeAutospacing="1" w:afterAutospacing="1"/>
      <w:jc w:val="left"/>
    </w:pPr>
    <w:rPr>
      <w:rFonts w:cs="Times New Roman"/>
      <w:kern w:val="0"/>
      <w:sz w:val="24"/>
    </w:rPr>
  </w:style>
  <w:style w:type="paragraph" w:styleId="6">
    <w:name w:val="footer"/>
    <w:basedOn w:val="1"/>
    <w:unhideWhenUsed/>
    <w:qFormat/>
    <w:uiPriority w:val="99"/>
    <w:pPr>
      <w:tabs>
        <w:tab w:val="center" w:pos="4153"/>
        <w:tab w:val="right" w:pos="8306"/>
      </w:tabs>
      <w:snapToGrid w:val="0"/>
      <w:jc w:val="left"/>
    </w:pPr>
    <w:rPr>
      <w:sz w:val="18"/>
    </w:rPr>
  </w:style>
  <w:style w:type="paragraph" w:styleId="7">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Body Text First Indent 2"/>
    <w:basedOn w:val="4"/>
    <w:unhideWhenUsed/>
    <w:qFormat/>
    <w:uiPriority w:val="99"/>
    <w:pPr>
      <w:ind w:firstLine="420" w:firstLineChars="200"/>
    </w:p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22"/>
    <w:rPr>
      <w:b/>
    </w:rPr>
  </w:style>
  <w:style w:type="character" w:styleId="13">
    <w:name w:val="FollowedHyperlink"/>
    <w:basedOn w:val="11"/>
    <w:unhideWhenUsed/>
    <w:qFormat/>
    <w:uiPriority w:val="99"/>
    <w:rPr>
      <w:color w:val="000000"/>
      <w:sz w:val="18"/>
      <w:szCs w:val="18"/>
      <w:u w:val="none"/>
    </w:rPr>
  </w:style>
  <w:style w:type="character" w:styleId="14">
    <w:name w:val="Hyperlink"/>
    <w:basedOn w:val="11"/>
    <w:unhideWhenUsed/>
    <w:qFormat/>
    <w:uiPriority w:val="99"/>
    <w:rPr>
      <w:color w:val="000000"/>
      <w:sz w:val="18"/>
      <w:szCs w:val="18"/>
      <w:u w:val="none"/>
    </w:rPr>
  </w:style>
  <w:style w:type="paragraph" w:customStyle="1" w:styleId="15">
    <w:name w:val="a0"/>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6">
    <w:name w:val="a2"/>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7">
    <w:name w:val="普通(网站)1"/>
    <w:basedOn w:val="1"/>
    <w:qFormat/>
    <w:uiPriority w:val="0"/>
    <w:pPr>
      <w:spacing w:before="100" w:beforeAutospacing="1" w:after="100" w:afterAutospacing="1"/>
    </w:pPr>
    <w:rPr>
      <w:rFonts w:ascii="宋体" w:hAnsi="宋体" w:cs="宋体"/>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26</Pages>
  <Words>15321</Words>
  <Characters>15505</Characters>
  <Lines>177</Lines>
  <Paragraphs>50</Paragraphs>
  <TotalTime>0</TotalTime>
  <ScaleCrop>false</ScaleCrop>
  <LinksUpToDate>false</LinksUpToDate>
  <CharactersWithSpaces>15674</CharactersWithSpaces>
  <Application>WPS Office_11.8.2.9849_F1E327BC-269C-435d-A152-05C5408002CA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2021-10-06T04:07:00Z</dcterms:created>
  <dc:creator>bak</dc:creator>
  <cp:lastModifiedBy>greatwall</cp:lastModifiedBy>
  <dcterms:modified xsi:type="dcterms:W3CDTF">2025-07-18T10:04:29Z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2052-11.8.2.9849</vt:lpwstr>
  </property>
  <property fmtid="{D5CDD505-2E9C-101B-9397-08002B2CF9AE}" pid="3" name="ICV">
    <vt:lpwstr>6269CBFD3D9D4F37A87B694A01983863</vt:lpwstr>
  </property>
  <property fmtid="{D5CDD505-2E9C-101B-9397-08002B2CF9AE}" pid="4" name="KSOTemplateDocerSaveRecord">
    <vt:lpwstr>eyJoZGlkIjoiYTNlMmE2MWVmMDBlNDNlMWI5ZmYxMDExMTFiZGQ1MzkiLCJ1c2VySWQiOiI4ODA2MDI3NjEifQ==</vt:lpwstr>
  </property>
</Properties>
</file>