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i w:val="0"/>
          <w:caps w:val="0"/>
          <w:color w:val="2D7BC8"/>
          <w:spacing w:val="0"/>
          <w:sz w:val="33"/>
          <w:szCs w:val="33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关于《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新疆维吾尔自治区建筑市场管理条例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（修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正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草案）》的说明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进一步规范建筑市场秩序，加强对建筑活动的监督管理，促进建筑业持续健康发展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根据《中华人民共和国立法法》《自治区人民政府行政立法工作规定》（政府令第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213号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）等规定，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就《新疆维吾尔自治区建筑市场管理条例（修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草案）》（以下简称《条例（修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草案）》）作如下说明：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修正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的必要性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条例》于1998年9月25日新疆维吾尔自治区第九届人民代表大会第5次会议通过，自1999年1月1日起施行，根据2002年7月26日新疆维吾尔自治区第九届人民代表大会常务委员会第29次会议通过的《新疆维吾尔自治区人民代表大会常务委员会关于</w:t>
      </w:r>
      <w:r>
        <w:rPr>
          <w:rFonts w:hint="default" w:cs="Times New Roman"/>
          <w:sz w:val="32"/>
          <w:szCs w:val="32"/>
          <w:lang w:val="en" w:eastAsia="zh-CN"/>
        </w:rPr>
        <w:t>修正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〈新疆维吾尔自治区建筑市场管理条例〉的决定》修正，2005年5月27日新疆维吾尔自治区第十届人民代表大会常务委员会第十七次会议《关于</w:t>
      </w:r>
      <w:r>
        <w:rPr>
          <w:rFonts w:hint="default" w:cs="Times New Roman"/>
          <w:sz w:val="32"/>
          <w:szCs w:val="32"/>
          <w:lang w:val="en" w:eastAsia="zh-CN"/>
        </w:rPr>
        <w:t>修正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&lt;新疆维吾尔自治区建筑市场管理条例&gt;的决定》(第二次修正)。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近年来，国家相继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出台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和修订了《中华人民共和国建筑法》《安全生产法》《招标投标法实施条例》《政府投资条例》等，对建设工程安全生产、招标投标范围、建筑市场各方主体权力与义务作出了规定，对有关内容进行了调整和补充完善。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为确保《条例》与上位法保持一致，有效适应建筑市场实际监管需求，进一步提升建筑市场监管工作的科学性、规范性和有效性，需对现行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《条例》有关内容进行修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正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二、起草过程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自治区</w:t>
      </w:r>
      <w:r>
        <w:rPr>
          <w:rFonts w:hint="eastAsia" w:cs="Times New Roman"/>
          <w:sz w:val="32"/>
          <w:szCs w:val="32"/>
          <w:lang w:val="en-US" w:eastAsia="zh-CN"/>
        </w:rPr>
        <w:t>住房城乡建设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厅高度重视《条例》的</w:t>
      </w:r>
      <w:r>
        <w:rPr>
          <w:rFonts w:hint="default" w:cs="Times New Roman"/>
          <w:sz w:val="32"/>
          <w:szCs w:val="32"/>
          <w:lang w:val="en" w:eastAsia="zh-CN"/>
        </w:rPr>
        <w:t>修正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完善工作，</w:t>
      </w:r>
      <w:r>
        <w:rPr>
          <w:rFonts w:hint="eastAsia" w:cs="Times New Roman"/>
          <w:sz w:val="32"/>
          <w:szCs w:val="32"/>
          <w:lang w:val="en-US" w:eastAsia="zh-CN"/>
        </w:rPr>
        <w:t>严格遵守立法修正程序，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积极收集建筑市场管理条例有关资料</w:t>
      </w:r>
      <w:r>
        <w:rPr>
          <w:rFonts w:hint="eastAsia" w:cs="Times New Roman"/>
          <w:sz w:val="32"/>
          <w:szCs w:val="32"/>
          <w:lang w:val="en-US" w:eastAsia="zh-CN"/>
        </w:rPr>
        <w:t>，系统梳理《中华人民共和国反垄断法》《民法典》《合同行政监督管理办法》《全国人民代表大会常务委员会关于修改〈中华人民共和国建筑法〉等八部法律的决定》等法律法规及政策文件，确保修正内容依法有据。同时，多次组织内部讨论，逐条分析原条例适用性，形成修正草案初稿。随后征求厅相关处室（单位）、各地（州、市）住建局意见建议，根据反馈进行多轮修改完善，最终形成《新疆维吾尔自治区建筑市场管理条例（修正草案）》</w:t>
      </w:r>
      <w:r>
        <w:rPr>
          <w:rFonts w:hint="eastAsia" w:cs="Times New Roman"/>
          <w:lang w:val="en-US" w:eastAsia="zh-CN"/>
        </w:rPr>
        <w:t>，并于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通过官网发布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关于面向全社会公开征求《新疆维吾尔自治区建筑市场管理条例（修正草案）》意见建议的公示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cs="Times New Roman"/>
          <w:sz w:val="32"/>
          <w:szCs w:val="32"/>
          <w:lang w:val="en-US" w:eastAsia="zh-CN"/>
        </w:rPr>
        <w:t>面向社会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公开征求</w:t>
      </w:r>
      <w:r>
        <w:rPr>
          <w:rStyle w:val="10"/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意见和建议</w:t>
      </w:r>
      <w:r>
        <w:rPr>
          <w:rStyle w:val="10"/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主要修正内容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此次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《条例（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修正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草案）》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修正，主要根据国家相关法律法规和政策性文件进行适法性修改，调整与上位法不符的规定，并根据实际需要，对现行条例进行删减和修改。原《条例》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51条，修正后《条例》51条，修改7条。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打破区域市场准入壁垒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取消各地区、各行业在法律、行政法规和国务院规定外对建筑业企业设置的不合理准入条件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依据《中华人民共和国反垄断法》第四十条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和《住房城乡建设部关于印发推动建筑市场统一开放若干规定的通知》（建市〔2015〕140号）第四条，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对《条例》第五条第二款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、第六条“鼓励和扶持开展具有民族风格、地方特色的建筑设计、科研活动,积极培养和使用少数民族建筑工程技术人员,提高我区民族、地方特色建筑物的建造能力和水平。”中的“和使用”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予以删除。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规范文字表述。依据《民法典》第七百九十一条，将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《条例》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第十六条“肢解”改为“支解”，与《民法典》保持一致。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修改关于“区外企业进疆备案”的表述。依据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《建筑业企业资质管理规定》第三条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、《住房城乡建设部关于印发推动建筑市场统一开放若干规定的通知》（建市〔2015〕140号）第六条、《关于进一步推动自治区建筑市场统一开放的通知》（新建建〔2018〕10号）规定，对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《条例》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第十八条进行修正，将区外企业进疆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备案改为进疆信息登记，并实现线上办理。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修改关于“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合同备案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”的表述。依据《住房和城乡建设部关于修改有关文件的通知》（建法规〔2019〕3号）和《合同行政监督管理办法》（总局77号令）第二条规定，对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《条例》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第二十七条进行修正，删除有关合同备案内容，明确相关部门职责。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明确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施工许可证申请领取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条件。依据《全国人民代表大会常务委员会关于修改〈中华人民共和国建筑法〉等八部法律的决定》（中华人民共和国主席令第29号）对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《条例》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第四十二条进行修正，并明确按照“放管服”改革要求，施工许可证核发在线上办理，企业通过工程建设项目审批管理系统线上提交相关材料。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䡡湄楮札䍓ⵆ潮瑳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FD800F"/>
    <w:multiLevelType w:val="singleLevel"/>
    <w:tmpl w:val="E3FD800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96287"/>
    <w:rsid w:val="0F612725"/>
    <w:rsid w:val="14E000A4"/>
    <w:rsid w:val="15EB27DB"/>
    <w:rsid w:val="1B142043"/>
    <w:rsid w:val="22650A01"/>
    <w:rsid w:val="2A367B64"/>
    <w:rsid w:val="35896287"/>
    <w:rsid w:val="3CC41406"/>
    <w:rsid w:val="44007815"/>
    <w:rsid w:val="453B5168"/>
    <w:rsid w:val="46F446F8"/>
    <w:rsid w:val="52067642"/>
    <w:rsid w:val="558D6446"/>
    <w:rsid w:val="59781D26"/>
    <w:rsid w:val="5FCF3E83"/>
    <w:rsid w:val="65C2219B"/>
    <w:rsid w:val="70E32607"/>
    <w:rsid w:val="74DFD50B"/>
    <w:rsid w:val="75D56698"/>
    <w:rsid w:val="79FFFAC3"/>
    <w:rsid w:val="7CFFD14A"/>
    <w:rsid w:val="7F7F8BA6"/>
    <w:rsid w:val="A6EB4B9E"/>
    <w:rsid w:val="B3FC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560" w:lineRule="exact"/>
      <w:ind w:firstLine="880" w:firstLineChars="200"/>
    </w:pPr>
    <w:rPr>
      <w:rFonts w:ascii="Times New Roman" w:hAnsi="Times New Roman" w:eastAsia="仿宋_GB2312"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a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2021-10-08T10:50:00Z</dcterms:created>
  <dc:creator>Administrator</dc:creator>
  <cp:lastModifiedBy>greatwall</cp:lastModifiedBy>
  <cp:lastPrinted>2025-07-18T17:56:36Z</cp:lastPrinted>
  <dcterms:modified xsi:type="dcterms:W3CDTF">2025-07-18T17:57:45Z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