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C278">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14:paraId="166C0F58">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i w:val="0"/>
          <w:iCs w:val="0"/>
          <w:caps w:val="0"/>
          <w:color w:val="333333"/>
          <w:spacing w:val="0"/>
          <w:sz w:val="44"/>
          <w:szCs w:val="44"/>
          <w:shd w:val="clear" w:fill="FFFFFF"/>
        </w:rPr>
        <w:t>新疆维吾尔自治区房屋安全与抗震鉴定机构信用评价管理办法</w:t>
      </w:r>
      <w:r>
        <w:rPr>
          <w:rFonts w:hint="eastAsia" w:ascii="方正小标宋简体" w:hAnsi="方正小标宋简体" w:eastAsia="方正小标宋简体" w:cs="方正小标宋简体"/>
          <w:sz w:val="44"/>
          <w:szCs w:val="44"/>
          <w:lang w:val="en-US" w:eastAsia="zh-CN"/>
        </w:rPr>
        <w:t>（征求意见稿）》的起草说明</w:t>
      </w:r>
    </w:p>
    <w:p w14:paraId="1F129109">
      <w:pPr>
        <w:pStyle w:val="2"/>
        <w:pageBreakBefore w:val="0"/>
        <w:widowControl w:val="0"/>
        <w:kinsoku/>
        <w:wordWrap/>
        <w:overflowPunct/>
        <w:topLinePunct w:val="0"/>
        <w:autoSpaceDE/>
        <w:autoSpaceDN/>
        <w:bidi w:val="0"/>
        <w:adjustRightInd/>
        <w:textAlignment w:val="auto"/>
        <w:rPr>
          <w:rFonts w:hint="default"/>
        </w:rPr>
      </w:pPr>
    </w:p>
    <w:p w14:paraId="072C555B">
      <w:pPr>
        <w:pStyle w:val="4"/>
        <w:pageBreakBefore w:val="0"/>
        <w:widowControl w:val="0"/>
        <w:numPr>
          <w:numId w:val="0"/>
        </w:numPr>
        <w:kinsoku/>
        <w:wordWrap/>
        <w:overflowPunct/>
        <w:topLinePunct w:val="0"/>
        <w:autoSpaceDE/>
        <w:autoSpaceDN/>
        <w:bidi w:val="0"/>
        <w:adjustRightInd/>
        <w:ind w:leftChars="0" w:firstLine="640" w:firstLineChars="200"/>
        <w:textAlignment w:val="auto"/>
        <w:rPr>
          <w:rFonts w:hint="default"/>
          <w:b w:val="0"/>
          <w:bCs/>
        </w:rPr>
      </w:pPr>
      <w:r>
        <w:rPr>
          <w:rFonts w:hint="eastAsia"/>
          <w:b w:val="0"/>
          <w:bCs/>
          <w:lang w:eastAsia="zh-CN"/>
        </w:rPr>
        <w:t>一、</w:t>
      </w:r>
      <w:r>
        <w:rPr>
          <w:rFonts w:hint="default"/>
          <w:b w:val="0"/>
          <w:bCs/>
        </w:rPr>
        <w:t>起草背景</w:t>
      </w:r>
    </w:p>
    <w:p w14:paraId="78D546E1">
      <w:pPr>
        <w:pStyle w:val="4"/>
        <w:pageBreakBefore w:val="0"/>
        <w:widowControl w:val="0"/>
        <w:kinsoku/>
        <w:wordWrap/>
        <w:overflowPunct/>
        <w:topLinePunct w:val="0"/>
        <w:autoSpaceDE/>
        <w:autoSpaceDN/>
        <w:bidi w:val="0"/>
        <w:adjustRightInd/>
        <w:ind w:firstLine="640" w:firstLineChars="200"/>
        <w:textAlignment w:val="auto"/>
        <w:rPr>
          <w:rFonts w:hint="default" w:ascii="Times New Roman" w:hAnsi="Times New Roman" w:eastAsia="仿宋_GB2312" w:cstheme="minorBidi"/>
          <w:b w:val="0"/>
          <w:kern w:val="2"/>
          <w:sz w:val="32"/>
          <w:szCs w:val="24"/>
          <w:lang w:val="en-US" w:eastAsia="zh-CN" w:bidi="ar-SA"/>
        </w:rPr>
      </w:pPr>
      <w:r>
        <w:rPr>
          <w:rFonts w:hint="eastAsia" w:eastAsia="仿宋_GB2312" w:cstheme="minorBidi"/>
          <w:b w:val="0"/>
          <w:kern w:val="2"/>
          <w:sz w:val="32"/>
          <w:szCs w:val="24"/>
          <w:lang w:val="en-US" w:eastAsia="zh-CN" w:bidi="ar-SA"/>
        </w:rPr>
        <w:t>为推进自治区房屋建筑安全与抗震性能鉴定行业信用体系建设，规范市场行为，构建以信用为基础的新型监管机制，优化营商环境，保障房屋安全鉴定工作质量，我厅研究拟定了《新疆维吾尔自治区房屋安全与抗震鉴定机构信用评价管理办法（征求意见稿）》（以下简称《办法》）。</w:t>
      </w:r>
    </w:p>
    <w:p w14:paraId="37C03641">
      <w:pPr>
        <w:pStyle w:val="4"/>
        <w:pageBreakBefore w:val="0"/>
        <w:widowControl w:val="0"/>
        <w:kinsoku/>
        <w:wordWrap/>
        <w:overflowPunct/>
        <w:topLinePunct w:val="0"/>
        <w:autoSpaceDE/>
        <w:autoSpaceDN/>
        <w:bidi w:val="0"/>
        <w:adjustRightInd/>
        <w:ind w:firstLine="640" w:firstLineChars="200"/>
        <w:textAlignment w:val="auto"/>
        <w:rPr>
          <w:rFonts w:hint="eastAsia"/>
          <w:b w:val="0"/>
          <w:bCs/>
          <w:lang w:eastAsia="zh-CN"/>
        </w:rPr>
      </w:pPr>
      <w:r>
        <w:rPr>
          <w:rFonts w:hint="eastAsia"/>
          <w:b w:val="0"/>
          <w:bCs/>
          <w:lang w:eastAsia="zh-CN"/>
        </w:rPr>
        <w:t>二、起草依据</w:t>
      </w:r>
    </w:p>
    <w:p w14:paraId="434489FB">
      <w:pPr>
        <w:bidi w:val="0"/>
        <w:rPr>
          <w:rFonts w:hint="eastAsia"/>
          <w:lang w:eastAsia="zh-CN"/>
        </w:rPr>
      </w:pPr>
      <w:r>
        <w:rPr>
          <w:rFonts w:hint="eastAsia"/>
          <w:lang w:eastAsia="zh-CN"/>
        </w:rPr>
        <w:t>《办法》起草的依据主要有《优化营商环境条例》、《国务院办公厅关于促进建筑业持续健康发展的意见》（国办发〔2017〕19号）、《国务院办公厅关于加快推进社会信用体系建设构建以信用为基础的新型监管机制的指导意见》（国办发〔2019〕35号）、住房和城乡建设部《建筑市场信用管理暂行办法》（建市〔2017〕241号）、《既有建筑鉴定与加固通用规范》（</w:t>
      </w:r>
      <w:r>
        <w:rPr>
          <w:rFonts w:hint="eastAsia"/>
          <w:lang w:val="en-US" w:eastAsia="zh-CN"/>
        </w:rPr>
        <w:t>GB 55021-2021</w:t>
      </w:r>
      <w:r>
        <w:rPr>
          <w:rFonts w:hint="eastAsia"/>
          <w:lang w:eastAsia="zh-CN"/>
        </w:rPr>
        <w:t>）、《建设工程抗震管理条例》(国务院令第744号)、《住房和城乡建设部办公厅关于印发失信被执行人信用监督警示和惩戒机制建设分工方案的通知》（建办厅〔2017〕32号）、《国家发展改革委办公厅关于进一步完善“信用中国”网站及地方信用门户网站行政处罚信息信用修复机制的通知》（发改办财金〔2019〕527号），并借鉴长沙市的《长沙市房屋安全鉴定机构信用信息暂行管理办法》。</w:t>
      </w:r>
    </w:p>
    <w:p w14:paraId="7830DB50">
      <w:pPr>
        <w:pStyle w:val="4"/>
        <w:pageBreakBefore w:val="0"/>
        <w:widowControl w:val="0"/>
        <w:numPr>
          <w:numId w:val="0"/>
        </w:numPr>
        <w:kinsoku/>
        <w:wordWrap/>
        <w:overflowPunct/>
        <w:topLinePunct w:val="0"/>
        <w:autoSpaceDE/>
        <w:autoSpaceDN/>
        <w:bidi w:val="0"/>
        <w:adjustRightInd/>
        <w:ind w:leftChars="0" w:firstLine="640" w:firstLineChars="200"/>
        <w:textAlignment w:val="auto"/>
        <w:rPr>
          <w:rFonts w:hint="eastAsia"/>
          <w:b w:val="0"/>
          <w:bCs/>
          <w:lang w:eastAsia="zh-CN"/>
        </w:rPr>
      </w:pPr>
      <w:r>
        <w:rPr>
          <w:rFonts w:hint="eastAsia"/>
          <w:b w:val="0"/>
          <w:bCs/>
          <w:lang w:eastAsia="zh-CN"/>
        </w:rPr>
        <w:t>三、起草过程</w:t>
      </w:r>
    </w:p>
    <w:p w14:paraId="4F67DDC1">
      <w:pPr>
        <w:bidi w:val="0"/>
        <w:rPr>
          <w:rFonts w:hint="default"/>
          <w:lang w:val="en-US" w:eastAsia="zh-CN"/>
        </w:rPr>
      </w:pPr>
      <w:r>
        <w:rPr>
          <w:rFonts w:hint="eastAsia"/>
          <w:lang w:val="en-US" w:eastAsia="zh-CN"/>
        </w:rPr>
        <w:t>2025年2月，通过系统调研与专题研讨完成初稿编制，并于3月27日组织召开专家论证会，经系统梳理和吸纳专家意见后，进一步修改完善形成《新疆维吾尔自治区房屋安全与抗震鉴定机构信用评价管理办法（征求意见稿）》。</w:t>
      </w:r>
    </w:p>
    <w:p w14:paraId="2DB7F0B0">
      <w:pPr>
        <w:pStyle w:val="4"/>
        <w:pageBreakBefore w:val="0"/>
        <w:widowControl w:val="0"/>
        <w:kinsoku/>
        <w:wordWrap/>
        <w:overflowPunct/>
        <w:topLinePunct w:val="0"/>
        <w:autoSpaceDE/>
        <w:autoSpaceDN/>
        <w:bidi w:val="0"/>
        <w:adjustRightInd/>
        <w:ind w:firstLine="640" w:firstLineChars="200"/>
        <w:textAlignment w:val="auto"/>
        <w:rPr>
          <w:rFonts w:hint="eastAsia"/>
          <w:b w:val="0"/>
          <w:bCs/>
          <w:lang w:eastAsia="zh-CN"/>
        </w:rPr>
      </w:pPr>
      <w:r>
        <w:rPr>
          <w:rFonts w:hint="eastAsia"/>
          <w:b w:val="0"/>
          <w:bCs/>
          <w:lang w:eastAsia="zh-CN"/>
        </w:rPr>
        <w:t>四、主要内容</w:t>
      </w:r>
    </w:p>
    <w:p w14:paraId="3E718256">
      <w:pPr>
        <w:bidi w:val="0"/>
        <w:rPr>
          <w:rFonts w:hint="eastAsia"/>
          <w:lang w:eastAsia="zh-CN"/>
        </w:rPr>
      </w:pPr>
      <w:r>
        <w:rPr>
          <w:rFonts w:hint="eastAsia"/>
          <w:lang w:eastAsia="zh-CN"/>
        </w:rPr>
        <w:t>《办法》共六章三十七条，分别是总则，信用信息的分类、采集和记录，信用评信用，</w:t>
      </w:r>
      <w:r>
        <w:rPr>
          <w:rFonts w:hint="eastAsia"/>
          <w:lang w:val="en-US" w:eastAsia="zh-CN"/>
        </w:rPr>
        <w:t>信用信息发布与应用</w:t>
      </w:r>
      <w:bookmarkStart w:id="0" w:name="_GoBack"/>
      <w:bookmarkEnd w:id="0"/>
      <w:r>
        <w:rPr>
          <w:rFonts w:hint="eastAsia"/>
          <w:lang w:eastAsia="zh-CN"/>
        </w:rPr>
        <w:t>，信用信息监督管理和附则六章内容。</w:t>
      </w:r>
    </w:p>
    <w:p w14:paraId="64BB9364">
      <w:pPr>
        <w:bidi w:val="0"/>
        <w:rPr>
          <w:rFonts w:hint="eastAsia"/>
          <w:lang w:eastAsia="zh-CN"/>
        </w:rPr>
      </w:pPr>
      <w:r>
        <w:rPr>
          <w:rFonts w:hint="eastAsia"/>
          <w:lang w:val="en-US" w:eastAsia="zh-CN"/>
        </w:rPr>
        <w:t>第一章 总则，共六条内容。</w:t>
      </w:r>
      <w:r>
        <w:rPr>
          <w:rFonts w:hint="eastAsia"/>
          <w:lang w:eastAsia="zh-CN"/>
        </w:rPr>
        <w:t>涵盖</w:t>
      </w:r>
      <w:r>
        <w:rPr>
          <w:rFonts w:hint="eastAsia"/>
          <w:lang w:val="en-US" w:eastAsia="zh-CN"/>
        </w:rPr>
        <w:t>了</w:t>
      </w:r>
      <w:r>
        <w:rPr>
          <w:rFonts w:hint="eastAsia"/>
          <w:lang w:eastAsia="zh-CN"/>
        </w:rPr>
        <w:t>《办法》</w:t>
      </w:r>
      <w:r>
        <w:rPr>
          <w:rFonts w:hint="eastAsia"/>
          <w:lang w:val="en-US" w:eastAsia="zh-CN"/>
        </w:rPr>
        <w:t>制定目的和依据以及关键术语定义，并规定了适</w:t>
      </w:r>
      <w:r>
        <w:rPr>
          <w:rFonts w:hint="eastAsia"/>
          <w:lang w:eastAsia="zh-CN"/>
        </w:rPr>
        <w:t>用范围、信用管理机制、信用信息管理原则以及宣传引导要求。</w:t>
      </w:r>
    </w:p>
    <w:p w14:paraId="6B4B00D3">
      <w:pPr>
        <w:bidi w:val="0"/>
        <w:rPr>
          <w:rFonts w:hint="eastAsia"/>
          <w:lang w:val="en-US" w:eastAsia="zh-CN"/>
        </w:rPr>
      </w:pPr>
      <w:r>
        <w:rPr>
          <w:rFonts w:hint="eastAsia"/>
          <w:lang w:eastAsia="zh-CN"/>
        </w:rPr>
        <w:t>第二章</w:t>
      </w:r>
      <w:r>
        <w:rPr>
          <w:rFonts w:hint="eastAsia"/>
          <w:lang w:val="en-US" w:eastAsia="zh-CN"/>
        </w:rPr>
        <w:t xml:space="preserve"> 信用信息的分类、采集和记录，共十一条内容。划定了信用信息构成，详列基本信用信息内容，界定了良好与不良信用信息，细分了不良信息类别，规范了基本信用信息采集、记录及审核流程，规定了良好与不良信用信息采集要求，明确了信用信息变更流程，提出了信用信息共享机制。</w:t>
      </w:r>
    </w:p>
    <w:p w14:paraId="5F833B1C">
      <w:pPr>
        <w:bidi w:val="0"/>
        <w:rPr>
          <w:rFonts w:hint="eastAsia"/>
          <w:lang w:val="en-US" w:eastAsia="zh-CN"/>
        </w:rPr>
      </w:pPr>
      <w:r>
        <w:rPr>
          <w:rFonts w:hint="eastAsia"/>
          <w:lang w:val="en-US" w:eastAsia="zh-CN"/>
        </w:rPr>
        <w:t>第三章 信用评价，共六条内容。规定了信用评价的具体标准，划分了信用等级的层级，针对新设立的鉴定机构明确了其初始信用等级的评定规则，设定了信用等级周期，规范了评价结果的公示途径，并提出异议时的处理机制与流程。</w:t>
      </w:r>
    </w:p>
    <w:p w14:paraId="7C11602A">
      <w:pPr>
        <w:bidi w:val="0"/>
        <w:rPr>
          <w:rFonts w:hint="default"/>
          <w:lang w:val="en-US" w:eastAsia="zh-CN"/>
        </w:rPr>
      </w:pPr>
      <w:r>
        <w:rPr>
          <w:rFonts w:hint="eastAsia"/>
          <w:lang w:val="en-US" w:eastAsia="zh-CN"/>
        </w:rPr>
        <w:t>第四章 信用信息发布与应用，共五条。</w:t>
      </w:r>
      <w:r>
        <w:rPr>
          <w:rFonts w:hint="default"/>
          <w:lang w:val="en-US" w:eastAsia="zh-CN"/>
        </w:rPr>
        <w:t>明确了信用信息的公开渠道及</w:t>
      </w:r>
      <w:r>
        <w:rPr>
          <w:rFonts w:hint="eastAsia"/>
          <w:lang w:val="en-US" w:eastAsia="zh-CN"/>
        </w:rPr>
        <w:t>公布期限</w:t>
      </w:r>
      <w:r>
        <w:rPr>
          <w:rFonts w:hint="default"/>
          <w:lang w:val="en-US" w:eastAsia="zh-CN"/>
        </w:rPr>
        <w:t>，规范了信用修复的</w:t>
      </w:r>
      <w:r>
        <w:rPr>
          <w:rFonts w:hint="eastAsia"/>
          <w:lang w:val="en-US" w:eastAsia="zh-CN"/>
        </w:rPr>
        <w:t>方式</w:t>
      </w:r>
      <w:r>
        <w:rPr>
          <w:rFonts w:hint="default"/>
          <w:lang w:val="en-US" w:eastAsia="zh-CN"/>
        </w:rPr>
        <w:t>，界定了信用评价结果的应用范畴与实施路径，确立了信用信息公开的基本原则，提出了信息保密审查的具体要求，并说明了社会公众投诉与举报的途径。</w:t>
      </w:r>
    </w:p>
    <w:p w14:paraId="2775D955">
      <w:pPr>
        <w:bidi w:val="0"/>
        <w:rPr>
          <w:rFonts w:hint="default"/>
          <w:lang w:val="en-US" w:eastAsia="zh-CN"/>
        </w:rPr>
      </w:pPr>
      <w:r>
        <w:rPr>
          <w:rFonts w:hint="eastAsia"/>
          <w:lang w:val="en-US" w:eastAsia="zh-CN"/>
        </w:rPr>
        <w:t>第五章 信用信息监督管理，共七条内容。</w:t>
      </w:r>
      <w:r>
        <w:rPr>
          <w:rFonts w:hint="default"/>
          <w:lang w:val="en-US" w:eastAsia="zh-CN"/>
        </w:rPr>
        <w:t>构建了联合惩戒与督促整改的实施机制，界定了个人信用规则，强化了行业自律的约束作用，提出了针对鉴定机构实施信用分级分类管理的差异化策略。</w:t>
      </w:r>
    </w:p>
    <w:p w14:paraId="5307CF81">
      <w:pPr>
        <w:bidi w:val="0"/>
        <w:rPr>
          <w:rFonts w:hint="default"/>
          <w:lang w:val="en-US" w:eastAsia="zh-CN"/>
        </w:rPr>
      </w:pPr>
      <w:r>
        <w:rPr>
          <w:rFonts w:hint="eastAsia"/>
          <w:lang w:val="en-US" w:eastAsia="zh-CN"/>
        </w:rPr>
        <w:t>第六章 附则，共两条内容。规定了信用积分及等级调整的办法，并明确了《办法》的施行起始日期。</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9570D"/>
    <w:rsid w:val="042C71E8"/>
    <w:rsid w:val="23F36132"/>
    <w:rsid w:val="3F6D4C9E"/>
    <w:rsid w:val="43043047"/>
    <w:rsid w:val="57B6194A"/>
    <w:rsid w:val="7D81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4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outlineLvl w:val="0"/>
    </w:pPr>
    <w:rPr>
      <w:rFonts w:eastAsia="黑体"/>
      <w:b/>
      <w:kern w:val="44"/>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1056</Characters>
  <Lines>0</Lines>
  <Paragraphs>0</Paragraphs>
  <TotalTime>12</TotalTime>
  <ScaleCrop>false</ScaleCrop>
  <LinksUpToDate>false</LinksUpToDate>
  <CharactersWithSpaces>1063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2025-04-17T04:09:00Z</dcterms:created>
  <dc:creator>SUPER</dc:creator>
  <cp:lastModifiedBy>SUPER</cp:lastModifiedBy>
  <dcterms:modified xsi:type="dcterms:W3CDTF">2025-04-21T09:15:42Z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73AA64CBBF9047B3B7D334FD9D15BE7F_13</vt:lpwstr>
  </property>
  <property fmtid="{D5CDD505-2E9C-101B-9397-08002B2CF9AE}" pid="4" name="KSOTemplateDocerSaveRecord">
    <vt:lpwstr>eyJoZGlkIjoiM2Y5ZWFjZjk4OTEyMGJlZTg1ZmNmMjg0YWUyNGRhODAiLCJ1c2VySWQiOiIyNTg3NTYzNDcifQ==</vt:lpwstr>
  </property>
</Properties>
</file>