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0CA1" w:rsidRDefault="00000000">
      <w:pPr>
        <w:adjustRightInd w:val="0"/>
        <w:snapToGrid w:val="0"/>
        <w:rPr>
          <w:rFonts w:ascii="黑体" w:eastAsia="黑体" w:hAnsi="黑体" w:cs="黑体" w:hint="eastAsia"/>
          <w:sz w:val="32"/>
          <w:szCs w:val="32"/>
        </w:rPr>
      </w:pPr>
      <w:r>
        <w:rPr>
          <w:rFonts w:ascii="方正小标宋简体" w:eastAsia="方正小标宋简体" w:hAnsi="宋体" w:hint="eastAsia"/>
          <w:noProof/>
          <w:color w:val="000000" w:themeColor="text1"/>
          <w:sz w:val="64"/>
          <w:szCs w:val="64"/>
        </w:rPr>
        <w:drawing>
          <wp:anchor distT="0" distB="0" distL="114300" distR="114300" simplePos="0" relativeHeight="251659264" behindDoc="1" locked="0" layoutInCell="1" allowOverlap="1">
            <wp:simplePos x="0" y="0"/>
            <wp:positionH relativeFrom="column">
              <wp:posOffset>-919480</wp:posOffset>
            </wp:positionH>
            <wp:positionV relativeFrom="paragraph">
              <wp:posOffset>-957579</wp:posOffset>
            </wp:positionV>
            <wp:extent cx="7582335" cy="10716692"/>
            <wp:effectExtent l="0" t="0" r="0" b="8890"/>
            <wp:wrapNone/>
            <wp:docPr id="1085648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4822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335" cy="10716692"/>
                    </a:xfrm>
                    <a:prstGeom prst="rect">
                      <a:avLst/>
                    </a:prstGeom>
                  </pic:spPr>
                </pic:pic>
              </a:graphicData>
            </a:graphic>
          </wp:anchor>
        </w:drawing>
      </w:r>
      <w:r>
        <w:rPr>
          <w:rFonts w:ascii="黑体" w:eastAsia="黑体" w:hAnsi="黑体" w:cs="黑体" w:hint="eastAsia"/>
          <w:sz w:val="32"/>
          <w:szCs w:val="32"/>
        </w:rPr>
        <w:t>附件3</w:t>
      </w:r>
    </w:p>
    <w:p w:rsidR="00D00CA1" w:rsidRDefault="00D00CA1">
      <w:pPr>
        <w:adjustRightInd w:val="0"/>
        <w:snapToGrid w:val="0"/>
        <w:rPr>
          <w:rFonts w:ascii="方正小标宋简体" w:eastAsia="方正小标宋简体" w:hAnsi="宋体" w:hint="eastAsia"/>
          <w:color w:val="000000" w:themeColor="text1"/>
          <w:sz w:val="64"/>
          <w:szCs w:val="64"/>
        </w:rPr>
      </w:pPr>
    </w:p>
    <w:p w:rsidR="00D00CA1" w:rsidRDefault="00D00CA1">
      <w:pPr>
        <w:adjustRightInd w:val="0"/>
        <w:snapToGrid w:val="0"/>
        <w:jc w:val="center"/>
        <w:rPr>
          <w:rFonts w:ascii="方正小标宋简体" w:eastAsia="方正小标宋简体" w:hAnsi="宋体" w:hint="eastAsia"/>
          <w:color w:val="000000" w:themeColor="text1"/>
          <w:sz w:val="64"/>
          <w:szCs w:val="64"/>
        </w:rPr>
      </w:pPr>
    </w:p>
    <w:p w:rsidR="00D00CA1" w:rsidRDefault="00D00CA1">
      <w:pPr>
        <w:adjustRightInd w:val="0"/>
        <w:snapToGrid w:val="0"/>
        <w:jc w:val="center"/>
        <w:rPr>
          <w:rFonts w:ascii="方正小标宋简体" w:eastAsia="方正小标宋简体" w:hAnsi="宋体" w:hint="eastAsia"/>
          <w:color w:val="000000" w:themeColor="text1"/>
          <w:sz w:val="44"/>
          <w:szCs w:val="44"/>
        </w:rPr>
      </w:pPr>
    </w:p>
    <w:p w:rsidR="00D00CA1" w:rsidRDefault="00000000">
      <w:pPr>
        <w:adjustRightInd w:val="0"/>
        <w:snapToGrid w:val="0"/>
        <w:ind w:firstLineChars="400" w:firstLine="2080"/>
        <w:rPr>
          <w:rFonts w:ascii="黑体" w:eastAsia="黑体" w:hAnsi="黑体" w:cs="黑体" w:hint="eastAsia"/>
          <w:bCs/>
          <w:color w:val="000000" w:themeColor="text1"/>
          <w:sz w:val="52"/>
          <w:szCs w:val="52"/>
        </w:rPr>
      </w:pPr>
      <w:r>
        <w:rPr>
          <w:rFonts w:ascii="黑体" w:eastAsia="黑体" w:hAnsi="黑体" w:cs="黑体" w:hint="eastAsia"/>
          <w:bCs/>
          <w:color w:val="000000" w:themeColor="text1"/>
          <w:sz w:val="52"/>
          <w:szCs w:val="52"/>
        </w:rPr>
        <w:t>新疆维吾尔自治区</w:t>
      </w:r>
    </w:p>
    <w:p w:rsidR="00D00CA1" w:rsidRDefault="00000000">
      <w:pPr>
        <w:adjustRightInd w:val="0"/>
        <w:snapToGrid w:val="0"/>
        <w:jc w:val="center"/>
        <w:rPr>
          <w:rFonts w:ascii="楷体_GB2312" w:eastAsia="楷体_GB2312" w:hAnsi="楷体_GB2312" w:cs="楷体_GB2312" w:hint="eastAsia"/>
          <w:color w:val="000000" w:themeColor="text1"/>
          <w:sz w:val="36"/>
          <w:szCs w:val="36"/>
        </w:rPr>
      </w:pPr>
      <w:r>
        <w:rPr>
          <w:rFonts w:ascii="黑体" w:eastAsia="黑体" w:hAnsi="黑体" w:cs="黑体" w:hint="eastAsia"/>
          <w:bCs/>
          <w:color w:val="000000" w:themeColor="text1"/>
          <w:sz w:val="52"/>
          <w:szCs w:val="52"/>
        </w:rPr>
        <w:t>住宅使用说明书示范文本（试行）</w:t>
      </w:r>
    </w:p>
    <w:p w:rsidR="00D00CA1" w:rsidRDefault="00D00CA1">
      <w:pPr>
        <w:adjustRightInd w:val="0"/>
        <w:snapToGrid w:val="0"/>
        <w:spacing w:line="360" w:lineRule="auto"/>
        <w:ind w:firstLineChars="400" w:firstLine="1280"/>
        <w:rPr>
          <w:rFonts w:ascii="宋体" w:hAnsi="Calibri"/>
          <w:color w:val="000000" w:themeColor="text1"/>
          <w:sz w:val="32"/>
          <w:szCs w:val="32"/>
          <w:u w:val="single"/>
        </w:rPr>
      </w:pPr>
    </w:p>
    <w:p w:rsidR="00D00CA1" w:rsidRDefault="00D00CA1">
      <w:pPr>
        <w:adjustRightInd w:val="0"/>
        <w:snapToGrid w:val="0"/>
        <w:spacing w:line="360" w:lineRule="auto"/>
        <w:ind w:firstLineChars="400" w:firstLine="1280"/>
        <w:rPr>
          <w:rFonts w:ascii="宋体" w:hAnsi="Calibri"/>
          <w:color w:val="000000" w:themeColor="text1"/>
          <w:sz w:val="32"/>
          <w:szCs w:val="32"/>
          <w:u w:val="single"/>
        </w:rPr>
      </w:pPr>
    </w:p>
    <w:p w:rsidR="00D00CA1" w:rsidRDefault="00D00CA1">
      <w:pPr>
        <w:adjustRightInd w:val="0"/>
        <w:snapToGrid w:val="0"/>
        <w:spacing w:line="360" w:lineRule="auto"/>
        <w:ind w:firstLineChars="400" w:firstLine="1280"/>
        <w:rPr>
          <w:rFonts w:ascii="宋体" w:hAnsi="Calibri"/>
          <w:color w:val="000000" w:themeColor="text1"/>
          <w:sz w:val="32"/>
          <w:szCs w:val="32"/>
          <w:u w:val="single"/>
        </w:rPr>
      </w:pPr>
    </w:p>
    <w:p w:rsidR="00D00CA1" w:rsidRDefault="00D00CA1">
      <w:pPr>
        <w:adjustRightInd w:val="0"/>
        <w:snapToGrid w:val="0"/>
        <w:spacing w:line="360" w:lineRule="auto"/>
        <w:ind w:firstLineChars="400" w:firstLine="1280"/>
        <w:rPr>
          <w:rFonts w:ascii="宋体" w:hAnsi="Calibri"/>
          <w:color w:val="000000" w:themeColor="text1"/>
          <w:sz w:val="32"/>
          <w:szCs w:val="32"/>
          <w:u w:val="single"/>
        </w:rPr>
      </w:pPr>
    </w:p>
    <w:p w:rsidR="00D00CA1" w:rsidRDefault="00D00CA1">
      <w:pPr>
        <w:adjustRightInd w:val="0"/>
        <w:snapToGrid w:val="0"/>
        <w:spacing w:line="360" w:lineRule="auto"/>
        <w:ind w:firstLineChars="400" w:firstLine="1280"/>
        <w:rPr>
          <w:rFonts w:ascii="宋体" w:hAnsi="Calibri"/>
          <w:color w:val="000000" w:themeColor="text1"/>
          <w:sz w:val="32"/>
          <w:szCs w:val="32"/>
          <w:u w:val="single"/>
        </w:rPr>
      </w:pPr>
    </w:p>
    <w:p w:rsidR="00D00CA1" w:rsidRDefault="00D00CA1">
      <w:pPr>
        <w:adjustRightInd w:val="0"/>
        <w:snapToGrid w:val="0"/>
        <w:spacing w:line="360" w:lineRule="auto"/>
        <w:jc w:val="center"/>
        <w:rPr>
          <w:rFonts w:ascii="宋体" w:hAnsi="宋体" w:hint="eastAsia"/>
          <w:b/>
          <w:color w:val="000000" w:themeColor="text1"/>
          <w:sz w:val="36"/>
          <w:szCs w:val="36"/>
          <w:u w:val="single"/>
        </w:rPr>
      </w:pPr>
    </w:p>
    <w:p w:rsidR="00D00CA1" w:rsidRDefault="00D00CA1">
      <w:pPr>
        <w:adjustRightInd w:val="0"/>
        <w:snapToGrid w:val="0"/>
        <w:spacing w:line="360" w:lineRule="auto"/>
        <w:jc w:val="center"/>
        <w:rPr>
          <w:rFonts w:ascii="宋体" w:hAnsi="宋体" w:hint="eastAsia"/>
          <w:b/>
          <w:color w:val="000000" w:themeColor="text1"/>
          <w:sz w:val="36"/>
          <w:szCs w:val="36"/>
          <w:u w:val="single"/>
        </w:rPr>
      </w:pPr>
    </w:p>
    <w:p w:rsidR="00D00CA1" w:rsidRDefault="00D00CA1">
      <w:pPr>
        <w:adjustRightInd w:val="0"/>
        <w:snapToGrid w:val="0"/>
        <w:spacing w:line="360" w:lineRule="auto"/>
        <w:jc w:val="center"/>
        <w:rPr>
          <w:rFonts w:ascii="宋体" w:hAnsi="宋体" w:hint="eastAsia"/>
          <w:b/>
          <w:color w:val="000000" w:themeColor="text1"/>
          <w:sz w:val="36"/>
          <w:szCs w:val="36"/>
          <w:u w:val="single"/>
        </w:rPr>
      </w:pPr>
    </w:p>
    <w:p w:rsidR="00D00CA1" w:rsidRDefault="00D00CA1">
      <w:pPr>
        <w:adjustRightInd w:val="0"/>
        <w:snapToGrid w:val="0"/>
        <w:spacing w:line="360" w:lineRule="auto"/>
        <w:jc w:val="center"/>
        <w:rPr>
          <w:rFonts w:ascii="方正小标宋简体" w:eastAsia="方正小标宋简体" w:hAnsi="方正小标宋简体" w:cs="方正小标宋简体" w:hint="eastAsia"/>
          <w:sz w:val="40"/>
          <w:szCs w:val="40"/>
        </w:rPr>
      </w:pPr>
    </w:p>
    <w:p w:rsidR="00D00CA1" w:rsidRDefault="00D00CA1">
      <w:pPr>
        <w:adjustRightInd w:val="0"/>
        <w:snapToGrid w:val="0"/>
        <w:spacing w:line="360" w:lineRule="auto"/>
        <w:jc w:val="center"/>
        <w:rPr>
          <w:rFonts w:ascii="方正小标宋简体" w:eastAsia="方正小标宋简体" w:hAnsi="方正小标宋简体" w:cs="方正小标宋简体" w:hint="eastAsia"/>
          <w:sz w:val="40"/>
          <w:szCs w:val="40"/>
        </w:rPr>
      </w:pPr>
    </w:p>
    <w:p w:rsidR="00D00CA1" w:rsidRDefault="00D00CA1">
      <w:pPr>
        <w:adjustRightInd w:val="0"/>
        <w:snapToGrid w:val="0"/>
        <w:spacing w:line="360" w:lineRule="auto"/>
        <w:jc w:val="center"/>
        <w:rPr>
          <w:rFonts w:asciiTheme="minorEastAsia" w:eastAsiaTheme="minorEastAsia" w:hAnsiTheme="minorEastAsia" w:hint="eastAsia"/>
          <w:color w:val="000000" w:themeColor="text1"/>
          <w:sz w:val="44"/>
          <w:szCs w:val="44"/>
        </w:rPr>
        <w:sectPr w:rsidR="00D00CA1">
          <w:headerReference w:type="default" r:id="rId9"/>
          <w:footerReference w:type="default" r:id="rId10"/>
          <w:pgSz w:w="11906" w:h="16838"/>
          <w:pgMar w:top="1418" w:right="1418" w:bottom="1418" w:left="1418" w:header="851" w:footer="992" w:gutter="0"/>
          <w:pgNumType w:fmt="numberInDash"/>
          <w:cols w:space="425"/>
          <w:docGrid w:linePitch="312"/>
        </w:sectPr>
      </w:pPr>
    </w:p>
    <w:p w:rsidR="00D00CA1" w:rsidRDefault="00000000">
      <w:pPr>
        <w:adjustRightInd w:val="0"/>
        <w:snapToGrid w:val="0"/>
        <w:spacing w:line="360" w:lineRule="auto"/>
        <w:jc w:val="center"/>
        <w:rPr>
          <w:rFonts w:ascii="方正小标宋简体" w:eastAsia="方正小标宋简体" w:hAnsi="方正小标宋简体" w:cs="方正小标宋简体" w:hint="eastAsia"/>
          <w:b/>
          <w:color w:val="000000" w:themeColor="text1"/>
          <w:sz w:val="36"/>
          <w:szCs w:val="36"/>
        </w:rPr>
      </w:pPr>
      <w:r>
        <w:rPr>
          <w:rFonts w:ascii="方正小标宋简体" w:eastAsia="方正小标宋简体" w:hAnsi="方正小标宋简体" w:cs="方正小标宋简体" w:hint="eastAsia"/>
          <w:b/>
          <w:color w:val="000000" w:themeColor="text1"/>
          <w:sz w:val="36"/>
          <w:szCs w:val="36"/>
        </w:rPr>
        <w:lastRenderedPageBreak/>
        <w:t>前 言</w:t>
      </w:r>
    </w:p>
    <w:p w:rsidR="00D00CA1" w:rsidRDefault="00D00CA1">
      <w:pPr>
        <w:adjustRightInd w:val="0"/>
        <w:snapToGrid w:val="0"/>
        <w:spacing w:line="360" w:lineRule="auto"/>
        <w:ind w:firstLineChars="200" w:firstLine="560"/>
        <w:rPr>
          <w:rFonts w:asciiTheme="minorEastAsia" w:eastAsiaTheme="minorEastAsia" w:hAnsiTheme="minorEastAsia" w:cs="宋体" w:hint="eastAsia"/>
          <w:color w:val="000000" w:themeColor="text1"/>
          <w:kern w:val="0"/>
          <w:sz w:val="28"/>
          <w:szCs w:val="28"/>
        </w:rPr>
      </w:pPr>
    </w:p>
    <w:p w:rsidR="00D00CA1" w:rsidRDefault="00000000">
      <w:pPr>
        <w:adjustRightInd w:val="0"/>
        <w:snapToGrid w:val="0"/>
        <w:spacing w:line="360" w:lineRule="auto"/>
        <w:rPr>
          <w:rFonts w:ascii="仿宋_GB2312" w:eastAsia="仿宋_GB2312" w:hAnsi="仿宋_GB2312" w:cs="仿宋_GB2312" w:hint="eastAsia"/>
          <w:color w:val="000000" w:themeColor="text1"/>
          <w:kern w:val="0"/>
          <w:sz w:val="32"/>
          <w:szCs w:val="32"/>
        </w:rPr>
      </w:pPr>
      <w:r>
        <w:rPr>
          <w:rFonts w:ascii="仿宋_GB2312" w:eastAsia="仿宋_GB2312" w:hAnsi="仿宋_GB2312" w:cs="仿宋_GB2312" w:hint="eastAsia"/>
          <w:color w:val="000000" w:themeColor="text1"/>
          <w:kern w:val="0"/>
          <w:sz w:val="32"/>
          <w:szCs w:val="32"/>
          <w:u w:val="single"/>
        </w:rPr>
        <w:t xml:space="preserve">         </w:t>
      </w:r>
      <w:r>
        <w:rPr>
          <w:rFonts w:ascii="仿宋_GB2312" w:eastAsia="仿宋_GB2312" w:hAnsi="仿宋_GB2312" w:cs="仿宋_GB2312" w:hint="eastAsia"/>
          <w:color w:val="000000" w:themeColor="text1"/>
          <w:kern w:val="0"/>
          <w:sz w:val="32"/>
          <w:szCs w:val="32"/>
        </w:rPr>
        <w:t>业主：</w:t>
      </w:r>
    </w:p>
    <w:p w:rsidR="00D00CA1" w:rsidRDefault="00000000">
      <w:pPr>
        <w:adjustRightInd w:val="0"/>
        <w:snapToGrid w:val="0"/>
        <w:spacing w:line="360" w:lineRule="auto"/>
        <w:ind w:firstLineChars="200" w:firstLine="640"/>
        <w:rPr>
          <w:rFonts w:ascii="仿宋_GB2312" w:eastAsia="仿宋_GB2312" w:hAnsi="仿宋_GB2312" w:cs="仿宋_GB2312" w:hint="eastAsia"/>
          <w:color w:val="000000" w:themeColor="text1"/>
          <w:kern w:val="0"/>
          <w:sz w:val="32"/>
          <w:szCs w:val="32"/>
        </w:rPr>
      </w:pPr>
      <w:r>
        <w:rPr>
          <w:rFonts w:ascii="仿宋_GB2312" w:eastAsia="仿宋_GB2312" w:hAnsi="仿宋_GB2312" w:cs="仿宋_GB2312" w:hint="eastAsia"/>
          <w:color w:val="000000" w:themeColor="text1"/>
          <w:kern w:val="0"/>
          <w:sz w:val="32"/>
          <w:szCs w:val="32"/>
        </w:rPr>
        <w:t>欢迎您入住</w:t>
      </w:r>
      <w:r>
        <w:rPr>
          <w:rFonts w:ascii="仿宋_GB2312" w:eastAsia="仿宋_GB2312" w:hAnsi="仿宋_GB2312" w:cs="仿宋_GB2312" w:hint="eastAsia"/>
          <w:color w:val="000000" w:themeColor="text1"/>
          <w:kern w:val="0"/>
          <w:sz w:val="32"/>
          <w:szCs w:val="32"/>
          <w:u w:val="single"/>
        </w:rPr>
        <w:t xml:space="preserve">             </w:t>
      </w:r>
      <w:r>
        <w:rPr>
          <w:rFonts w:ascii="仿宋_GB2312" w:eastAsia="仿宋_GB2312" w:hAnsi="仿宋_GB2312" w:cs="仿宋_GB2312" w:hint="eastAsia"/>
          <w:color w:val="000000" w:themeColor="text1"/>
          <w:kern w:val="0"/>
          <w:sz w:val="32"/>
          <w:szCs w:val="32"/>
        </w:rPr>
        <w:t>小区，祝愿您在这里享受安全、温馨、舒适的家居生活。</w:t>
      </w:r>
    </w:p>
    <w:p w:rsidR="00D00CA1" w:rsidRDefault="00000000">
      <w:pPr>
        <w:adjustRightInd w:val="0"/>
        <w:snapToGrid w:val="0"/>
        <w:spacing w:line="360" w:lineRule="auto"/>
        <w:ind w:firstLineChars="200" w:firstLine="640"/>
        <w:rPr>
          <w:rFonts w:ascii="仿宋_GB2312" w:eastAsia="仿宋_GB2312" w:hAnsi="仿宋_GB2312" w:cs="仿宋_GB2312" w:hint="eastAsia"/>
          <w:color w:val="000000" w:themeColor="text1"/>
          <w:kern w:val="0"/>
          <w:sz w:val="32"/>
          <w:szCs w:val="32"/>
        </w:rPr>
      </w:pPr>
      <w:r>
        <w:rPr>
          <w:rFonts w:ascii="仿宋_GB2312" w:eastAsia="仿宋_GB2312" w:hAnsi="仿宋_GB2312" w:cs="仿宋_GB2312" w:hint="eastAsia"/>
          <w:color w:val="000000" w:themeColor="text1"/>
          <w:kern w:val="0"/>
          <w:sz w:val="32"/>
          <w:szCs w:val="32"/>
        </w:rPr>
        <w:t>为使您全面了解您所居住住宅的基本信息、设计技术参数，方便您正确使用住宅，维护您的合法权益，根据国家和新疆维吾尔自治区有关规定，特向您提供《住宅使用说明书》。</w:t>
      </w:r>
    </w:p>
    <w:p w:rsidR="00D00CA1" w:rsidRDefault="00000000">
      <w:pPr>
        <w:adjustRightInd w:val="0"/>
        <w:snapToGrid w:val="0"/>
        <w:spacing w:line="360" w:lineRule="auto"/>
        <w:ind w:firstLineChars="200" w:firstLine="640"/>
        <w:rPr>
          <w:rFonts w:ascii="仿宋_GB2312" w:eastAsia="仿宋_GB2312" w:hAnsi="仿宋_GB2312" w:cs="仿宋_GB2312" w:hint="eastAsia"/>
          <w:color w:val="000000" w:themeColor="text1"/>
          <w:kern w:val="0"/>
          <w:sz w:val="32"/>
          <w:szCs w:val="32"/>
        </w:rPr>
      </w:pPr>
      <w:r>
        <w:rPr>
          <w:rFonts w:ascii="仿宋_GB2312" w:eastAsia="仿宋_GB2312" w:hAnsi="仿宋_GB2312" w:cs="仿宋_GB2312" w:hint="eastAsia"/>
          <w:color w:val="000000" w:themeColor="text1"/>
          <w:kern w:val="0"/>
          <w:sz w:val="32"/>
          <w:szCs w:val="32"/>
        </w:rPr>
        <w:t>根据有关规定，因擅自改动结构、设备位置和不当装修或使用不当等造成的质量问题，本公司不承担保修责任；由此造成房屋质量受损或其他用户损失的，由责任人承担相应责任。因此，请您在使用</w:t>
      </w:r>
      <w:proofErr w:type="gramStart"/>
      <w:r>
        <w:rPr>
          <w:rFonts w:ascii="仿宋_GB2312" w:eastAsia="仿宋_GB2312" w:hAnsi="仿宋_GB2312" w:cs="仿宋_GB2312" w:hint="eastAsia"/>
          <w:color w:val="000000" w:themeColor="text1"/>
          <w:kern w:val="0"/>
          <w:sz w:val="32"/>
          <w:szCs w:val="32"/>
        </w:rPr>
        <w:t>本住宅</w:t>
      </w:r>
      <w:proofErr w:type="gramEnd"/>
      <w:r>
        <w:rPr>
          <w:rFonts w:ascii="仿宋_GB2312" w:eastAsia="仿宋_GB2312" w:hAnsi="仿宋_GB2312" w:cs="仿宋_GB2312" w:hint="eastAsia"/>
          <w:color w:val="000000" w:themeColor="text1"/>
          <w:kern w:val="0"/>
          <w:sz w:val="32"/>
          <w:szCs w:val="32"/>
        </w:rPr>
        <w:t>之前，仔细阅读本书的有关内容，按照有关规定和要求进行装饰、维修和使用，并妥善保存本说明书。</w:t>
      </w:r>
    </w:p>
    <w:p w:rsidR="00D00CA1" w:rsidRDefault="00000000">
      <w:pPr>
        <w:adjustRightInd w:val="0"/>
        <w:snapToGrid w:val="0"/>
        <w:spacing w:line="360" w:lineRule="auto"/>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kern w:val="0"/>
          <w:sz w:val="32"/>
          <w:szCs w:val="32"/>
        </w:rPr>
        <w:t>祝您生活愉快！</w:t>
      </w:r>
    </w:p>
    <w:p w:rsidR="00D00CA1" w:rsidRDefault="00D00CA1">
      <w:pPr>
        <w:adjustRightInd w:val="0"/>
        <w:snapToGrid w:val="0"/>
        <w:spacing w:line="360" w:lineRule="auto"/>
        <w:ind w:firstLineChars="200" w:firstLine="640"/>
        <w:rPr>
          <w:rFonts w:asciiTheme="minorEastAsia" w:eastAsiaTheme="minorEastAsia" w:hAnsiTheme="minorEastAsia" w:hint="eastAsia"/>
          <w:color w:val="000000" w:themeColor="text1"/>
          <w:sz w:val="32"/>
          <w:szCs w:val="32"/>
          <w:u w:val="single"/>
        </w:rPr>
      </w:pPr>
    </w:p>
    <w:p w:rsidR="00D00CA1" w:rsidRDefault="00D00CA1">
      <w:pPr>
        <w:adjustRightInd w:val="0"/>
        <w:snapToGrid w:val="0"/>
        <w:spacing w:line="360" w:lineRule="auto"/>
        <w:ind w:firstLineChars="200" w:firstLine="560"/>
        <w:jc w:val="right"/>
        <w:rPr>
          <w:rFonts w:asciiTheme="minorEastAsia" w:eastAsiaTheme="minorEastAsia" w:hAnsiTheme="minorEastAsia" w:hint="eastAsia"/>
          <w:color w:val="000000" w:themeColor="text1"/>
          <w:sz w:val="28"/>
          <w:szCs w:val="28"/>
        </w:rPr>
      </w:pPr>
    </w:p>
    <w:p w:rsidR="00D00CA1" w:rsidRDefault="00D00CA1">
      <w:pPr>
        <w:adjustRightInd w:val="0"/>
        <w:snapToGrid w:val="0"/>
        <w:spacing w:line="360" w:lineRule="auto"/>
        <w:ind w:firstLineChars="200" w:firstLine="640"/>
        <w:rPr>
          <w:rFonts w:asciiTheme="minorEastAsia" w:eastAsiaTheme="minorEastAsia" w:hAnsiTheme="minorEastAsia" w:hint="eastAsia"/>
          <w:color w:val="000000" w:themeColor="text1"/>
          <w:sz w:val="32"/>
          <w:szCs w:val="32"/>
        </w:rPr>
      </w:pPr>
    </w:p>
    <w:p w:rsidR="00D00CA1" w:rsidRDefault="00D00CA1">
      <w:pPr>
        <w:adjustRightInd w:val="0"/>
        <w:snapToGrid w:val="0"/>
        <w:spacing w:line="360" w:lineRule="auto"/>
        <w:rPr>
          <w:rFonts w:asciiTheme="minorEastAsia" w:eastAsiaTheme="minorEastAsia" w:hAnsiTheme="minorEastAsia" w:hint="eastAsia"/>
          <w:color w:val="000000" w:themeColor="text1"/>
          <w:sz w:val="32"/>
          <w:szCs w:val="32"/>
        </w:rPr>
      </w:pPr>
    </w:p>
    <w:p w:rsidR="00D00CA1" w:rsidRDefault="00D00CA1">
      <w:pPr>
        <w:adjustRightInd w:val="0"/>
        <w:snapToGrid w:val="0"/>
        <w:spacing w:line="360" w:lineRule="auto"/>
        <w:jc w:val="center"/>
        <w:rPr>
          <w:rFonts w:asciiTheme="minorEastAsia" w:eastAsiaTheme="minorEastAsia" w:hAnsiTheme="minorEastAsia" w:hint="eastAsia"/>
          <w:color w:val="000000" w:themeColor="text1"/>
          <w:sz w:val="44"/>
          <w:szCs w:val="44"/>
        </w:rPr>
        <w:sectPr w:rsidR="00D00CA1">
          <w:headerReference w:type="even" r:id="rId11"/>
          <w:headerReference w:type="default" r:id="rId12"/>
          <w:footerReference w:type="default" r:id="rId13"/>
          <w:headerReference w:type="first" r:id="rId14"/>
          <w:pgSz w:w="11906" w:h="16838"/>
          <w:pgMar w:top="2098" w:right="1531" w:bottom="1985" w:left="1531" w:header="851" w:footer="992" w:gutter="0"/>
          <w:pgNumType w:fmt="numberInDash"/>
          <w:cols w:space="425"/>
          <w:docGrid w:linePitch="312"/>
        </w:sectPr>
      </w:pPr>
    </w:p>
    <w:p w:rsidR="00D00CA1" w:rsidRDefault="00000000">
      <w:pPr>
        <w:spacing w:line="502" w:lineRule="exact"/>
        <w:jc w:val="center"/>
        <w:rPr>
          <w:rFonts w:ascii="方正小标宋简体" w:eastAsia="方正小标宋简体"/>
          <w:sz w:val="36"/>
          <w:szCs w:val="36"/>
        </w:rPr>
      </w:pPr>
      <w:r>
        <w:rPr>
          <w:rFonts w:ascii="方正小标宋简体" w:eastAsia="方正小标宋简体" w:hint="eastAsia"/>
          <w:sz w:val="36"/>
          <w:szCs w:val="36"/>
        </w:rPr>
        <w:lastRenderedPageBreak/>
        <w:t>目  录</w:t>
      </w:r>
    </w:p>
    <w:p w:rsidR="00D00CA1" w:rsidRDefault="00D00CA1">
      <w:pPr>
        <w:spacing w:line="340" w:lineRule="exact"/>
        <w:jc w:val="left"/>
        <w:rPr>
          <w:rFonts w:ascii="楷体_GB2312" w:eastAsia="楷体_GB2312"/>
          <w:sz w:val="10"/>
          <w:szCs w:val="10"/>
        </w:rPr>
      </w:pP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一、基本信息……</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（一）住宅基本信息……</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1.住宅概况……</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2.住宅小区概况……</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（二）平面布局……</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（三）道路系统……</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（四）停车系统……</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（五）景观系统……</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（六）其他有关单位信息……</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（七）配建的公共服务设施……</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二、住宅配置……</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（一）住宅平面图……</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（二）主要设备或设施说明……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1.给排水工程……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2.采暖工程……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3.通风与空调工程……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4.电气工程……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5.智能化工程……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3</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6.燃气工程……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3</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7.门窗工程……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3</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8.电梯工程……</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3</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9.室内部分部品部件示例图示……</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10.其他……</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（三）技术参数……</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1.住宅基本设置和设计参数指标……</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2.建筑结构设计信息……</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3.住宅节能参数……</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4.住宅性能认定……</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lastRenderedPageBreak/>
        <w:t>5.“四新”技术应用……</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6.住宅装修材料、设施、设备参数说明……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三、使用说明……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（一）室内部分……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1.成品设施和设备使用说明（详见生产厂家使用说明书）……</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2.入户门锁具使用提示……</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3.室内给排水使用说明……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5</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4.室内电气使用说明……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5</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5.智能化</w:t>
      </w:r>
      <w:proofErr w:type="gramStart"/>
      <w:r>
        <w:rPr>
          <w:rFonts w:ascii="仿宋_GB2312" w:eastAsia="仿宋_GB2312" w:hAnsi="楷体" w:hint="eastAsia"/>
          <w:sz w:val="28"/>
          <w:szCs w:val="28"/>
        </w:rPr>
        <w:t>统使用</w:t>
      </w:r>
      <w:proofErr w:type="gramEnd"/>
      <w:r>
        <w:rPr>
          <w:rFonts w:ascii="仿宋_GB2312" w:eastAsia="仿宋_GB2312" w:hAnsi="楷体" w:hint="eastAsia"/>
          <w:sz w:val="28"/>
          <w:szCs w:val="28"/>
        </w:rPr>
        <w:t>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6</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6.室内燃气安全使用说明……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6</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7.室内消防系统使用提示……</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7</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8.门窗使用说明……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8</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9.顶棚、墙面、地面使用说明……</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8</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10.预防房屋浸水须知.……</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9</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11.防雷击措施……</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.9</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12.防风措施……</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10</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13.避震措施……</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10</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14.安全提示……</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10</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15.其他……</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10</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（二）公共部分……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.10</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1.电梯部分……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.11</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2.公共消防部分……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.12</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3.屋面及室外部分……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四、装饰装修提示……</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（一）建筑结构部分……</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.14</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（二）水电暖</w:t>
      </w:r>
      <w:proofErr w:type="gramStart"/>
      <w:r>
        <w:rPr>
          <w:rFonts w:ascii="仿宋_GB2312" w:eastAsia="仿宋_GB2312" w:hAnsi="楷体" w:hint="eastAsia"/>
          <w:sz w:val="28"/>
          <w:szCs w:val="28"/>
        </w:rPr>
        <w:t>通部分</w:t>
      </w:r>
      <w:proofErr w:type="gramEnd"/>
      <w:r>
        <w:rPr>
          <w:rFonts w:ascii="仿宋_GB2312" w:eastAsia="仿宋_GB2312" w:hAnsi="楷体" w:hint="eastAsia"/>
          <w:sz w:val="28"/>
          <w:szCs w:val="28"/>
        </w:rPr>
        <w:t>……</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.15</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（三）公共部位……</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.16</w:t>
      </w:r>
    </w:p>
    <w:p w:rsidR="00D00CA1" w:rsidRDefault="00000000">
      <w:pPr>
        <w:spacing w:line="480" w:lineRule="exact"/>
        <w:rPr>
          <w:rFonts w:ascii="仿宋_GB2312" w:eastAsia="仿宋_GB2312" w:hAnsi="楷体" w:hint="eastAsia"/>
          <w:sz w:val="28"/>
          <w:szCs w:val="28"/>
        </w:rPr>
      </w:pPr>
      <w:r>
        <w:rPr>
          <w:rFonts w:ascii="仿宋_GB2312" w:eastAsia="仿宋_GB2312" w:hAnsi="楷体" w:hint="eastAsia"/>
          <w:sz w:val="28"/>
          <w:szCs w:val="28"/>
        </w:rPr>
        <w:t>五、附表……</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17</w:t>
      </w:r>
    </w:p>
    <w:p w:rsidR="00D00CA1" w:rsidRDefault="00000000">
      <w:pPr>
        <w:spacing w:line="480" w:lineRule="exact"/>
        <w:rPr>
          <w:rFonts w:ascii="仿宋_GB2312" w:eastAsia="仿宋_GB2312" w:hAnsi="楷体" w:hint="eastAsia"/>
          <w:sz w:val="28"/>
          <w:szCs w:val="28"/>
        </w:rPr>
        <w:sectPr w:rsidR="00D00CA1">
          <w:headerReference w:type="even" r:id="rId15"/>
          <w:headerReference w:type="default" r:id="rId16"/>
          <w:footerReference w:type="default" r:id="rId17"/>
          <w:headerReference w:type="first" r:id="rId18"/>
          <w:pgSz w:w="11906" w:h="16838"/>
          <w:pgMar w:top="1134" w:right="1418" w:bottom="1134" w:left="1418" w:header="567" w:footer="567" w:gutter="0"/>
          <w:pgNumType w:fmt="numberInDash"/>
          <w:cols w:space="425"/>
          <w:docGrid w:type="lines" w:linePitch="312"/>
        </w:sectPr>
      </w:pPr>
      <w:r>
        <w:rPr>
          <w:rFonts w:ascii="仿宋_GB2312" w:eastAsia="仿宋_GB2312" w:hAnsi="楷体" w:hint="eastAsia"/>
          <w:sz w:val="28"/>
          <w:szCs w:val="28"/>
        </w:rPr>
        <w:t>六、附图……</w:t>
      </w:r>
      <w:proofErr w:type="gramStart"/>
      <w:r>
        <w:rPr>
          <w:rFonts w:ascii="仿宋_GB2312" w:eastAsia="仿宋_GB2312" w:hAnsi="楷体" w:hint="eastAsia"/>
          <w:sz w:val="28"/>
          <w:szCs w:val="28"/>
        </w:rPr>
        <w:t>…………………………………………………………………</w:t>
      </w:r>
      <w:proofErr w:type="gramEnd"/>
      <w:r>
        <w:rPr>
          <w:rFonts w:ascii="仿宋_GB2312" w:eastAsia="仿宋_GB2312" w:hAnsi="楷体" w:hint="eastAsia"/>
          <w:sz w:val="28"/>
          <w:szCs w:val="28"/>
        </w:rPr>
        <w:t>23</w:t>
      </w:r>
    </w:p>
    <w:p w:rsidR="00D00CA1" w:rsidRDefault="00000000">
      <w:pPr>
        <w:adjustRightInd w:val="0"/>
        <w:snapToGrid w:val="0"/>
        <w:spacing w:line="570" w:lineRule="exact"/>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lastRenderedPageBreak/>
        <w:t>一、基本信息</w:t>
      </w:r>
    </w:p>
    <w:p w:rsidR="00D00CA1" w:rsidRDefault="00000000">
      <w:pPr>
        <w:tabs>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（一）住宅基本信息</w:t>
      </w:r>
    </w:p>
    <w:p w:rsidR="00D00CA1" w:rsidRDefault="00000000">
      <w:pPr>
        <w:tabs>
          <w:tab w:val="left" w:pos="540"/>
          <w:tab w:val="left" w:pos="870"/>
        </w:tabs>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1.住宅概况</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您所购买的住宅位于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小区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幢</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室；户型为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；建筑面积</w:t>
      </w:r>
      <w:r>
        <w:rPr>
          <w:rFonts w:ascii="仿宋_GB2312" w:eastAsia="仿宋_GB2312" w:hAnsi="仿宋_GB2312" w:cs="仿宋_GB2312" w:hint="eastAsia"/>
          <w:color w:val="000000"/>
          <w:sz w:val="32"/>
          <w:szCs w:val="32"/>
          <w:u w:val="single"/>
        </w:rPr>
        <w:t xml:space="preserve">      </w:t>
      </w:r>
      <w:r>
        <w:rPr>
          <w:rFonts w:ascii="仿宋_GB2312" w:eastAsia="仿宋_GB2312" w:hAnsi="仿宋_GB2312" w:cs="仿宋_GB2312" w:hint="eastAsia"/>
          <w:color w:val="000000" w:themeColor="text1"/>
          <w:sz w:val="32"/>
          <w:szCs w:val="32"/>
        </w:rPr>
        <w:t>平方米，其中分摊建筑面积</w:t>
      </w:r>
      <w:r>
        <w:rPr>
          <w:rFonts w:ascii="仿宋_GB2312" w:eastAsia="仿宋_GB2312" w:hAnsi="仿宋_GB2312" w:cs="仿宋_GB2312" w:hint="eastAsia"/>
          <w:color w:val="000000"/>
          <w:sz w:val="32"/>
          <w:szCs w:val="32"/>
          <w:u w:val="single"/>
        </w:rPr>
        <w:t xml:space="preserve">      </w:t>
      </w:r>
      <w:r>
        <w:rPr>
          <w:rFonts w:ascii="仿宋_GB2312" w:eastAsia="仿宋_GB2312" w:hAnsi="仿宋_GB2312" w:cs="仿宋_GB2312" w:hint="eastAsia"/>
          <w:color w:val="000000" w:themeColor="text1"/>
          <w:sz w:val="32"/>
          <w:szCs w:val="32"/>
        </w:rPr>
        <w:t>平方米；层数为地上</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层，地下</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层；层高</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米，建筑高度</w:t>
      </w:r>
    </w:p>
    <w:p w:rsidR="00D00CA1" w:rsidRDefault="00000000">
      <w:pPr>
        <w:tabs>
          <w:tab w:val="left" w:pos="540"/>
          <w:tab w:val="left" w:pos="870"/>
        </w:tabs>
        <w:spacing w:line="570" w:lineRule="exact"/>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米；所在地邮政编码为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p>
    <w:p w:rsidR="00D00CA1" w:rsidRDefault="00000000">
      <w:pPr>
        <w:tabs>
          <w:tab w:val="left" w:pos="540"/>
          <w:tab w:val="left" w:pos="870"/>
        </w:tabs>
        <w:spacing w:line="570" w:lineRule="exact"/>
        <w:ind w:firstLineChars="200" w:firstLine="640"/>
        <w:jc w:val="left"/>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2.住宅小区概况</w:t>
      </w:r>
    </w:p>
    <w:p w:rsidR="00D00CA1" w:rsidRDefault="00000000">
      <w:pPr>
        <w:tabs>
          <w:tab w:val="left" w:pos="540"/>
          <w:tab w:val="left" w:pos="870"/>
        </w:tabs>
        <w:spacing w:line="570" w:lineRule="exact"/>
        <w:ind w:firstLineChars="200" w:firstLine="640"/>
        <w:jc w:val="left"/>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sz w:val="32"/>
          <w:szCs w:val="32"/>
        </w:rPr>
        <w:t>小区位置为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themeColor="text1"/>
          <w:sz w:val="32"/>
          <w:szCs w:val="32"/>
        </w:rPr>
        <w:t>东至</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，南至</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，西至</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，北至</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；小区总建筑面积</w:t>
      </w:r>
      <w:r>
        <w:rPr>
          <w:rFonts w:ascii="仿宋_GB2312" w:eastAsia="仿宋_GB2312" w:hAnsi="仿宋_GB2312" w:cs="仿宋_GB2312" w:hint="eastAsia"/>
          <w:color w:val="000000"/>
          <w:sz w:val="32"/>
          <w:szCs w:val="32"/>
          <w:u w:val="single"/>
        </w:rPr>
        <w:t xml:space="preserve">       </w:t>
      </w:r>
      <w:r>
        <w:rPr>
          <w:rFonts w:ascii="仿宋_GB2312" w:eastAsia="仿宋_GB2312" w:hAnsi="仿宋_GB2312" w:cs="仿宋_GB2312" w:hint="eastAsia"/>
          <w:color w:val="000000" w:themeColor="text1"/>
          <w:sz w:val="32"/>
          <w:szCs w:val="32"/>
        </w:rPr>
        <w:t>平方米，其中总分摊建筑面积</w:t>
      </w:r>
      <w:r>
        <w:rPr>
          <w:rFonts w:ascii="仿宋_GB2312" w:eastAsia="仿宋_GB2312" w:hAnsi="仿宋_GB2312" w:cs="仿宋_GB2312" w:hint="eastAsia"/>
          <w:color w:val="000000"/>
          <w:sz w:val="32"/>
          <w:szCs w:val="32"/>
          <w:u w:val="single"/>
        </w:rPr>
        <w:t xml:space="preserve">      </w:t>
      </w:r>
      <w:r>
        <w:rPr>
          <w:rFonts w:ascii="仿宋_GB2312" w:eastAsia="仿宋_GB2312" w:hAnsi="仿宋_GB2312" w:cs="仿宋_GB2312" w:hint="eastAsia"/>
          <w:color w:val="000000" w:themeColor="text1"/>
          <w:sz w:val="32"/>
          <w:szCs w:val="32"/>
        </w:rPr>
        <w:t>平方米；绿色建筑设计等级为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级，建筑节能率</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；交付标准为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p>
    <w:p w:rsidR="00D00CA1" w:rsidRDefault="00000000">
      <w:pPr>
        <w:tabs>
          <w:tab w:val="left" w:pos="312"/>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（二）平面布局</w:t>
      </w:r>
    </w:p>
    <w:p w:rsidR="00D00CA1" w:rsidRDefault="00000000">
      <w:pPr>
        <w:tabs>
          <w:tab w:val="left" w:pos="540"/>
          <w:tab w:val="left" w:pos="870"/>
        </w:tabs>
        <w:spacing w:line="570" w:lineRule="exact"/>
        <w:ind w:leftChars="200" w:left="42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 xml:space="preserve">  小区总平面布局图见附图1。</w:t>
      </w:r>
    </w:p>
    <w:p w:rsidR="00D00CA1" w:rsidRDefault="00000000">
      <w:pPr>
        <w:tabs>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（三）道路系统</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1.小区出入口图见附图2。</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2.道路交通组织图见附图3。</w:t>
      </w:r>
    </w:p>
    <w:p w:rsidR="00D00CA1" w:rsidRDefault="00000000">
      <w:pPr>
        <w:tabs>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（四）停车系统</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小区设置</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车库，车位数为</w:t>
      </w:r>
      <w:r>
        <w:rPr>
          <w:rFonts w:ascii="仿宋_GB2312" w:eastAsia="仿宋_GB2312" w:hAnsi="仿宋_GB2312" w:cs="仿宋_GB2312" w:hint="eastAsia"/>
          <w:color w:val="000000" w:themeColor="text1"/>
          <w:sz w:val="32"/>
          <w:szCs w:val="32"/>
          <w:u w:val="single"/>
        </w:rPr>
        <w:t xml:space="preserve">     </w:t>
      </w:r>
      <w:proofErr w:type="gramStart"/>
      <w:r>
        <w:rPr>
          <w:rFonts w:ascii="仿宋_GB2312" w:eastAsia="仿宋_GB2312" w:hAnsi="仿宋_GB2312" w:cs="仿宋_GB2312" w:hint="eastAsia"/>
          <w:color w:val="000000" w:themeColor="text1"/>
          <w:sz w:val="32"/>
          <w:szCs w:val="32"/>
        </w:rPr>
        <w:t>个</w:t>
      </w:r>
      <w:proofErr w:type="gramEnd"/>
      <w:r>
        <w:rPr>
          <w:rFonts w:ascii="仿宋_GB2312" w:eastAsia="仿宋_GB2312" w:hAnsi="仿宋_GB2312" w:cs="仿宋_GB2312" w:hint="eastAsia"/>
          <w:color w:val="000000" w:themeColor="text1"/>
          <w:sz w:val="32"/>
          <w:szCs w:val="32"/>
        </w:rPr>
        <w:t>，地下车库出入口分别设置在小区的</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机动车主要采取</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停放方式，地面</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（设有、未设有）临时停车位。自行车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停放。</w:t>
      </w:r>
    </w:p>
    <w:p w:rsidR="00D00CA1" w:rsidRDefault="00000000">
      <w:pPr>
        <w:tabs>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（五）景观系统</w:t>
      </w:r>
    </w:p>
    <w:p w:rsidR="00D00CA1" w:rsidRDefault="00000000">
      <w:pPr>
        <w:tabs>
          <w:tab w:val="left" w:pos="540"/>
          <w:tab w:val="left" w:pos="870"/>
        </w:tabs>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小区景观主题为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，庭院主题为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，观赏性景观有</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，参与性景观有</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lastRenderedPageBreak/>
        <w:t>为住户提供良好的户外休闲与居住环境。</w:t>
      </w:r>
    </w:p>
    <w:p w:rsidR="00D00CA1" w:rsidRDefault="00000000">
      <w:pPr>
        <w:tabs>
          <w:tab w:val="left" w:pos="540"/>
          <w:tab w:val="left" w:pos="870"/>
        </w:tabs>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（六）相关服务单位信息见表1.1。</w:t>
      </w:r>
    </w:p>
    <w:p w:rsidR="00D00CA1" w:rsidRDefault="00000000">
      <w:pPr>
        <w:adjustRightInd w:val="0"/>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（七）配建的公共服务设施见表1.2。</w:t>
      </w:r>
    </w:p>
    <w:p w:rsidR="00D00CA1" w:rsidRDefault="00000000">
      <w:pPr>
        <w:adjustRightInd w:val="0"/>
        <w:spacing w:line="570" w:lineRule="exact"/>
        <w:ind w:leftChars="304" w:left="638"/>
        <w:rPr>
          <w:rFonts w:ascii="黑体" w:eastAsia="黑体" w:hAnsi="黑体" w:cs="黑体" w:hint="eastAsia"/>
          <w:color w:val="000000" w:themeColor="text1"/>
          <w:sz w:val="32"/>
          <w:szCs w:val="32"/>
        </w:rPr>
      </w:pPr>
      <w:r>
        <w:rPr>
          <w:rFonts w:ascii="黑体" w:eastAsia="黑体" w:hAnsi="黑体" w:cs="黑体" w:hint="eastAsia"/>
          <w:color w:val="333333"/>
          <w:sz w:val="32"/>
          <w:szCs w:val="32"/>
          <w:shd w:val="clear" w:color="auto" w:fill="FFFFFF"/>
        </w:rPr>
        <w:t>二</w:t>
      </w:r>
      <w:r>
        <w:rPr>
          <w:rFonts w:ascii="黑体" w:eastAsia="黑体" w:hAnsi="黑体" w:cs="黑体" w:hint="eastAsia"/>
          <w:color w:val="000000" w:themeColor="text1"/>
          <w:sz w:val="32"/>
          <w:szCs w:val="32"/>
        </w:rPr>
        <w:t>、住宅配置</w:t>
      </w:r>
    </w:p>
    <w:p w:rsidR="00D00CA1" w:rsidRDefault="00000000">
      <w:pPr>
        <w:spacing w:line="570" w:lineRule="exact"/>
        <w:ind w:firstLineChars="200" w:firstLine="643"/>
        <w:rPr>
          <w:rFonts w:ascii="仿宋_GB2312" w:eastAsia="仿宋_GB2312" w:hAnsi="仿宋_GB2312" w:cs="仿宋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（一）住宅平面图</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1.本户型平面布置图见附图4。</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2.</w:t>
      </w:r>
      <w:proofErr w:type="gramStart"/>
      <w:r>
        <w:rPr>
          <w:rFonts w:ascii="仿宋_GB2312" w:eastAsia="仿宋_GB2312" w:hAnsi="仿宋_GB2312" w:cs="仿宋_GB2312" w:hint="eastAsia"/>
          <w:color w:val="000000" w:themeColor="text1"/>
          <w:sz w:val="32"/>
          <w:szCs w:val="32"/>
        </w:rPr>
        <w:t>本住宅</w:t>
      </w:r>
      <w:proofErr w:type="gramEnd"/>
      <w:r>
        <w:rPr>
          <w:rFonts w:ascii="仿宋_GB2312" w:eastAsia="仿宋_GB2312" w:hAnsi="仿宋_GB2312" w:cs="仿宋_GB2312" w:hint="eastAsia"/>
          <w:color w:val="000000" w:themeColor="text1"/>
          <w:sz w:val="32"/>
          <w:szCs w:val="32"/>
        </w:rPr>
        <w:t>建筑主体结构平面示意图见附图5。</w:t>
      </w:r>
    </w:p>
    <w:p w:rsidR="00D00CA1" w:rsidRDefault="00000000">
      <w:pPr>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（二）主要设备或设施说明</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1.给排水工程</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给水采用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方式供水，给水管道采用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管材，水表位于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，自来水公司安装</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抄表系统，</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设置户内给水总阀门，给水管道</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进入户内；排水采用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方式排水，排水管道采用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管材。（给水管道走向示意图见附图6，排水管道走向示意图见附图7）</w:t>
      </w:r>
    </w:p>
    <w:p w:rsidR="00D00CA1" w:rsidRDefault="00000000">
      <w:pPr>
        <w:spacing w:line="570" w:lineRule="exact"/>
        <w:ind w:firstLineChars="150" w:firstLine="48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2.采暖工程</w:t>
      </w:r>
    </w:p>
    <w:p w:rsidR="00D00CA1" w:rsidRDefault="00000000">
      <w:pPr>
        <w:spacing w:line="570" w:lineRule="exact"/>
        <w:ind w:firstLineChars="150" w:firstLine="48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本户型采用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方式供暖；热计量表位于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计量方式缴费，</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设置户内供、回水总阀门，供暖管道</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入户。（供暖管道敷设示意图见附图8，</w:t>
      </w:r>
      <w:proofErr w:type="gramStart"/>
      <w:r>
        <w:rPr>
          <w:rFonts w:ascii="仿宋_GB2312" w:eastAsia="仿宋_GB2312" w:hAnsi="仿宋_GB2312" w:cs="仿宋_GB2312" w:hint="eastAsia"/>
          <w:color w:val="000000" w:themeColor="text1"/>
          <w:sz w:val="32"/>
          <w:szCs w:val="32"/>
        </w:rPr>
        <w:t>户内地暖</w:t>
      </w:r>
      <w:proofErr w:type="gramEnd"/>
      <w:r>
        <w:rPr>
          <w:rFonts w:ascii="仿宋_GB2312" w:eastAsia="仿宋_GB2312" w:hAnsi="仿宋_GB2312" w:cs="仿宋_GB2312" w:hint="eastAsia"/>
          <w:color w:val="000000" w:themeColor="text1"/>
          <w:sz w:val="32"/>
          <w:szCs w:val="32"/>
        </w:rPr>
        <w:t>分集水器布置图见附图9）</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3.</w:t>
      </w:r>
      <w:r>
        <w:rPr>
          <w:rFonts w:ascii="楷体_GB2312" w:eastAsia="楷体_GB2312" w:hint="eastAsia"/>
          <w:sz w:val="28"/>
          <w:szCs w:val="28"/>
        </w:rPr>
        <w:t xml:space="preserve"> </w:t>
      </w:r>
      <w:r>
        <w:rPr>
          <w:rFonts w:ascii="楷体_GB2312" w:eastAsia="楷体_GB2312" w:hAnsi="楷体_GB2312" w:cs="楷体_GB2312" w:hint="eastAsia"/>
          <w:color w:val="000000" w:themeColor="text1"/>
          <w:sz w:val="32"/>
          <w:szCs w:val="32"/>
        </w:rPr>
        <w:t>通风与空调工程</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本户型采用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空调系统，外墙设有</w:t>
      </w:r>
      <w:r>
        <w:rPr>
          <w:rFonts w:ascii="仿宋_GB2312" w:eastAsia="仿宋_GB2312" w:hAnsi="仿宋_GB2312" w:cs="仿宋_GB2312" w:hint="eastAsia"/>
          <w:color w:val="000000" w:themeColor="text1"/>
          <w:sz w:val="32"/>
          <w:szCs w:val="32"/>
          <w:u w:val="single"/>
        </w:rPr>
        <w:t xml:space="preserve">    </w:t>
      </w:r>
      <w:proofErr w:type="gramStart"/>
      <w:r>
        <w:rPr>
          <w:rFonts w:ascii="仿宋_GB2312" w:eastAsia="仿宋_GB2312" w:hAnsi="仿宋_GB2312" w:cs="仿宋_GB2312" w:hint="eastAsia"/>
          <w:color w:val="000000" w:themeColor="text1"/>
          <w:sz w:val="32"/>
          <w:szCs w:val="32"/>
        </w:rPr>
        <w:t>个</w:t>
      </w:r>
      <w:proofErr w:type="gramEnd"/>
      <w:r>
        <w:rPr>
          <w:rFonts w:ascii="仿宋_GB2312" w:eastAsia="仿宋_GB2312" w:hAnsi="仿宋_GB2312" w:cs="仿宋_GB2312" w:hint="eastAsia"/>
          <w:color w:val="000000" w:themeColor="text1"/>
          <w:sz w:val="32"/>
          <w:szCs w:val="32"/>
        </w:rPr>
        <w:t>空调</w:t>
      </w:r>
      <w:r>
        <w:rPr>
          <w:rFonts w:ascii="仿宋_GB2312" w:eastAsia="仿宋_GB2312" w:hAnsi="仿宋_GB2312" w:cs="仿宋_GB2312" w:hint="eastAsia"/>
          <w:sz w:val="32"/>
          <w:szCs w:val="32"/>
        </w:rPr>
        <w:t>搁</w:t>
      </w:r>
      <w:r>
        <w:rPr>
          <w:rFonts w:ascii="仿宋_GB2312" w:eastAsia="仿宋_GB2312" w:hAnsi="仿宋_GB2312" w:cs="仿宋_GB2312" w:hint="eastAsia"/>
          <w:color w:val="000000" w:themeColor="text1"/>
          <w:sz w:val="32"/>
          <w:szCs w:val="32"/>
        </w:rPr>
        <w:t>板，请将空调室外机安装在空调</w:t>
      </w:r>
      <w:r>
        <w:rPr>
          <w:rFonts w:ascii="仿宋_GB2312" w:eastAsia="仿宋_GB2312" w:hAnsi="仿宋_GB2312" w:cs="仿宋_GB2312" w:hint="eastAsia"/>
          <w:sz w:val="32"/>
          <w:szCs w:val="32"/>
        </w:rPr>
        <w:t>搁</w:t>
      </w:r>
      <w:r>
        <w:rPr>
          <w:rFonts w:ascii="仿宋_GB2312" w:eastAsia="仿宋_GB2312" w:hAnsi="仿宋_GB2312" w:cs="仿宋_GB2312" w:hint="eastAsia"/>
          <w:color w:val="000000" w:themeColor="text1"/>
          <w:sz w:val="32"/>
          <w:szCs w:val="32"/>
        </w:rPr>
        <w:t>板上，不要悬挂在外墙上。</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4.电气工程</w:t>
      </w:r>
    </w:p>
    <w:p w:rsidR="00D00CA1" w:rsidRDefault="00000000">
      <w:pPr>
        <w:spacing w:line="570" w:lineRule="exact"/>
        <w:ind w:firstLineChars="200" w:firstLine="640"/>
        <w:rPr>
          <w:rFonts w:ascii="仿宋_GB2312" w:eastAsia="仿宋_GB2312" w:hAnsi="仿宋_GB2312" w:cs="仿宋_GB2312" w:hint="eastAsia"/>
          <w:bCs/>
          <w:iCs/>
          <w:color w:val="000000" w:themeColor="text1"/>
          <w:sz w:val="32"/>
          <w:szCs w:val="32"/>
        </w:rPr>
      </w:pPr>
      <w:r>
        <w:rPr>
          <w:rFonts w:ascii="仿宋_GB2312" w:eastAsia="仿宋_GB2312" w:hAnsi="仿宋_GB2312" w:cs="仿宋_GB2312" w:hint="eastAsia"/>
          <w:color w:val="000000" w:themeColor="text1"/>
          <w:sz w:val="32"/>
          <w:szCs w:val="32"/>
        </w:rPr>
        <w:t>（1）户内设计用电负荷（额定总容量）为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 xml:space="preserve"> 空调插座回路用电负荷为</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kw（客厅）</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kw（卧室）</w:t>
      </w:r>
      <w:r>
        <w:rPr>
          <w:rFonts w:ascii="仿宋_GB2312" w:eastAsia="仿宋_GB2312" w:hAnsi="仿宋_GB2312" w:cs="仿宋_GB2312" w:hint="eastAsia"/>
          <w:bCs/>
          <w:iCs/>
          <w:color w:val="000000" w:themeColor="text1"/>
          <w:sz w:val="32"/>
          <w:szCs w:val="32"/>
        </w:rPr>
        <w:t>,普通插座回路用</w:t>
      </w:r>
      <w:r>
        <w:rPr>
          <w:rFonts w:ascii="仿宋_GB2312" w:eastAsia="仿宋_GB2312" w:hAnsi="仿宋_GB2312" w:cs="仿宋_GB2312" w:hint="eastAsia"/>
          <w:bCs/>
          <w:iCs/>
          <w:color w:val="000000" w:themeColor="text1"/>
          <w:sz w:val="32"/>
          <w:szCs w:val="32"/>
        </w:rPr>
        <w:lastRenderedPageBreak/>
        <w:t>电负荷为</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,厨房插座回路用电负荷为</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，卫生间插座回路用电负荷为</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（根据采用的开关型号，16A标注为3</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，20A标注为4</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，25A标注为5</w:t>
      </w:r>
      <w:r>
        <w:rPr>
          <w:rFonts w:ascii="仿宋_GB2312" w:eastAsia="仿宋_GB2312" w:hAnsi="仿宋_GB2312" w:cs="仿宋_GB2312" w:hint="eastAsia"/>
          <w:color w:val="000000" w:themeColor="text1"/>
          <w:sz w:val="32"/>
          <w:szCs w:val="32"/>
        </w:rPr>
        <w:t>kw</w:t>
      </w:r>
      <w:r>
        <w:rPr>
          <w:rFonts w:ascii="仿宋_GB2312" w:eastAsia="仿宋_GB2312" w:hAnsi="仿宋_GB2312" w:cs="仿宋_GB2312" w:hint="eastAsia"/>
          <w:bCs/>
          <w:iCs/>
          <w:color w:val="000000" w:themeColor="text1"/>
          <w:sz w:val="32"/>
          <w:szCs w:val="32"/>
        </w:rPr>
        <w:t>），</w:t>
      </w:r>
      <w:r>
        <w:rPr>
          <w:rFonts w:ascii="仿宋_GB2312" w:eastAsia="仿宋_GB2312" w:hAnsi="仿宋_GB2312" w:cs="仿宋_GB2312" w:hint="eastAsia"/>
          <w:color w:val="000000" w:themeColor="text1"/>
          <w:sz w:val="32"/>
          <w:szCs w:val="32"/>
        </w:rPr>
        <w:t>照明与插座线路</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（分开/不分开）敷设。</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（2）电表箱位于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户</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表，供电公司安装</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抄表系统；户内配电箱位于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供电；导线采用铜芯线，进户线为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，照明回路为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，普通插座回路为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，厨房插座回路为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，卫生间插座回路为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，空调插座回路为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（客厅）</w:t>
      </w:r>
      <w:r>
        <w:rPr>
          <w:rFonts w:ascii="仿宋_GB2312" w:eastAsia="仿宋_GB2312" w:hAnsi="仿宋_GB2312" w:cs="仿宋_GB2312" w:hint="eastAsia"/>
          <w:bCs/>
          <w:iCs/>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（卧室），太阳能辅助加热插座回路为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mm</w:t>
      </w:r>
      <w:r>
        <w:rPr>
          <w:rFonts w:ascii="仿宋_GB2312" w:eastAsia="仿宋_GB2312" w:hAnsi="仿宋_GB2312" w:cs="仿宋_GB2312" w:hint="eastAsia"/>
          <w:color w:val="000000" w:themeColor="text1"/>
          <w:sz w:val="32"/>
          <w:szCs w:val="32"/>
          <w:vertAlign w:val="superscript"/>
        </w:rPr>
        <w:t>2</w:t>
      </w:r>
      <w:r>
        <w:rPr>
          <w:rFonts w:ascii="仿宋_GB2312" w:eastAsia="仿宋_GB2312" w:hAnsi="仿宋_GB2312" w:cs="仿宋_GB2312" w:hint="eastAsia"/>
          <w:color w:val="000000" w:themeColor="text1"/>
          <w:sz w:val="32"/>
          <w:szCs w:val="32"/>
        </w:rPr>
        <w:t>；线色区分：相线</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色，零线</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色，接地线</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色。（户内配电箱回路控制示意图见附图10，户内插座布线走向示意图见附图12，户内照明布线走向示意图见附图13）。</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楷体_GB2312" w:eastAsia="楷体_GB2312" w:hAnsi="楷体_GB2312" w:cs="楷体_GB2312" w:hint="eastAsia"/>
          <w:color w:val="000000" w:themeColor="text1"/>
          <w:sz w:val="32"/>
          <w:szCs w:val="32"/>
        </w:rPr>
        <w:t>5.智能化工程（包括电视、电话、宽带、访客对讲系统）</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户内设多媒体箱</w:t>
      </w:r>
      <w:r>
        <w:rPr>
          <w:rFonts w:ascii="仿宋_GB2312" w:eastAsia="仿宋_GB2312" w:hAnsi="仿宋_GB2312" w:cs="仿宋_GB2312" w:hint="eastAsia"/>
          <w:color w:val="000000" w:themeColor="text1"/>
          <w:sz w:val="32"/>
          <w:szCs w:val="32"/>
          <w:u w:val="single"/>
        </w:rPr>
        <w:t xml:space="preserve">     </w:t>
      </w:r>
      <w:proofErr w:type="gramStart"/>
      <w:r>
        <w:rPr>
          <w:rFonts w:ascii="仿宋_GB2312" w:eastAsia="仿宋_GB2312" w:hAnsi="仿宋_GB2312" w:cs="仿宋_GB2312" w:hint="eastAsia"/>
          <w:color w:val="000000" w:themeColor="text1"/>
          <w:sz w:val="32"/>
          <w:szCs w:val="32"/>
        </w:rPr>
        <w:t>个</w:t>
      </w:r>
      <w:proofErr w:type="gramEnd"/>
      <w:r>
        <w:rPr>
          <w:rFonts w:ascii="仿宋_GB2312" w:eastAsia="仿宋_GB2312" w:hAnsi="仿宋_GB2312" w:cs="仿宋_GB2312" w:hint="eastAsia"/>
          <w:color w:val="000000" w:themeColor="text1"/>
          <w:sz w:val="32"/>
          <w:szCs w:val="32"/>
        </w:rPr>
        <w:t>，位于</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处，电话、电视、宽带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从多媒体箱内分到各个房间；户内设有电话接口</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处，电视接口</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处，宽带接口</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处。（户内</w:t>
      </w:r>
      <w:proofErr w:type="gramStart"/>
      <w:r>
        <w:rPr>
          <w:rFonts w:ascii="仿宋_GB2312" w:eastAsia="仿宋_GB2312" w:hAnsi="仿宋_GB2312" w:cs="仿宋_GB2312" w:hint="eastAsia"/>
          <w:color w:val="000000" w:themeColor="text1"/>
          <w:sz w:val="32"/>
          <w:szCs w:val="32"/>
        </w:rPr>
        <w:t>多媒体箱图见</w:t>
      </w:r>
      <w:proofErr w:type="gramEnd"/>
      <w:r>
        <w:rPr>
          <w:rFonts w:ascii="仿宋_GB2312" w:eastAsia="仿宋_GB2312" w:hAnsi="仿宋_GB2312" w:cs="仿宋_GB2312" w:hint="eastAsia"/>
          <w:color w:val="000000" w:themeColor="text1"/>
          <w:sz w:val="32"/>
          <w:szCs w:val="32"/>
        </w:rPr>
        <w:t>附图11，户内弱电线路暗</w:t>
      </w:r>
      <w:proofErr w:type="gramStart"/>
      <w:r>
        <w:rPr>
          <w:rFonts w:ascii="仿宋_GB2312" w:eastAsia="仿宋_GB2312" w:hAnsi="仿宋_GB2312" w:cs="仿宋_GB2312" w:hint="eastAsia"/>
          <w:color w:val="000000" w:themeColor="text1"/>
          <w:sz w:val="32"/>
          <w:szCs w:val="32"/>
        </w:rPr>
        <w:t>敷走向</w:t>
      </w:r>
      <w:proofErr w:type="gramEnd"/>
      <w:r>
        <w:rPr>
          <w:rFonts w:ascii="仿宋_GB2312" w:eastAsia="仿宋_GB2312" w:hAnsi="仿宋_GB2312" w:cs="仿宋_GB2312" w:hint="eastAsia"/>
          <w:color w:val="000000" w:themeColor="text1"/>
          <w:sz w:val="32"/>
          <w:szCs w:val="32"/>
        </w:rPr>
        <w:t>示意图见附图14）。</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楷体_GB2312" w:eastAsia="楷体_GB2312" w:hAnsi="楷体_GB2312" w:cs="楷体_GB2312" w:hint="eastAsia"/>
          <w:color w:val="000000" w:themeColor="text1"/>
          <w:sz w:val="32"/>
          <w:szCs w:val="32"/>
        </w:rPr>
        <w:t>6.燃气工程</w:t>
      </w:r>
    </w:p>
    <w:p w:rsidR="00D00CA1" w:rsidRDefault="00000000">
      <w:pPr>
        <w:spacing w:line="570" w:lineRule="exact"/>
        <w:ind w:firstLineChars="200" w:firstLine="643"/>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b/>
          <w:bCs/>
          <w:color w:val="000000" w:themeColor="text1"/>
          <w:sz w:val="32"/>
          <w:szCs w:val="32"/>
        </w:rPr>
        <w:t>燃气由</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公司供应，燃气表位于</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FF0000"/>
          <w:sz w:val="32"/>
          <w:szCs w:val="32"/>
        </w:rPr>
        <w:t>（备注：此正文加粗字体事关消防安全，下文</w:t>
      </w:r>
      <w:proofErr w:type="gramStart"/>
      <w:r>
        <w:rPr>
          <w:rFonts w:ascii="仿宋_GB2312" w:eastAsia="仿宋_GB2312" w:hAnsi="仿宋_GB2312" w:cs="仿宋_GB2312" w:hint="eastAsia"/>
          <w:color w:val="FF0000"/>
          <w:sz w:val="32"/>
          <w:szCs w:val="32"/>
        </w:rPr>
        <w:t>不</w:t>
      </w:r>
      <w:proofErr w:type="gramEnd"/>
      <w:r>
        <w:rPr>
          <w:rFonts w:ascii="仿宋_GB2312" w:eastAsia="仿宋_GB2312" w:hAnsi="仿宋_GB2312" w:cs="仿宋_GB2312" w:hint="eastAsia"/>
          <w:color w:val="FF0000"/>
          <w:sz w:val="32"/>
          <w:szCs w:val="32"/>
        </w:rPr>
        <w:t>再次备注，请仔细阅读）</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7.门窗工程</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进户门采用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门，分户门采用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门；外窗采用</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窗，型材为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，开启方式为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，窗玻璃采用</w:t>
      </w:r>
    </w:p>
    <w:p w:rsidR="00D00CA1" w:rsidRDefault="00000000">
      <w:pPr>
        <w:spacing w:line="570" w:lineRule="exact"/>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玻璃,规格为</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 xml:space="preserve">。 </w:t>
      </w:r>
    </w:p>
    <w:p w:rsidR="00D00CA1" w:rsidRDefault="00000000">
      <w:pPr>
        <w:pStyle w:val="20"/>
        <w:spacing w:line="570" w:lineRule="exact"/>
        <w:ind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lastRenderedPageBreak/>
        <w:t>8.电梯工程（结合工程实际提供）</w:t>
      </w:r>
    </w:p>
    <w:p w:rsidR="00D00CA1" w:rsidRDefault="00000000">
      <w:pPr>
        <w:spacing w:line="570" w:lineRule="exact"/>
        <w:ind w:firstLineChars="200" w:firstLine="643"/>
        <w:rPr>
          <w:rFonts w:ascii="仿宋_GB2312" w:eastAsia="仿宋_GB2312" w:hAnsi="仿宋_GB2312" w:cs="仿宋_GB2312" w:hint="eastAsia"/>
          <w:b/>
          <w:bCs/>
          <w:color w:val="000000" w:themeColor="text1"/>
          <w:sz w:val="32"/>
          <w:szCs w:val="32"/>
        </w:rPr>
      </w:pPr>
      <w:r>
        <w:rPr>
          <w:rFonts w:ascii="仿宋_GB2312" w:eastAsia="仿宋_GB2312" w:hAnsi="仿宋_GB2312" w:cs="仿宋_GB2312" w:hint="eastAsia"/>
          <w:b/>
          <w:bCs/>
          <w:color w:val="000000" w:themeColor="text1"/>
          <w:sz w:val="32"/>
          <w:szCs w:val="32"/>
        </w:rPr>
        <w:t>本单元设电梯</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部，</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号电梯为</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（客梯、消防电梯、担架电梯），</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号电梯为</w:t>
      </w:r>
      <w:r>
        <w:rPr>
          <w:rFonts w:ascii="仿宋_GB2312" w:eastAsia="仿宋_GB2312" w:hAnsi="仿宋_GB2312" w:cs="仿宋_GB2312" w:hint="eastAsia"/>
          <w:b/>
          <w:bCs/>
          <w:color w:val="000000" w:themeColor="text1"/>
          <w:sz w:val="32"/>
          <w:szCs w:val="32"/>
          <w:u w:val="single"/>
        </w:rPr>
        <w:t xml:space="preserve">        </w:t>
      </w:r>
      <w:r>
        <w:rPr>
          <w:rFonts w:ascii="仿宋_GB2312" w:eastAsia="仿宋_GB2312" w:hAnsi="仿宋_GB2312" w:cs="仿宋_GB2312" w:hint="eastAsia"/>
          <w:b/>
          <w:bCs/>
          <w:color w:val="000000" w:themeColor="text1"/>
          <w:sz w:val="32"/>
          <w:szCs w:val="32"/>
        </w:rPr>
        <w:t>（客梯、消防电梯、担架电梯）。</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号电梯品牌：</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，型号：</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，额定载重量：</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人数或</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kg，轿厢深度：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米，轿厢净高：</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米，轿厢净宽：</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米，可搭载的担架尺寸：</w:t>
      </w:r>
      <w:r>
        <w:rPr>
          <w:rFonts w:ascii="仿宋_GB2312" w:eastAsia="仿宋_GB2312" w:hAnsi="仿宋_GB2312" w:cs="仿宋_GB2312" w:hint="eastAsia"/>
          <w:color w:val="000000" w:themeColor="text1"/>
          <w:sz w:val="32"/>
          <w:szCs w:val="32"/>
          <w:u w:val="single"/>
        </w:rPr>
        <w:t xml:space="preserve">    米×    米</w:t>
      </w:r>
      <w:r>
        <w:rPr>
          <w:rFonts w:ascii="仿宋_GB2312" w:eastAsia="仿宋_GB2312" w:hAnsi="仿宋_GB2312" w:cs="仿宋_GB2312" w:hint="eastAsia"/>
          <w:color w:val="000000" w:themeColor="text1"/>
          <w:sz w:val="32"/>
          <w:szCs w:val="32"/>
        </w:rPr>
        <w:t>，额定速度：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米/秒。</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号电梯品牌：</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，型号：</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，额定载重量：</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人数或</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kg，轿厢深度：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米，轿厢净高：</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米，轿厢净宽：</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米，可搭载的担架尺寸：</w:t>
      </w:r>
      <w:r>
        <w:rPr>
          <w:rFonts w:ascii="仿宋_GB2312" w:eastAsia="仿宋_GB2312" w:hAnsi="仿宋_GB2312" w:cs="仿宋_GB2312" w:hint="eastAsia"/>
          <w:color w:val="000000" w:themeColor="text1"/>
          <w:sz w:val="32"/>
          <w:szCs w:val="32"/>
          <w:u w:val="single"/>
        </w:rPr>
        <w:t xml:space="preserve">    米×    米</w:t>
      </w:r>
      <w:r>
        <w:rPr>
          <w:rFonts w:ascii="仿宋_GB2312" w:eastAsia="仿宋_GB2312" w:hAnsi="仿宋_GB2312" w:cs="仿宋_GB2312" w:hint="eastAsia"/>
          <w:color w:val="000000" w:themeColor="text1"/>
          <w:sz w:val="32"/>
          <w:szCs w:val="32"/>
        </w:rPr>
        <w:t>，额定速度：</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color w:val="000000" w:themeColor="text1"/>
          <w:sz w:val="32"/>
          <w:szCs w:val="32"/>
        </w:rPr>
        <w:t>米/秒。</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9.室内部分部品部件图示，见</w:t>
      </w:r>
      <w:r>
        <w:rPr>
          <w:rFonts w:ascii="楷体_GB2312" w:eastAsia="楷体_GB2312" w:hAnsi="仿宋_GB2312" w:cs="仿宋_GB2312" w:hint="eastAsia"/>
          <w:color w:val="000000" w:themeColor="text1"/>
          <w:sz w:val="32"/>
          <w:szCs w:val="32"/>
        </w:rPr>
        <w:t>附</w:t>
      </w:r>
      <w:r>
        <w:rPr>
          <w:rFonts w:ascii="楷体_GB2312" w:eastAsia="楷体_GB2312" w:hAnsi="楷体_GB2312" w:cs="楷体_GB2312" w:hint="eastAsia"/>
          <w:color w:val="000000" w:themeColor="text1"/>
          <w:sz w:val="32"/>
          <w:szCs w:val="32"/>
        </w:rPr>
        <w:t>图16（结合工程实际提供）。</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10.其他。（结合工程实际增加）</w:t>
      </w:r>
    </w:p>
    <w:p w:rsidR="00D00CA1" w:rsidRDefault="00000000">
      <w:pPr>
        <w:spacing w:line="570" w:lineRule="exact"/>
        <w:ind w:firstLineChars="200" w:firstLine="643"/>
        <w:rPr>
          <w:rFonts w:ascii="楷体_GB2312" w:eastAsia="楷体_GB2312" w:hAnsi="楷体_GB2312" w:cs="楷体_GB2312" w:hint="eastAsia"/>
          <w:b/>
          <w:bCs/>
          <w:color w:val="000000" w:themeColor="text1"/>
          <w:sz w:val="32"/>
          <w:szCs w:val="32"/>
        </w:rPr>
      </w:pPr>
      <w:r>
        <w:rPr>
          <w:rFonts w:ascii="楷体_GB2312" w:eastAsia="楷体_GB2312" w:hAnsi="楷体_GB2312" w:cs="楷体_GB2312" w:hint="eastAsia"/>
          <w:b/>
          <w:bCs/>
          <w:color w:val="000000" w:themeColor="text1"/>
          <w:sz w:val="32"/>
          <w:szCs w:val="32"/>
        </w:rPr>
        <w:t>（三）技术参数</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color w:val="000000" w:themeColor="text1"/>
          <w:sz w:val="32"/>
          <w:szCs w:val="32"/>
        </w:rPr>
        <w:t>1.</w:t>
      </w:r>
      <w:r>
        <w:rPr>
          <w:rFonts w:ascii="楷体_GB2312" w:eastAsia="楷体_GB2312" w:hAnsi="楷体_GB2312" w:cs="楷体_GB2312" w:hint="eastAsia"/>
          <w:sz w:val="32"/>
          <w:szCs w:val="32"/>
        </w:rPr>
        <w:t>住宅基本设置和设计参数指标见表2.1；</w:t>
      </w:r>
    </w:p>
    <w:p w:rsidR="00D00CA1" w:rsidRDefault="00000000">
      <w:pPr>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2.建筑结构设计信息</w:t>
      </w:r>
      <w:r>
        <w:rPr>
          <w:rFonts w:ascii="楷体_GB2312" w:eastAsia="楷体_GB2312" w:hAnsi="楷体_GB2312" w:cs="楷体_GB2312" w:hint="eastAsia"/>
          <w:sz w:val="32"/>
          <w:szCs w:val="32"/>
        </w:rPr>
        <w:t>见表2.2；</w:t>
      </w:r>
    </w:p>
    <w:p w:rsidR="00D00CA1" w:rsidRDefault="00000000">
      <w:pPr>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3.住宅节能参数见表2.3；</w:t>
      </w:r>
    </w:p>
    <w:p w:rsidR="00D00CA1" w:rsidRDefault="00000000">
      <w:pPr>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4.住宅性能认定见表2.4；</w:t>
      </w:r>
    </w:p>
    <w:p w:rsidR="00D00CA1" w:rsidRDefault="00000000">
      <w:pPr>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5.“四新”技术应用见表2.5；</w:t>
      </w:r>
    </w:p>
    <w:p w:rsidR="00D00CA1" w:rsidRDefault="00000000">
      <w:pPr>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6.住宅装修材料、设施、设备参数说明见表2.6。</w:t>
      </w:r>
    </w:p>
    <w:p w:rsidR="00D00CA1" w:rsidRDefault="00000000">
      <w:pPr>
        <w:spacing w:line="570" w:lineRule="exact"/>
        <w:ind w:firstLineChars="200" w:firstLine="640"/>
        <w:rPr>
          <w:rFonts w:ascii="黑体" w:eastAsia="黑体" w:hAnsi="黑体" w:cs="黑体" w:hint="eastAsia"/>
          <w:bCs/>
          <w:sz w:val="32"/>
          <w:szCs w:val="32"/>
        </w:rPr>
      </w:pPr>
      <w:r>
        <w:rPr>
          <w:rFonts w:ascii="黑体" w:eastAsia="黑体" w:hAnsi="黑体" w:cs="黑体" w:hint="eastAsia"/>
          <w:bCs/>
          <w:sz w:val="32"/>
          <w:szCs w:val="32"/>
        </w:rPr>
        <w:t>三、使用说明</w:t>
      </w:r>
    </w:p>
    <w:p w:rsidR="00D00CA1" w:rsidRDefault="00000000">
      <w:pPr>
        <w:spacing w:line="570" w:lineRule="exact"/>
        <w:ind w:firstLineChars="200" w:firstLine="643"/>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（一）室内部分</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1.成品设施和设备详情请参阅生产厂家使用说明书。</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2.入户门锁具使用提示</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开锁形式</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（钥匙开锁、</w:t>
      </w:r>
      <w:proofErr w:type="gramStart"/>
      <w:r>
        <w:rPr>
          <w:rFonts w:ascii="仿宋_GB2312" w:eastAsia="仿宋_GB2312" w:hAnsi="仿宋_GB2312" w:cs="仿宋_GB2312" w:hint="eastAsia"/>
          <w:sz w:val="32"/>
          <w:szCs w:val="32"/>
        </w:rPr>
        <w:t>门卡开锁</w:t>
      </w:r>
      <w:proofErr w:type="gramEnd"/>
      <w:r>
        <w:rPr>
          <w:rFonts w:ascii="仿宋_GB2312" w:eastAsia="仿宋_GB2312" w:hAnsi="仿宋_GB2312" w:cs="仿宋_GB2312" w:hint="eastAsia"/>
          <w:sz w:val="32"/>
          <w:szCs w:val="32"/>
        </w:rPr>
        <w:t>、指纹开锁、密码开锁），锁具具体使用方法详见说明书或咨询物业管理公司。如使用电子门锁，请按锁具说明书要求更换电池。</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3.室内给排水使用说明</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（1）冷水管连通至</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（入户门边、厨房、卫生间、阳台）,热水管连通至</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（无、厨房、卫生间、阳台）。</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（入户门边、厨房、卫生间、阳台）安装有</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（角阀、龙头、阀门），使用前需将其开启。</w:t>
      </w:r>
    </w:p>
    <w:p w:rsidR="00D00CA1" w:rsidRDefault="00000000">
      <w:pPr>
        <w:spacing w:line="570" w:lineRule="exact"/>
        <w:ind w:firstLine="573"/>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b/>
          <w:bCs/>
          <w:sz w:val="32"/>
          <w:szCs w:val="32"/>
        </w:rPr>
        <w:t>家中长时间无人居住时，请关闭供水总阀门。厨、卫洁具同时供应冷、热水时，面向洁具左侧配管为热水，右侧配管为冷水，使用时要注意区分，以免烫伤。</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厨房、卫生间、阳台、洗衣机位）设有地漏，使用时请注意地漏盖的日常清理。地漏水封深度为50mm，长期不使用可能因缺水造成水封失效而产生异味，此时向地漏倒一小杯水形成有效水封即可正常使用。必要时可卸掉阳台、露台防臭</w:t>
      </w:r>
      <w:proofErr w:type="gramStart"/>
      <w:r>
        <w:rPr>
          <w:rFonts w:ascii="仿宋_GB2312" w:eastAsia="仿宋_GB2312" w:hAnsi="仿宋_GB2312" w:cs="仿宋_GB2312" w:hint="eastAsia"/>
          <w:sz w:val="32"/>
          <w:szCs w:val="32"/>
        </w:rPr>
        <w:t>帽加大</w:t>
      </w:r>
      <w:proofErr w:type="gramEnd"/>
      <w:r>
        <w:rPr>
          <w:rFonts w:ascii="仿宋_GB2312" w:eastAsia="仿宋_GB2312" w:hAnsi="仿宋_GB2312" w:cs="仿宋_GB2312" w:hint="eastAsia"/>
          <w:sz w:val="32"/>
          <w:szCs w:val="32"/>
        </w:rPr>
        <w:t>水流排量。</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（5）日常使用时应注意不得向下水管道随意丢弃生活垃圾及硬物。</w:t>
      </w:r>
    </w:p>
    <w:p w:rsidR="00D00CA1" w:rsidRDefault="00000000">
      <w:pPr>
        <w:autoSpaceDE w:val="0"/>
        <w:autoSpaceDN w:val="0"/>
        <w:adjustRightInd w:val="0"/>
        <w:spacing w:line="570" w:lineRule="exact"/>
        <w:ind w:left="142" w:firstLineChars="150" w:firstLine="48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4.室内电气使用说明</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（1）户内设置有强电箱，各配电回路</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（有、无）空气开关见强电箱标识，业主不得擅自改变电气管线走向。</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b/>
          <w:bCs/>
          <w:sz w:val="32"/>
          <w:szCs w:val="32"/>
        </w:rPr>
        <w:t>所有强电线路进户请从强电箱进行接驳。强电箱</w:t>
      </w:r>
      <w:proofErr w:type="gramStart"/>
      <w:r>
        <w:rPr>
          <w:rFonts w:ascii="仿宋_GB2312" w:eastAsia="仿宋_GB2312" w:hAnsi="仿宋_GB2312" w:cs="仿宋_GB2312" w:hint="eastAsia"/>
          <w:b/>
          <w:bCs/>
          <w:sz w:val="32"/>
          <w:szCs w:val="32"/>
        </w:rPr>
        <w:t>使用请</w:t>
      </w:r>
      <w:proofErr w:type="gramEnd"/>
      <w:r>
        <w:rPr>
          <w:rFonts w:ascii="仿宋_GB2312" w:eastAsia="仿宋_GB2312" w:hAnsi="仿宋_GB2312" w:cs="仿宋_GB2312" w:hint="eastAsia"/>
          <w:b/>
          <w:bCs/>
          <w:sz w:val="32"/>
          <w:szCs w:val="32"/>
        </w:rPr>
        <w:t>咨询物业管理公司，强电箱及线路所有改动须经物业管理公司同意后方可施工。</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b/>
          <w:bCs/>
          <w:sz w:val="32"/>
          <w:szCs w:val="32"/>
        </w:rPr>
        <w:t>请勿超负荷使用电气设备，以免造成线路故障或电器设</w:t>
      </w:r>
      <w:r>
        <w:rPr>
          <w:rFonts w:ascii="仿宋_GB2312" w:eastAsia="仿宋_GB2312" w:hAnsi="仿宋_GB2312" w:cs="仿宋_GB2312" w:hint="eastAsia"/>
          <w:b/>
          <w:bCs/>
          <w:sz w:val="32"/>
          <w:szCs w:val="32"/>
        </w:rPr>
        <w:lastRenderedPageBreak/>
        <w:t>备损坏，影响正常使用。</w:t>
      </w:r>
    </w:p>
    <w:p w:rsidR="00D00CA1" w:rsidRDefault="00000000">
      <w:pPr>
        <w:spacing w:line="57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（4）当总开关或漏电开关跳闸时，请先检查原因，修复后再闭合开关；插拔插头时，用力要得当，以免损坏插座；请勿擅自拆装、改动已配置的电线（电缆）和户内电气设施，注意安全用电。</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5.智能化系统使用说明</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（1）电视、网络等，请您在交房后前往属地广电公司、网络公司网点报装。</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（2）户内有多媒体箱，所有电视、网络的弱电线路进户请从多媒体箱进行接驳。多媒体箱</w:t>
      </w:r>
      <w:proofErr w:type="gramStart"/>
      <w:r>
        <w:rPr>
          <w:rFonts w:ascii="仿宋_GB2312" w:eastAsia="仿宋_GB2312" w:hAnsi="仿宋_GB2312" w:cs="仿宋_GB2312" w:hint="eastAsia"/>
          <w:sz w:val="32"/>
          <w:szCs w:val="32"/>
        </w:rPr>
        <w:t>使用请</w:t>
      </w:r>
      <w:proofErr w:type="gramEnd"/>
      <w:r>
        <w:rPr>
          <w:rFonts w:ascii="仿宋_GB2312" w:eastAsia="仿宋_GB2312" w:hAnsi="仿宋_GB2312" w:cs="仿宋_GB2312" w:hint="eastAsia"/>
          <w:sz w:val="32"/>
          <w:szCs w:val="32"/>
        </w:rPr>
        <w:t>咨询物业管理公司，多媒体箱及线路所有改动须经物业管理公司同意后方可施工。</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（3）智能门禁视听对讲系统的使用详见说明书或咨询物业管理公司。</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（4）户内</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（有、无）智能化系统已安装预调试到位，使用详见说明书，如在使用过程中有疑问，可咨询物业管理公司。</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（5）入户门门磁防盗系统、手动报警系统、室内红外报警系统等，按工程实际增加使用说明。</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6.室内燃气安全使用说明</w:t>
      </w:r>
    </w:p>
    <w:p w:rsidR="00D00CA1" w:rsidRDefault="00000000">
      <w:pPr>
        <w:spacing w:line="570" w:lineRule="exact"/>
        <w:ind w:firstLineChars="200" w:firstLine="643"/>
        <w:rPr>
          <w:rFonts w:ascii="仿宋_GB2312" w:eastAsia="仿宋_GB2312" w:hAnsi="仿宋_GB2312" w:cs="仿宋_GB2312" w:hint="eastAsia"/>
          <w:b/>
          <w:bCs/>
          <w:color w:val="000000"/>
          <w:sz w:val="32"/>
          <w:szCs w:val="32"/>
        </w:rPr>
      </w:pPr>
      <w:r>
        <w:rPr>
          <w:rFonts w:ascii="仿宋_GB2312" w:eastAsia="仿宋_GB2312" w:hAnsi="仿宋_GB2312" w:cs="仿宋_GB2312" w:hint="eastAsia"/>
          <w:b/>
          <w:bCs/>
          <w:color w:val="000000"/>
          <w:sz w:val="32"/>
          <w:szCs w:val="32"/>
        </w:rPr>
        <w:t>（1）</w:t>
      </w:r>
      <w:proofErr w:type="gramStart"/>
      <w:r>
        <w:rPr>
          <w:rFonts w:ascii="仿宋_GB2312" w:eastAsia="仿宋_GB2312" w:hAnsi="仿宋_GB2312" w:cs="仿宋_GB2312" w:hint="eastAsia"/>
          <w:b/>
          <w:bCs/>
          <w:color w:val="000000"/>
          <w:sz w:val="32"/>
          <w:szCs w:val="32"/>
        </w:rPr>
        <w:t>天燃气</w:t>
      </w:r>
      <w:proofErr w:type="gramEnd"/>
      <w:r>
        <w:rPr>
          <w:rFonts w:ascii="仿宋_GB2312" w:eastAsia="仿宋_GB2312" w:hAnsi="仿宋_GB2312" w:cs="仿宋_GB2312" w:hint="eastAsia"/>
          <w:b/>
          <w:bCs/>
          <w:color w:val="000000"/>
          <w:sz w:val="32"/>
          <w:szCs w:val="32"/>
        </w:rPr>
        <w:t>属易燃易爆气体，一旦泄漏可能引发爆炸危及</w:t>
      </w:r>
      <w:r>
        <w:rPr>
          <w:rFonts w:hint="eastAsia"/>
          <w:b/>
          <w:bCs/>
        </w:rPr>
        <w:fldChar w:fldCharType="begin"/>
      </w:r>
      <w:r>
        <w:rPr>
          <w:b/>
          <w:bCs/>
        </w:rPr>
        <w:instrText xml:space="preserve"> HYPERLINK "http://www.66law.cn/topic2010/</w:instrText>
      </w:r>
      <w:r>
        <w:rPr>
          <w:b/>
          <w:bCs/>
        </w:rPr>
        <w:instrText>人身财产</w:instrText>
      </w:r>
      <w:r>
        <w:rPr>
          <w:b/>
          <w:bCs/>
        </w:rPr>
        <w:instrText>/" \o "</w:instrText>
      </w:r>
      <w:r>
        <w:rPr>
          <w:b/>
          <w:bCs/>
        </w:rPr>
        <w:instrText>人身财产</w:instrText>
      </w:r>
      <w:r>
        <w:rPr>
          <w:b/>
          <w:bCs/>
        </w:rPr>
        <w:instrText xml:space="preserve">" </w:instrText>
      </w:r>
      <w:r>
        <w:rPr>
          <w:rFonts w:hint="eastAsia"/>
          <w:b/>
          <w:bCs/>
        </w:rPr>
      </w:r>
      <w:r>
        <w:rPr>
          <w:rFonts w:hint="eastAsia"/>
          <w:b/>
          <w:bCs/>
        </w:rPr>
        <w:fldChar w:fldCharType="separate"/>
      </w:r>
      <w:r>
        <w:rPr>
          <w:rFonts w:ascii="仿宋_GB2312" w:eastAsia="仿宋_GB2312" w:hAnsi="仿宋_GB2312" w:cs="仿宋_GB2312" w:hint="eastAsia"/>
          <w:b/>
          <w:bCs/>
          <w:color w:val="000000"/>
          <w:sz w:val="32"/>
          <w:szCs w:val="32"/>
        </w:rPr>
        <w:t>人身财产</w:t>
      </w:r>
      <w:r>
        <w:rPr>
          <w:rFonts w:ascii="仿宋_GB2312" w:eastAsia="仿宋_GB2312" w:hAnsi="仿宋_GB2312" w:cs="仿宋_GB2312" w:hint="eastAsia"/>
          <w:b/>
          <w:bCs/>
          <w:color w:val="000000"/>
          <w:sz w:val="32"/>
          <w:szCs w:val="32"/>
        </w:rPr>
        <w:fldChar w:fldCharType="end"/>
      </w:r>
      <w:r>
        <w:rPr>
          <w:rFonts w:ascii="仿宋_GB2312" w:eastAsia="仿宋_GB2312" w:hAnsi="仿宋_GB2312" w:cs="仿宋_GB2312" w:hint="eastAsia"/>
          <w:b/>
          <w:bCs/>
          <w:color w:val="000000"/>
          <w:sz w:val="32"/>
          <w:szCs w:val="32"/>
        </w:rPr>
        <w:t>安全，请按照</w:t>
      </w:r>
      <w:r>
        <w:rPr>
          <w:rFonts w:ascii="仿宋_GB2312" w:eastAsia="仿宋_GB2312" w:hAnsi="仿宋_GB2312" w:cs="仿宋_GB2312" w:hint="eastAsia"/>
          <w:b/>
          <w:bCs/>
          <w:sz w:val="32"/>
          <w:szCs w:val="32"/>
        </w:rPr>
        <w:t>燃气公司</w:t>
      </w:r>
      <w:r>
        <w:rPr>
          <w:rFonts w:ascii="仿宋_GB2312" w:eastAsia="仿宋_GB2312" w:hAnsi="仿宋_GB2312" w:cs="仿宋_GB2312" w:hint="eastAsia"/>
          <w:b/>
          <w:bCs/>
          <w:color w:val="000000"/>
          <w:sz w:val="32"/>
          <w:szCs w:val="32"/>
        </w:rPr>
        <w:t>制定的《用户指南》正确使用。燃气管道请勿私自改装、移位。户内设有燃气管道阀门，不使用时请将该阀门关闭，以免泄漏。切勿在燃气灶燃烧时离开住宅，做到人走火熄；经常检查燃气软管，定期更换有问题的燃气软管。</w:t>
      </w:r>
    </w:p>
    <w:p w:rsidR="00D00CA1" w:rsidRDefault="00000000">
      <w:pPr>
        <w:spacing w:line="570" w:lineRule="exact"/>
        <w:ind w:firstLineChars="200" w:firstLine="643"/>
        <w:rPr>
          <w:rFonts w:ascii="仿宋_GB2312" w:eastAsia="仿宋_GB2312" w:hAnsi="仿宋_GB2312" w:cs="仿宋_GB2312" w:hint="eastAsia"/>
          <w:b/>
          <w:bCs/>
          <w:color w:val="000000"/>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color w:val="000000"/>
          <w:sz w:val="32"/>
          <w:szCs w:val="32"/>
        </w:rPr>
        <w:t>燃气管道如有损坏、泄漏时，应当立即关闭户内燃气总阀门，并立即开门、窗通风，不能开启电灯、电器设备和动用明</w:t>
      </w:r>
      <w:r>
        <w:rPr>
          <w:rFonts w:ascii="仿宋_GB2312" w:eastAsia="仿宋_GB2312" w:hAnsi="仿宋_GB2312" w:cs="仿宋_GB2312" w:hint="eastAsia"/>
          <w:b/>
          <w:bCs/>
          <w:color w:val="000000"/>
          <w:sz w:val="32"/>
          <w:szCs w:val="32"/>
        </w:rPr>
        <w:lastRenderedPageBreak/>
        <w:t>火，及时向燃气公司报修和通知物业管理公司。</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（3）不允许擅自改装、拆卸、封闭燃气管道，如需要改装户内燃气管道，请致电燃气公司咨询。燃气</w:t>
      </w:r>
      <w:proofErr w:type="gramStart"/>
      <w:r>
        <w:rPr>
          <w:rFonts w:ascii="仿宋_GB2312" w:eastAsia="仿宋_GB2312" w:hAnsi="仿宋_GB2312" w:cs="仿宋_GB2312" w:hint="eastAsia"/>
          <w:b/>
          <w:bCs/>
          <w:sz w:val="32"/>
          <w:szCs w:val="32"/>
        </w:rPr>
        <w:t>开通请</w:t>
      </w:r>
      <w:proofErr w:type="gramEnd"/>
      <w:r>
        <w:rPr>
          <w:rFonts w:ascii="仿宋_GB2312" w:eastAsia="仿宋_GB2312" w:hAnsi="仿宋_GB2312" w:cs="仿宋_GB2312" w:hint="eastAsia"/>
          <w:b/>
          <w:bCs/>
          <w:sz w:val="32"/>
          <w:szCs w:val="32"/>
        </w:rPr>
        <w:t>您在交房后致电燃气公司，由燃气公司上门开通。</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（4）灶具、热水器</w:t>
      </w:r>
      <w:proofErr w:type="gramStart"/>
      <w:r>
        <w:rPr>
          <w:rFonts w:ascii="仿宋_GB2312" w:eastAsia="仿宋_GB2312" w:hAnsi="仿宋_GB2312" w:cs="仿宋_GB2312" w:hint="eastAsia"/>
          <w:b/>
          <w:bCs/>
          <w:sz w:val="32"/>
          <w:szCs w:val="32"/>
        </w:rPr>
        <w:t>请严格</w:t>
      </w:r>
      <w:proofErr w:type="gramEnd"/>
      <w:r>
        <w:rPr>
          <w:rFonts w:ascii="仿宋_GB2312" w:eastAsia="仿宋_GB2312" w:hAnsi="仿宋_GB2312" w:cs="仿宋_GB2312" w:hint="eastAsia"/>
          <w:b/>
          <w:bCs/>
          <w:sz w:val="32"/>
          <w:szCs w:val="32"/>
        </w:rPr>
        <w:t>按照使用说明书使用，首次</w:t>
      </w:r>
      <w:proofErr w:type="gramStart"/>
      <w:r>
        <w:rPr>
          <w:rFonts w:ascii="仿宋_GB2312" w:eastAsia="仿宋_GB2312" w:hAnsi="仿宋_GB2312" w:cs="仿宋_GB2312" w:hint="eastAsia"/>
          <w:b/>
          <w:bCs/>
          <w:sz w:val="32"/>
          <w:szCs w:val="32"/>
        </w:rPr>
        <w:t>点火请</w:t>
      </w:r>
      <w:proofErr w:type="gramEnd"/>
      <w:r>
        <w:rPr>
          <w:rFonts w:ascii="仿宋_GB2312" w:eastAsia="仿宋_GB2312" w:hAnsi="仿宋_GB2312" w:cs="仿宋_GB2312" w:hint="eastAsia"/>
          <w:b/>
          <w:bCs/>
          <w:sz w:val="32"/>
          <w:szCs w:val="32"/>
        </w:rPr>
        <w:t>联系厂家上门调试。部分户型阳台设有燃气热水器位，为确保使用安全，阳台安装燃气热水器后严禁拆除卧室与阳台间的推拉门，注意此阳台的通风问题，特别是冬季开窗通风，保证通风顺畅。</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（5）户内燃气废气排放孔在</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 xml:space="preserve">（厨房、阳台）。请注意不要堵塞及改动燃气废气排放孔；户内 </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（无、厨房、餐厅、阳台）设置有消防联动燃气泄漏报警设备，不得自行拆除，不得随意修改设备位置。</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7.室内消防系统使用提示（有、无）</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（1）户内</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是防火避难间，防火避难间的墙体、防火门、防火窗均严禁拆除。具体详情请咨询物业管理公司。</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（2）户内</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（无、厨房、餐厅、阳台）设置有消防联动燃气泄漏报警设备，不得自行拆除，不得随意修改设备位置。</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（3）户内</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（客厅、餐厅、厨房、卧室）设置有</w:t>
      </w:r>
      <w:r>
        <w:rPr>
          <w:rFonts w:ascii="仿宋_GB2312" w:eastAsia="仿宋_GB2312" w:hAnsi="仿宋_GB2312" w:cs="仿宋_GB2312" w:hint="eastAsia"/>
          <w:b/>
          <w:bCs/>
          <w:sz w:val="32"/>
          <w:szCs w:val="32"/>
          <w:u w:val="single"/>
        </w:rPr>
        <w:t xml:space="preserve">           </w:t>
      </w:r>
      <w:r>
        <w:rPr>
          <w:rFonts w:ascii="仿宋_GB2312" w:eastAsia="仿宋_GB2312" w:hAnsi="仿宋_GB2312" w:cs="仿宋_GB2312" w:hint="eastAsia"/>
          <w:b/>
          <w:bCs/>
          <w:sz w:val="32"/>
          <w:szCs w:val="32"/>
        </w:rPr>
        <w:t>（无、喷淋、烟雾、温度探测）系统设备，不得自行拆除，不得随意修改设备位置。</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户内防火须知：请小心处理明火及香烟残火，留意火种是否完全熄灭，及时清理灰烬；外出时，请检查电器设备的运行情况，关闭电器电源；不可储存易燃物品，如香蕉水、煤油、石油气等，火柴、打火机及其它易燃或危险物品，应远离儿童；不可在同一插座接驳太多电器，避免超负荷用电；不可</w:t>
      </w:r>
      <w:proofErr w:type="gramStart"/>
      <w:r>
        <w:rPr>
          <w:rFonts w:ascii="仿宋_GB2312" w:eastAsia="仿宋_GB2312" w:hAnsi="仿宋_GB2312" w:cs="仿宋_GB2312" w:hint="eastAsia"/>
          <w:b/>
          <w:bCs/>
          <w:sz w:val="32"/>
          <w:szCs w:val="32"/>
        </w:rPr>
        <w:t>将散口电线</w:t>
      </w:r>
      <w:proofErr w:type="gramEnd"/>
      <w:r>
        <w:rPr>
          <w:rFonts w:ascii="仿宋_GB2312" w:eastAsia="仿宋_GB2312" w:hAnsi="仿宋_GB2312" w:cs="仿宋_GB2312" w:hint="eastAsia"/>
          <w:b/>
          <w:bCs/>
          <w:sz w:val="32"/>
          <w:szCs w:val="32"/>
        </w:rPr>
        <w:t>直接接驳插座，</w:t>
      </w:r>
      <w:r>
        <w:rPr>
          <w:rFonts w:ascii="仿宋_GB2312" w:eastAsia="仿宋_GB2312" w:hAnsi="仿宋_GB2312" w:cs="仿宋_GB2312" w:hint="eastAsia"/>
          <w:b/>
          <w:bCs/>
          <w:sz w:val="32"/>
          <w:szCs w:val="32"/>
        </w:rPr>
        <w:lastRenderedPageBreak/>
        <w:t>应使用合适插头；您的家庭成员应熟悉户内总电源开关位置，紧急情况发生时应及时切断总开关；使用燃气时，应保持厨房与室外空气流通；停止使用燃气时，应关闭燃气总阀门，外出时，更需备加小心。</w:t>
      </w:r>
    </w:p>
    <w:p w:rsidR="00D00CA1" w:rsidRDefault="00000000">
      <w:pPr>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8.门窗使用说明</w:t>
      </w:r>
    </w:p>
    <w:p w:rsidR="00D00CA1" w:rsidRDefault="00000000">
      <w:pPr>
        <w:autoSpaceDE w:val="0"/>
        <w:autoSpaceDN w:val="0"/>
        <w:adjustRightInd w:val="0"/>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color w:val="000000"/>
          <w:sz w:val="32"/>
          <w:szCs w:val="32"/>
        </w:rPr>
        <w:t>（1）</w:t>
      </w:r>
      <w:proofErr w:type="gramStart"/>
      <w:r>
        <w:rPr>
          <w:rFonts w:ascii="仿宋_GB2312" w:eastAsia="仿宋_GB2312" w:hAnsi="仿宋_GB2312" w:cs="仿宋_GB2312" w:hint="eastAsia"/>
          <w:sz w:val="32"/>
          <w:szCs w:val="32"/>
        </w:rPr>
        <w:t>本住宅窗使用</w:t>
      </w:r>
      <w:proofErr w:type="gramEnd"/>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（铝合金窗、塑钢窗），不得自行拆改外窗，使用时应轻</w:t>
      </w:r>
      <w:proofErr w:type="gramStart"/>
      <w:r>
        <w:rPr>
          <w:rFonts w:ascii="仿宋_GB2312" w:eastAsia="仿宋_GB2312" w:hAnsi="仿宋_GB2312" w:cs="仿宋_GB2312" w:hint="eastAsia"/>
          <w:sz w:val="32"/>
          <w:szCs w:val="32"/>
        </w:rPr>
        <w:t>开轻关</w:t>
      </w:r>
      <w:proofErr w:type="gramEnd"/>
      <w:r>
        <w:rPr>
          <w:rFonts w:ascii="仿宋_GB2312" w:eastAsia="仿宋_GB2312" w:hAnsi="仿宋_GB2312" w:cs="仿宋_GB2312" w:hint="eastAsia"/>
          <w:sz w:val="32"/>
          <w:szCs w:val="32"/>
        </w:rPr>
        <w:t>，以免损坏零部件。外窗应注意防止坠落和防盗，护栏为安全保障设施，不得随意拆除，否则责任自负。</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（2）开启或关闭窗扇时，不要用力过猛。发现有困难不要硬拉硬推，应先排除故障。要保持窗框清洁，特别是推拉槽的清洁，可用吸尘器吸去槽内和门封毛条的积灰。</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擦拭玻璃时，及时清除渗入玻璃压条缝隙处的水，以免压条变形。擦拭玻璃时不要用力过猛，以免玻璃损坏伤及人身。玻璃破损后务必请专业人员进行维修。清洁时，人不要踩到窗框上，也不要推拉窗框作支撑。</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应经常检查窗框的连接部位，及时旋紧螺栓，更换已受损的零件。易损部位，要时常检查，定期加润滑油保持干净、灵活。经常检查框架的连接部位，紧固松动的螺丝。合页、门锁等经常活动的五金配件，发生松动时要立即拧紧。密封胶条和玻璃胶封是保证门窗密封保温的关键结构，如有脱落要及时补修，更换。</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（5）如在使用和维护过程中有疑问，可咨询物业管理公司。</w:t>
      </w:r>
    </w:p>
    <w:p w:rsidR="00D00CA1" w:rsidRDefault="00000000">
      <w:pPr>
        <w:autoSpaceDE w:val="0"/>
        <w:autoSpaceDN w:val="0"/>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9.顶棚、墙面、地面使用说明</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（1）顶棚部分：卫生间铝扣板不易沾染灰尘，如需清洁请使用湿毛巾加少许清洁剂轻轻擦拭即可，避免用力过大造成铝扣板</w:t>
      </w:r>
      <w:r>
        <w:rPr>
          <w:rFonts w:ascii="仿宋_GB2312" w:eastAsia="仿宋_GB2312" w:hAnsi="仿宋_GB2312" w:cs="仿宋_GB2312" w:hint="eastAsia"/>
          <w:sz w:val="32"/>
          <w:szCs w:val="32"/>
        </w:rPr>
        <w:lastRenderedPageBreak/>
        <w:t>变形。</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墙面部分：①客厅、餐厅、卧室、阳台墙面主要为乳胶漆，如果墙面漆有污渍，用湿毛巾轻轻擦拭即可，不要用酸性、碱性溶液擦拭；②卫生间墙面主要以瓷砖铺面为主，墙面、地面的油污、油脂，可采用碱性清洁剂清理。</w:t>
      </w:r>
    </w:p>
    <w:p w:rsidR="00D00CA1" w:rsidRDefault="00000000">
      <w:pPr>
        <w:spacing w:line="570" w:lineRule="exact"/>
        <w:ind w:firstLineChars="200" w:firstLine="640"/>
        <w:rPr>
          <w:rFonts w:ascii="仿宋_GB2312" w:eastAsia="仿宋_GB2312" w:hAnsi="仿宋_GB2312" w:cs="仿宋_GB2312" w:hint="eastAsia"/>
          <w:b/>
          <w:sz w:val="32"/>
          <w:szCs w:val="32"/>
        </w:rPr>
      </w:pPr>
      <w:r>
        <w:rPr>
          <w:rFonts w:ascii="仿宋_GB2312" w:eastAsia="仿宋_GB2312" w:hAnsi="仿宋_GB2312" w:cs="仿宋_GB2312" w:hint="eastAsia"/>
          <w:sz w:val="32"/>
          <w:szCs w:val="32"/>
        </w:rPr>
        <w:t>（3）地面部分：①</w:t>
      </w:r>
      <w:r>
        <w:rPr>
          <w:rFonts w:ascii="仿宋_GB2312" w:eastAsia="仿宋_GB2312" w:hAnsi="仿宋_GB2312" w:cs="仿宋_GB2312" w:hint="eastAsia"/>
          <w:color w:val="000000" w:themeColor="text1"/>
          <w:sz w:val="32"/>
          <w:szCs w:val="32"/>
        </w:rPr>
        <w:t>除</w:t>
      </w:r>
      <w:r>
        <w:rPr>
          <w:rFonts w:ascii="仿宋_GB2312" w:eastAsia="仿宋_GB2312" w:hAnsi="仿宋_GB2312" w:cs="仿宋_GB2312" w:hint="eastAsia"/>
          <w:color w:val="000000" w:themeColor="text1"/>
          <w:sz w:val="32"/>
          <w:szCs w:val="32"/>
          <w:u w:val="single"/>
        </w:rPr>
        <w:t xml:space="preserve">          </w:t>
      </w:r>
      <w:r>
        <w:rPr>
          <w:rFonts w:ascii="仿宋_GB2312" w:eastAsia="仿宋_GB2312" w:hAnsi="仿宋_GB2312" w:cs="仿宋_GB2312" w:hint="eastAsia"/>
          <w:sz w:val="32"/>
          <w:szCs w:val="32"/>
        </w:rPr>
        <w:t>（卫生间、厨房等）</w:t>
      </w:r>
      <w:r>
        <w:rPr>
          <w:rFonts w:ascii="仿宋_GB2312" w:eastAsia="仿宋_GB2312" w:hAnsi="仿宋_GB2312" w:cs="仿宋_GB2312" w:hint="eastAsia"/>
          <w:color w:val="000000" w:themeColor="text1"/>
          <w:sz w:val="32"/>
          <w:szCs w:val="32"/>
        </w:rPr>
        <w:t>外,其他房间未做防水处理，清理楼地面时，不宜采用冲洗方式，以免渗漏到楼下；</w:t>
      </w:r>
      <w:r>
        <w:rPr>
          <w:rFonts w:ascii="仿宋_GB2312" w:eastAsia="仿宋_GB2312" w:hAnsi="仿宋_GB2312" w:cs="仿宋_GB2312" w:hint="eastAsia"/>
          <w:sz w:val="32"/>
          <w:szCs w:val="32"/>
        </w:rPr>
        <w:t>②</w:t>
      </w:r>
      <w:r>
        <w:rPr>
          <w:rFonts w:ascii="仿宋_GB2312" w:eastAsia="仿宋_GB2312" w:hAnsi="仿宋_GB2312" w:cs="仿宋_GB2312" w:hint="eastAsia"/>
          <w:color w:val="000000" w:themeColor="text1"/>
          <w:sz w:val="32"/>
          <w:szCs w:val="32"/>
        </w:rPr>
        <w:t>卧室地面采用（强化）木地板装饰时，清洁</w:t>
      </w:r>
      <w:r>
        <w:rPr>
          <w:rFonts w:hint="eastAsia"/>
        </w:rPr>
        <w:fldChar w:fldCharType="begin"/>
      </w:r>
      <w:r>
        <w:instrText xml:space="preserve"> HYPERLINK "http://www.so.com/s?q=%E5%9C%B0%E6%9D%BF&amp;ie=utf-8&amp;src=internal_wenda_recommend_textn" \t "_blank" </w:instrText>
      </w:r>
      <w:r>
        <w:rPr>
          <w:rFonts w:hint="eastAsia"/>
        </w:rPr>
      </w:r>
      <w:r>
        <w:rPr>
          <w:rFonts w:hint="eastAsia"/>
        </w:rPr>
        <w:fldChar w:fldCharType="separate"/>
      </w:r>
      <w:r>
        <w:rPr>
          <w:rFonts w:ascii="仿宋_GB2312" w:eastAsia="仿宋_GB2312" w:hAnsi="仿宋_GB2312" w:cs="仿宋_GB2312" w:hint="eastAsia"/>
          <w:color w:val="000000" w:themeColor="text1"/>
          <w:sz w:val="32"/>
          <w:szCs w:val="32"/>
        </w:rPr>
        <w:t>地板</w:t>
      </w:r>
      <w:r>
        <w:rPr>
          <w:rFonts w:ascii="仿宋_GB2312" w:eastAsia="仿宋_GB2312" w:hAnsi="仿宋_GB2312" w:cs="仿宋_GB2312" w:hint="eastAsia"/>
          <w:color w:val="000000" w:themeColor="text1"/>
          <w:sz w:val="32"/>
          <w:szCs w:val="32"/>
        </w:rPr>
        <w:fldChar w:fldCharType="end"/>
      </w:r>
      <w:r>
        <w:rPr>
          <w:rFonts w:ascii="仿宋_GB2312" w:eastAsia="仿宋_GB2312" w:hAnsi="仿宋_GB2312" w:cs="仿宋_GB2312" w:hint="eastAsia"/>
          <w:color w:val="000000" w:themeColor="text1"/>
          <w:sz w:val="32"/>
          <w:szCs w:val="32"/>
        </w:rPr>
        <w:t>时，要注意保持地板的干爽，不要用大量的水冲洗，注意避免地板</w:t>
      </w:r>
      <w:hyperlink r:id="rId19" w:tgtFrame="_blank" w:history="1">
        <w:r w:rsidR="00D00CA1">
          <w:rPr>
            <w:rFonts w:ascii="仿宋_GB2312" w:eastAsia="仿宋_GB2312" w:hAnsi="仿宋_GB2312" w:cs="仿宋_GB2312" w:hint="eastAsia"/>
            <w:color w:val="000000" w:themeColor="text1"/>
            <w:sz w:val="32"/>
            <w:szCs w:val="32"/>
          </w:rPr>
          <w:t>局部</w:t>
        </w:r>
      </w:hyperlink>
      <w:r>
        <w:rPr>
          <w:rFonts w:ascii="仿宋_GB2312" w:eastAsia="仿宋_GB2312" w:hAnsi="仿宋_GB2312" w:cs="仿宋_GB2312" w:hint="eastAsia"/>
          <w:color w:val="000000" w:themeColor="text1"/>
          <w:sz w:val="32"/>
          <w:szCs w:val="32"/>
        </w:rPr>
        <w:t>长期浸水；</w:t>
      </w:r>
      <w:r>
        <w:rPr>
          <w:rFonts w:ascii="仿宋_GB2312" w:eastAsia="仿宋_GB2312" w:hAnsi="仿宋_GB2312" w:cs="仿宋_GB2312" w:hint="eastAsia"/>
          <w:sz w:val="32"/>
          <w:szCs w:val="32"/>
        </w:rPr>
        <w:t>③</w:t>
      </w:r>
      <w:r>
        <w:rPr>
          <w:rFonts w:ascii="仿宋_GB2312" w:eastAsia="仿宋_GB2312" w:hAnsi="仿宋_GB2312" w:cs="仿宋_GB2312" w:hint="eastAsia"/>
          <w:color w:val="000000" w:themeColor="text1"/>
          <w:sz w:val="32"/>
          <w:szCs w:val="32"/>
        </w:rPr>
        <w:t>清洁</w:t>
      </w:r>
      <w:hyperlink r:id="rId20" w:tgtFrame="_blank" w:history="1">
        <w:r w:rsidR="00D00CA1">
          <w:rPr>
            <w:rFonts w:ascii="仿宋_GB2312" w:eastAsia="仿宋_GB2312" w:hAnsi="仿宋_GB2312" w:cs="仿宋_GB2312" w:hint="eastAsia"/>
            <w:color w:val="000000" w:themeColor="text1"/>
            <w:sz w:val="32"/>
            <w:szCs w:val="32"/>
          </w:rPr>
          <w:t>污渍</w:t>
        </w:r>
      </w:hyperlink>
      <w:r>
        <w:rPr>
          <w:rFonts w:ascii="仿宋_GB2312" w:eastAsia="仿宋_GB2312" w:hAnsi="仿宋_GB2312" w:cs="仿宋_GB2312" w:hint="eastAsia"/>
          <w:color w:val="000000" w:themeColor="text1"/>
          <w:sz w:val="32"/>
          <w:szCs w:val="32"/>
        </w:rPr>
        <w:t>时选用中性的</w:t>
      </w:r>
      <w:hyperlink r:id="rId21" w:tgtFrame="_blank" w:history="1">
        <w:r w:rsidR="00D00CA1">
          <w:rPr>
            <w:rFonts w:ascii="仿宋_GB2312" w:eastAsia="仿宋_GB2312" w:hAnsi="仿宋_GB2312" w:cs="仿宋_GB2312" w:hint="eastAsia"/>
            <w:color w:val="000000" w:themeColor="text1"/>
            <w:sz w:val="32"/>
            <w:szCs w:val="32"/>
          </w:rPr>
          <w:t>清洁剂</w:t>
        </w:r>
      </w:hyperlink>
      <w:r>
        <w:rPr>
          <w:rFonts w:ascii="仿宋_GB2312" w:eastAsia="仿宋_GB2312" w:hAnsi="仿宋_GB2312" w:cs="仿宋_GB2312" w:hint="eastAsia"/>
          <w:color w:val="000000" w:themeColor="text1"/>
          <w:sz w:val="32"/>
          <w:szCs w:val="32"/>
        </w:rPr>
        <w:t>，避免阳光直射、淋雨、受潮等；</w:t>
      </w:r>
      <w:r>
        <w:rPr>
          <w:rFonts w:ascii="仿宋_GB2312" w:eastAsia="仿宋_GB2312" w:hAnsi="仿宋_GB2312" w:cs="仿宋_GB2312" w:hint="eastAsia"/>
          <w:sz w:val="32"/>
          <w:szCs w:val="32"/>
        </w:rPr>
        <w:t>④</w:t>
      </w:r>
      <w:r>
        <w:rPr>
          <w:rFonts w:ascii="仿宋_GB2312" w:eastAsia="仿宋_GB2312" w:hAnsi="仿宋_GB2312" w:cs="仿宋_GB2312" w:hint="eastAsia"/>
          <w:color w:val="000000" w:themeColor="text1"/>
          <w:sz w:val="32"/>
          <w:szCs w:val="32"/>
        </w:rPr>
        <w:t>注意</w:t>
      </w:r>
      <w:hyperlink r:id="rId22" w:tgtFrame="_blank" w:history="1">
        <w:proofErr w:type="gramStart"/>
        <w:r w:rsidR="00D00CA1">
          <w:rPr>
            <w:rFonts w:ascii="仿宋_GB2312" w:eastAsia="仿宋_GB2312" w:hAnsi="仿宋_GB2312" w:cs="仿宋_GB2312" w:hint="eastAsia"/>
            <w:color w:val="000000" w:themeColor="text1"/>
            <w:sz w:val="32"/>
            <w:szCs w:val="32"/>
          </w:rPr>
          <w:t>室内</w:t>
        </w:r>
        <w:proofErr w:type="gramEnd"/>
      </w:hyperlink>
      <w:r>
        <w:rPr>
          <w:rFonts w:ascii="仿宋_GB2312" w:eastAsia="仿宋_GB2312" w:hAnsi="仿宋_GB2312" w:cs="仿宋_GB2312" w:hint="eastAsia"/>
          <w:color w:val="000000" w:themeColor="text1"/>
          <w:sz w:val="32"/>
          <w:szCs w:val="32"/>
        </w:rPr>
        <w:t>通风、保持室内温度也有利于延长地板寿命；</w:t>
      </w:r>
      <w:r>
        <w:rPr>
          <w:rFonts w:ascii="仿宋_GB2312" w:eastAsia="仿宋_GB2312" w:hAnsi="仿宋_GB2312" w:cs="仿宋_GB2312" w:hint="eastAsia"/>
          <w:sz w:val="32"/>
          <w:szCs w:val="32"/>
        </w:rPr>
        <w:t>⑤</w:t>
      </w:r>
      <w:r>
        <w:rPr>
          <w:rFonts w:ascii="仿宋_GB2312" w:eastAsia="仿宋_GB2312" w:hAnsi="仿宋_GB2312" w:cs="仿宋_GB2312" w:hint="eastAsia"/>
          <w:color w:val="000000" w:themeColor="text1"/>
          <w:sz w:val="32"/>
          <w:szCs w:val="32"/>
        </w:rPr>
        <w:t>其他房间地面采用瓷砖装饰，瓷砖沾水后可能打滑，行走时应小心，防止滑倒；</w:t>
      </w:r>
      <w:r>
        <w:rPr>
          <w:rFonts w:ascii="仿宋_GB2312" w:eastAsia="仿宋_GB2312" w:hAnsi="仿宋_GB2312" w:cs="仿宋_GB2312" w:hint="eastAsia"/>
          <w:sz w:val="32"/>
          <w:szCs w:val="32"/>
        </w:rPr>
        <w:t>⑥在家里养花会造成室内空气湿度增大，尤其冬季室内外温差大时，应经常开窗通风以防止室内结露、长毛等现象发生。</w:t>
      </w:r>
      <w:r>
        <w:rPr>
          <w:rFonts w:ascii="仿宋_GB2312" w:eastAsia="仿宋_GB2312" w:hAnsi="仿宋_GB2312" w:cs="仿宋_GB2312" w:hint="eastAsia"/>
          <w:color w:val="000000" w:themeColor="text1"/>
          <w:sz w:val="32"/>
          <w:szCs w:val="32"/>
        </w:rPr>
        <w:t>（结合工程实际提供）</w:t>
      </w:r>
    </w:p>
    <w:p w:rsidR="00D00CA1" w:rsidRDefault="00000000">
      <w:pPr>
        <w:spacing w:line="570" w:lineRule="exact"/>
        <w:ind w:rightChars="-150" w:right="-315" w:firstLineChars="200" w:firstLine="640"/>
        <w:jc w:val="left"/>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sz w:val="32"/>
          <w:szCs w:val="32"/>
        </w:rPr>
        <w:t>10.</w:t>
      </w:r>
      <w:r>
        <w:rPr>
          <w:rFonts w:ascii="楷体_GB2312" w:eastAsia="楷体_GB2312" w:hAnsi="楷体_GB2312" w:cs="楷体_GB2312" w:hint="eastAsia"/>
          <w:color w:val="000000" w:themeColor="text1"/>
          <w:sz w:val="32"/>
          <w:szCs w:val="32"/>
        </w:rPr>
        <w:t>预防房屋浸水须知</w:t>
      </w:r>
    </w:p>
    <w:p w:rsidR="00D00CA1" w:rsidRDefault="00000000">
      <w:pPr>
        <w:autoSpaceDE w:val="0"/>
        <w:autoSpaceDN w:val="0"/>
        <w:adjustRightInd w:val="0"/>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color w:val="000000" w:themeColor="text1"/>
          <w:sz w:val="32"/>
          <w:szCs w:val="32"/>
        </w:rPr>
        <w:t>出现浸水前，请切断电器设备的电源，提防通电电线；发生浸水时，应把可能受损的贵重物品移往较高处；浸水后，应抽去积水，避免对结构造成更大损失；清除室内</w:t>
      </w:r>
      <w:r>
        <w:rPr>
          <w:rFonts w:ascii="仿宋_GB2312" w:eastAsia="仿宋_GB2312" w:hAnsi="仿宋_GB2312" w:cs="仿宋_GB2312" w:hint="eastAsia"/>
          <w:sz w:val="32"/>
          <w:szCs w:val="32"/>
        </w:rPr>
        <w:t>及其它地方积水，避免破坏环境卫生。</w:t>
      </w:r>
    </w:p>
    <w:p w:rsidR="00D00CA1" w:rsidRDefault="00000000">
      <w:pPr>
        <w:autoSpaceDE w:val="0"/>
        <w:autoSpaceDN w:val="0"/>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11.防雷击措施</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楷体_GB2312" w:eastAsia="楷体_GB2312" w:hAnsi="楷体_GB2312" w:cs="楷体_GB2312" w:hint="eastAsia"/>
          <w:sz w:val="32"/>
          <w:szCs w:val="32"/>
        </w:rPr>
        <w:t>雷雨天气</w:t>
      </w:r>
      <w:proofErr w:type="gramStart"/>
      <w:r>
        <w:rPr>
          <w:rFonts w:ascii="楷体_GB2312" w:eastAsia="楷体_GB2312" w:hAnsi="楷体_GB2312" w:cs="楷体_GB2312" w:hint="eastAsia"/>
          <w:sz w:val="32"/>
          <w:szCs w:val="32"/>
        </w:rPr>
        <w:t>请采取</w:t>
      </w:r>
      <w:proofErr w:type="gramEnd"/>
      <w:r>
        <w:rPr>
          <w:rFonts w:ascii="楷体_GB2312" w:eastAsia="楷体_GB2312" w:hAnsi="楷体_GB2312" w:cs="楷体_GB2312" w:hint="eastAsia"/>
          <w:sz w:val="32"/>
          <w:szCs w:val="32"/>
        </w:rPr>
        <w:t>下列</w:t>
      </w:r>
      <w:r>
        <w:rPr>
          <w:rFonts w:ascii="仿宋_GB2312" w:eastAsia="仿宋_GB2312" w:hAnsi="仿宋_GB2312" w:cs="仿宋_GB2312" w:hint="eastAsia"/>
          <w:sz w:val="32"/>
          <w:szCs w:val="32"/>
        </w:rPr>
        <w:t>防雷击措施，以保障人身安全：（1）电视机的室外天线在雷雨天要与电视机脱离，而与接地线连接；（2）雷雨天气应关好门窗，防止</w:t>
      </w:r>
      <w:proofErr w:type="gramStart"/>
      <w:r>
        <w:rPr>
          <w:rFonts w:ascii="仿宋_GB2312" w:eastAsia="仿宋_GB2312" w:hAnsi="仿宋_GB2312" w:cs="仿宋_GB2312" w:hint="eastAsia"/>
          <w:sz w:val="32"/>
          <w:szCs w:val="32"/>
        </w:rPr>
        <w:t>球形雷窜入室</w:t>
      </w:r>
      <w:proofErr w:type="gramEnd"/>
      <w:r>
        <w:rPr>
          <w:rFonts w:ascii="仿宋_GB2312" w:eastAsia="仿宋_GB2312" w:hAnsi="仿宋_GB2312" w:cs="仿宋_GB2312" w:hint="eastAsia"/>
          <w:sz w:val="32"/>
          <w:szCs w:val="32"/>
        </w:rPr>
        <w:t>内造成危害；（3）雷暴时，人体最好</w:t>
      </w:r>
      <w:proofErr w:type="gramStart"/>
      <w:r>
        <w:rPr>
          <w:rFonts w:ascii="仿宋_GB2312" w:eastAsia="仿宋_GB2312" w:hAnsi="仿宋_GB2312" w:cs="仿宋_GB2312" w:hint="eastAsia"/>
          <w:sz w:val="32"/>
          <w:szCs w:val="32"/>
        </w:rPr>
        <w:t>离可能</w:t>
      </w:r>
      <w:proofErr w:type="gramEnd"/>
      <w:r>
        <w:rPr>
          <w:rFonts w:ascii="仿宋_GB2312" w:eastAsia="仿宋_GB2312" w:hAnsi="仿宋_GB2312" w:cs="仿宋_GB2312" w:hint="eastAsia"/>
          <w:sz w:val="32"/>
          <w:szCs w:val="32"/>
        </w:rPr>
        <w:t>传来雷电侵入波的线路和设备1.5m以上，暂时不要</w:t>
      </w:r>
      <w:r>
        <w:rPr>
          <w:rFonts w:ascii="仿宋_GB2312" w:eastAsia="仿宋_GB2312" w:hAnsi="仿宋_GB2312" w:cs="仿宋_GB2312" w:hint="eastAsia"/>
          <w:sz w:val="32"/>
          <w:szCs w:val="32"/>
        </w:rPr>
        <w:lastRenderedPageBreak/>
        <w:t>使用各类电器，拔掉电源插头，不要打电话，不要靠近室内的金属设备如暖气片、自来水管、下水管等；（4）尽量远离电源线、电话线、广播线，以防止这些线路和设备对人体进行二次放电；（5）不要穿潮湿的衣服或靠近潮湿的墙壁。</w:t>
      </w:r>
    </w:p>
    <w:p w:rsidR="00D00CA1" w:rsidRDefault="00000000">
      <w:pPr>
        <w:autoSpaceDE w:val="0"/>
        <w:autoSpaceDN w:val="0"/>
        <w:adjustRightInd w:val="0"/>
        <w:spacing w:line="570" w:lineRule="exact"/>
        <w:ind w:firstLineChars="200"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12.防风措施</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大风或飓风来临时，</w:t>
      </w:r>
      <w:proofErr w:type="gramStart"/>
      <w:r>
        <w:rPr>
          <w:rFonts w:ascii="仿宋_GB2312" w:eastAsia="仿宋_GB2312" w:hAnsi="仿宋_GB2312" w:cs="仿宋_GB2312" w:hint="eastAsia"/>
          <w:sz w:val="32"/>
          <w:szCs w:val="32"/>
        </w:rPr>
        <w:t>请采取</w:t>
      </w:r>
      <w:proofErr w:type="gramEnd"/>
      <w:r>
        <w:rPr>
          <w:rFonts w:ascii="仿宋_GB2312" w:eastAsia="仿宋_GB2312" w:hAnsi="仿宋_GB2312" w:cs="仿宋_GB2312" w:hint="eastAsia"/>
          <w:sz w:val="32"/>
          <w:szCs w:val="32"/>
        </w:rPr>
        <w:t>下列防风措施，以保障人身财产安全：（1）缚紧容易被强风吹倒的物件和室外植物，如窗扇、空调室外机等，同时将室外衣服、盆栽等物件收进室内；（2）关紧门窗，以免被风吹开破坏，切勿在玻璃门、窗附近停留；（3）检查阳台雨水地漏是否堵塞，以免积水泛滥；（4）风暴过后，若有破裂玻璃，须立即更换；（5）如需帮助，请与物业管理公司联系。</w:t>
      </w:r>
    </w:p>
    <w:p w:rsidR="00D00CA1" w:rsidRDefault="00000000">
      <w:pPr>
        <w:autoSpaceDE w:val="0"/>
        <w:autoSpaceDN w:val="0"/>
        <w:adjustRightInd w:val="0"/>
        <w:spacing w:line="570" w:lineRule="exact"/>
        <w:ind w:left="142" w:firstLineChars="150" w:firstLine="48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13.避震措施</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发生地震时，请保持镇定，切勿慌张离开所在位置，寻求通风好的小开间房屋或坚固的结构下掩蔽；远离窗户、玻璃隔板或悬挂物件，切忌躲在楼梯下面；做好应对多次余震的准备。</w:t>
      </w:r>
      <w:bookmarkStart w:id="0" w:name="随楼附送部品的说明"/>
      <w:bookmarkEnd w:id="0"/>
    </w:p>
    <w:p w:rsidR="00D00CA1" w:rsidRDefault="00000000">
      <w:pPr>
        <w:spacing w:line="570" w:lineRule="exact"/>
        <w:ind w:rightChars="-150" w:right="-315" w:firstLineChars="200" w:firstLine="640"/>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14.安全提示</w:t>
      </w:r>
    </w:p>
    <w:p w:rsidR="00D00CA1" w:rsidRDefault="00000000">
      <w:pPr>
        <w:spacing w:line="570" w:lineRule="exact"/>
        <w:ind w:rightChars="-150" w:right="-315" w:firstLineChars="200" w:firstLine="640"/>
        <w:jc w:val="left"/>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sz w:val="32"/>
          <w:szCs w:val="32"/>
        </w:rPr>
        <w:t>儿童活泼</w:t>
      </w:r>
      <w:r>
        <w:rPr>
          <w:rFonts w:ascii="仿宋_GB2312" w:eastAsia="仿宋_GB2312" w:hAnsi="仿宋_GB2312" w:cs="仿宋_GB2312" w:hint="eastAsia"/>
          <w:color w:val="000000" w:themeColor="text1"/>
          <w:sz w:val="32"/>
          <w:szCs w:val="32"/>
        </w:rPr>
        <w:t>好动，家长务必悉心看管，并注意以下事项</w:t>
      </w:r>
      <w:r>
        <w:rPr>
          <w:rFonts w:ascii="仿宋_GB2312" w:eastAsia="仿宋_GB2312" w:hAnsi="仿宋_GB2312" w:cs="仿宋_GB2312" w:hint="eastAsia"/>
          <w:b/>
          <w:color w:val="000000" w:themeColor="text1"/>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color w:val="000000" w:themeColor="text1"/>
          <w:sz w:val="32"/>
          <w:szCs w:val="32"/>
        </w:rPr>
        <w:t>在容易发生坠落的地方不要放置能被幼儿攀登的物品；</w:t>
      </w:r>
      <w:r>
        <w:rPr>
          <w:rFonts w:ascii="仿宋_GB2312" w:eastAsia="仿宋_GB2312" w:hAnsi="仿宋_GB2312" w:cs="仿宋_GB2312" w:hint="eastAsia"/>
          <w:sz w:val="32"/>
          <w:szCs w:val="32"/>
        </w:rPr>
        <w:t>（2）</w:t>
      </w:r>
      <w:r>
        <w:rPr>
          <w:rFonts w:ascii="仿宋_GB2312" w:eastAsia="仿宋_GB2312" w:hAnsi="仿宋_GB2312" w:cs="仿宋_GB2312" w:hint="eastAsia"/>
          <w:color w:val="000000" w:themeColor="text1"/>
          <w:sz w:val="32"/>
          <w:szCs w:val="32"/>
        </w:rPr>
        <w:t>不得攀爬阳台栏杆；</w:t>
      </w:r>
      <w:r>
        <w:rPr>
          <w:rFonts w:ascii="仿宋_GB2312" w:eastAsia="仿宋_GB2312" w:hAnsi="仿宋_GB2312" w:cs="仿宋_GB2312" w:hint="eastAsia"/>
          <w:sz w:val="32"/>
          <w:szCs w:val="32"/>
        </w:rPr>
        <w:t>（3）</w:t>
      </w:r>
      <w:r>
        <w:rPr>
          <w:rFonts w:ascii="仿宋_GB2312" w:eastAsia="仿宋_GB2312" w:hAnsi="仿宋_GB2312" w:cs="仿宋_GB2312" w:hint="eastAsia"/>
          <w:color w:val="000000" w:themeColor="text1"/>
          <w:sz w:val="32"/>
          <w:szCs w:val="32"/>
        </w:rPr>
        <w:t>不得登上窗台，不得在飘窗台上玩耍；</w:t>
      </w:r>
      <w:r>
        <w:rPr>
          <w:rFonts w:ascii="仿宋_GB2312" w:eastAsia="仿宋_GB2312" w:hAnsi="仿宋_GB2312" w:cs="仿宋_GB2312" w:hint="eastAsia"/>
          <w:sz w:val="32"/>
          <w:szCs w:val="32"/>
        </w:rPr>
        <w:t>（4）</w:t>
      </w:r>
      <w:r>
        <w:rPr>
          <w:rFonts w:ascii="仿宋_GB2312" w:eastAsia="仿宋_GB2312" w:hAnsi="仿宋_GB2312" w:cs="仿宋_GB2312" w:hint="eastAsia"/>
          <w:color w:val="000000" w:themeColor="text1"/>
          <w:sz w:val="32"/>
          <w:szCs w:val="32"/>
        </w:rPr>
        <w:t>不得高空抛物；</w:t>
      </w:r>
      <w:r>
        <w:rPr>
          <w:rFonts w:ascii="仿宋_GB2312" w:eastAsia="仿宋_GB2312" w:hAnsi="仿宋_GB2312" w:cs="仿宋_GB2312" w:hint="eastAsia"/>
          <w:sz w:val="32"/>
          <w:szCs w:val="32"/>
        </w:rPr>
        <w:t>（5）</w:t>
      </w:r>
      <w:r>
        <w:rPr>
          <w:rFonts w:ascii="仿宋_GB2312" w:eastAsia="仿宋_GB2312" w:hAnsi="仿宋_GB2312" w:cs="仿宋_GB2312" w:hint="eastAsia"/>
          <w:color w:val="000000" w:themeColor="text1"/>
          <w:sz w:val="32"/>
          <w:szCs w:val="32"/>
        </w:rPr>
        <w:t>不得触碰地暖分集水器金属部分；</w:t>
      </w:r>
      <w:r>
        <w:rPr>
          <w:rFonts w:ascii="仿宋_GB2312" w:eastAsia="仿宋_GB2312" w:hAnsi="仿宋_GB2312" w:cs="仿宋_GB2312" w:hint="eastAsia"/>
          <w:sz w:val="32"/>
          <w:szCs w:val="32"/>
        </w:rPr>
        <w:t>（6）</w:t>
      </w:r>
      <w:r>
        <w:rPr>
          <w:rFonts w:ascii="仿宋_GB2312" w:eastAsia="仿宋_GB2312" w:hAnsi="仿宋_GB2312" w:cs="仿宋_GB2312" w:hint="eastAsia"/>
          <w:color w:val="000000" w:themeColor="text1"/>
          <w:sz w:val="32"/>
          <w:szCs w:val="32"/>
        </w:rPr>
        <w:t>不得触碰电源插座。</w:t>
      </w:r>
    </w:p>
    <w:p w:rsidR="00D00CA1" w:rsidRDefault="00000000">
      <w:pPr>
        <w:autoSpaceDE w:val="0"/>
        <w:autoSpaceDN w:val="0"/>
        <w:adjustRightInd w:val="0"/>
        <w:spacing w:line="570" w:lineRule="exact"/>
        <w:ind w:firstLineChars="200" w:firstLine="640"/>
        <w:rPr>
          <w:rFonts w:ascii="楷体_GB2312" w:eastAsia="楷体_GB2312" w:hAnsi="楷体_GB2312" w:cs="楷体_GB2312" w:hint="eastAsia"/>
          <w:color w:val="000000" w:themeColor="text1"/>
          <w:sz w:val="32"/>
          <w:szCs w:val="32"/>
        </w:rPr>
      </w:pPr>
      <w:r>
        <w:rPr>
          <w:rFonts w:ascii="楷体_GB2312" w:eastAsia="楷体_GB2312" w:hAnsi="楷体_GB2312" w:cs="楷体_GB2312" w:hint="eastAsia"/>
          <w:color w:val="000000" w:themeColor="text1"/>
          <w:sz w:val="32"/>
          <w:szCs w:val="32"/>
        </w:rPr>
        <w:t>15.其他。（结合工程实际增加）</w:t>
      </w:r>
    </w:p>
    <w:p w:rsidR="00D00CA1" w:rsidRDefault="00000000">
      <w:pPr>
        <w:autoSpaceDE w:val="0"/>
        <w:autoSpaceDN w:val="0"/>
        <w:adjustRightInd w:val="0"/>
        <w:spacing w:line="570" w:lineRule="exact"/>
        <w:ind w:firstLineChars="200" w:firstLine="643"/>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（二）公共部分</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小区共用部位包括：住宅的基础、承重墙体、柱、梁、楼板、屋面</w:t>
      </w:r>
      <w:proofErr w:type="gramStart"/>
      <w:r>
        <w:rPr>
          <w:rFonts w:ascii="仿宋_GB2312" w:eastAsia="仿宋_GB2312" w:hAnsi="仿宋_GB2312" w:cs="仿宋_GB2312" w:hint="eastAsia"/>
          <w:color w:val="000000" w:themeColor="text1"/>
          <w:sz w:val="32"/>
          <w:szCs w:val="32"/>
        </w:rPr>
        <w:t>以及室</w:t>
      </w:r>
      <w:proofErr w:type="gramEnd"/>
      <w:r>
        <w:rPr>
          <w:rFonts w:ascii="仿宋_GB2312" w:eastAsia="仿宋_GB2312" w:hAnsi="仿宋_GB2312" w:cs="仿宋_GB2312" w:hint="eastAsia"/>
          <w:color w:val="000000" w:themeColor="text1"/>
          <w:sz w:val="32"/>
          <w:szCs w:val="32"/>
        </w:rPr>
        <w:t>外墙面、门厅、楼梯间、配电间、水泵房、走廊通道、</w:t>
      </w:r>
      <w:r>
        <w:rPr>
          <w:rFonts w:ascii="仿宋_GB2312" w:eastAsia="仿宋_GB2312" w:hAnsi="仿宋_GB2312" w:cs="仿宋_GB2312" w:hint="eastAsia"/>
          <w:color w:val="000000" w:themeColor="text1"/>
          <w:sz w:val="32"/>
          <w:szCs w:val="32"/>
        </w:rPr>
        <w:lastRenderedPageBreak/>
        <w:t>人防地下室等。</w:t>
      </w:r>
    </w:p>
    <w:p w:rsidR="00D00CA1" w:rsidRDefault="00000000">
      <w:pPr>
        <w:spacing w:line="570" w:lineRule="exac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color w:val="000000" w:themeColor="text1"/>
          <w:sz w:val="32"/>
          <w:szCs w:val="32"/>
        </w:rPr>
        <w:t>小区共用设施、设备包括：电梯、天线、照明、绿地、道路、路灯、沟渠、池、井、消防设施、避雷装置、非经营性停车场（位）或车库、公益性文体设施和共用设施设备房屋（间）等。</w:t>
      </w:r>
    </w:p>
    <w:p w:rsidR="00D00CA1" w:rsidRDefault="00000000">
      <w:pPr>
        <w:autoSpaceDE w:val="0"/>
        <w:autoSpaceDN w:val="0"/>
        <w:adjustRightInd w:val="0"/>
        <w:spacing w:line="570" w:lineRule="exact"/>
        <w:ind w:left="142" w:firstLineChars="150" w:firstLine="48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1.电梯部分</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（1）高层住宅配备电梯，电梯轿箱是指电梯容纳乘客的部分。</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（2）乘坐电梯是一项公共活动，请遵守社会公德，并注意以下事项：</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①电梯门开时请注意电梯轿</w:t>
      </w:r>
      <w:proofErr w:type="gramStart"/>
      <w:r>
        <w:rPr>
          <w:rFonts w:ascii="仿宋_GB2312" w:eastAsia="仿宋_GB2312" w:hAnsi="仿宋_GB2312" w:cs="仿宋_GB2312" w:hint="eastAsia"/>
          <w:b/>
          <w:bCs/>
          <w:sz w:val="32"/>
          <w:szCs w:val="32"/>
        </w:rPr>
        <w:t>箱是否</w:t>
      </w:r>
      <w:proofErr w:type="gramEnd"/>
      <w:r>
        <w:rPr>
          <w:rFonts w:ascii="仿宋_GB2312" w:eastAsia="仿宋_GB2312" w:hAnsi="仿宋_GB2312" w:cs="仿宋_GB2312" w:hint="eastAsia"/>
          <w:b/>
          <w:bCs/>
          <w:sz w:val="32"/>
          <w:szCs w:val="32"/>
        </w:rPr>
        <w:t>停于本层，灯光是否正常，同时遵守“先下后上”原则，等候轿箱内乘客先下。</w:t>
      </w:r>
    </w:p>
    <w:p w:rsidR="00D00CA1" w:rsidRDefault="00000000">
      <w:pPr>
        <w:spacing w:line="570" w:lineRule="exact"/>
        <w:ind w:rightChars="-150" w:right="-315" w:firstLineChars="150" w:firstLine="482"/>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 xml:space="preserve"> ②进入电梯前请优先协助行动不便的乘客进入电梯，如您已经在轿箱内，请按住“开门”按钮，等待所有乘客进入电梯后按“关门”键，电梯关闭后即可运行；</w:t>
      </w:r>
      <w:r>
        <w:rPr>
          <w:rFonts w:ascii="仿宋_GB2312" w:eastAsia="仿宋_GB2312" w:hAnsi="仿宋_GB2312" w:cs="仿宋_GB2312" w:hint="eastAsia"/>
          <w:b/>
          <w:bCs/>
          <w:color w:val="000000" w:themeColor="text1"/>
          <w:sz w:val="32"/>
          <w:szCs w:val="32"/>
        </w:rPr>
        <w:t>请勿乱按无关按钮或长时间按住按钮不放，勿用硬物敲打按钮，以免发生故障。</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③为了安全起见，电梯限定了载重量，</w:t>
      </w:r>
      <w:r>
        <w:rPr>
          <w:rFonts w:ascii="仿宋_GB2312" w:eastAsia="仿宋_GB2312" w:hAnsi="仿宋_GB2312" w:cs="仿宋_GB2312" w:hint="eastAsia"/>
          <w:b/>
          <w:bCs/>
          <w:color w:val="000000" w:themeColor="text1"/>
          <w:sz w:val="32"/>
          <w:szCs w:val="32"/>
        </w:rPr>
        <w:t>请勿超载运行</w:t>
      </w:r>
      <w:r>
        <w:rPr>
          <w:rFonts w:ascii="仿宋_GB2312" w:eastAsia="仿宋_GB2312" w:hAnsi="仿宋_GB2312" w:cs="仿宋_GB2312" w:hint="eastAsia"/>
          <w:b/>
          <w:bCs/>
          <w:sz w:val="32"/>
          <w:szCs w:val="32"/>
        </w:rPr>
        <w:t>；如果超载，电梯将会显示超载信号，此时电梯将不会运行，请主动出电梯，等候下一部电梯。</w:t>
      </w:r>
    </w:p>
    <w:p w:rsidR="00D00CA1" w:rsidRDefault="00000000">
      <w:pPr>
        <w:spacing w:line="57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④电梯运行过程中请不要在轿箱内打闹或跳跃，</w:t>
      </w:r>
      <w:r>
        <w:rPr>
          <w:rFonts w:ascii="仿宋_GB2312" w:eastAsia="仿宋_GB2312" w:hAnsi="仿宋_GB2312" w:cs="仿宋_GB2312" w:hint="eastAsia"/>
          <w:b/>
          <w:bCs/>
          <w:color w:val="000000" w:themeColor="text1"/>
          <w:sz w:val="32"/>
          <w:szCs w:val="32"/>
        </w:rPr>
        <w:t>以免导致电梯安全装置产生误动作而停止运行，发生关人事件</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color w:val="000000" w:themeColor="text1"/>
          <w:sz w:val="32"/>
          <w:szCs w:val="32"/>
        </w:rPr>
        <w:t>请勿将身体倚靠在电梯门上；请勿因个人原因将电梯长时间停留在某一楼层，影响其他乘客搭乘。</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⑤电梯停靠相应层站时请礼让下梯，如有乘客或</w:t>
      </w:r>
      <w:proofErr w:type="gramStart"/>
      <w:r>
        <w:rPr>
          <w:rFonts w:ascii="仿宋_GB2312" w:eastAsia="仿宋_GB2312" w:hAnsi="仿宋_GB2312" w:cs="仿宋_GB2312" w:hint="eastAsia"/>
          <w:b/>
          <w:bCs/>
          <w:sz w:val="32"/>
          <w:szCs w:val="32"/>
        </w:rPr>
        <w:t>物品需出轿厢</w:t>
      </w:r>
      <w:proofErr w:type="gramEnd"/>
      <w:r>
        <w:rPr>
          <w:rFonts w:ascii="仿宋_GB2312" w:eastAsia="仿宋_GB2312" w:hAnsi="仿宋_GB2312" w:cs="仿宋_GB2312" w:hint="eastAsia"/>
          <w:b/>
          <w:bCs/>
          <w:sz w:val="32"/>
          <w:szCs w:val="32"/>
        </w:rPr>
        <w:t>，请协助其按住“开门”键，请勿</w:t>
      </w:r>
      <w:proofErr w:type="gramStart"/>
      <w:r>
        <w:rPr>
          <w:rFonts w:ascii="仿宋_GB2312" w:eastAsia="仿宋_GB2312" w:hAnsi="仿宋_GB2312" w:cs="仿宋_GB2312" w:hint="eastAsia"/>
          <w:b/>
          <w:bCs/>
          <w:sz w:val="32"/>
          <w:szCs w:val="32"/>
        </w:rPr>
        <w:t>用手强挡电梯</w:t>
      </w:r>
      <w:proofErr w:type="gramEnd"/>
      <w:r>
        <w:rPr>
          <w:rFonts w:ascii="仿宋_GB2312" w:eastAsia="仿宋_GB2312" w:hAnsi="仿宋_GB2312" w:cs="仿宋_GB2312" w:hint="eastAsia"/>
          <w:b/>
          <w:bCs/>
          <w:sz w:val="32"/>
          <w:szCs w:val="32"/>
        </w:rPr>
        <w:t>轿箱门（电梯本身有红外线保护，防止夹伤）。</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⑥电梯虽然是非常安全的设备，但物业管理公司每年也应协助</w:t>
      </w:r>
      <w:r>
        <w:rPr>
          <w:rFonts w:ascii="仿宋_GB2312" w:eastAsia="仿宋_GB2312" w:hAnsi="仿宋_GB2312" w:cs="仿宋_GB2312" w:hint="eastAsia"/>
          <w:b/>
          <w:bCs/>
          <w:sz w:val="32"/>
          <w:szCs w:val="32"/>
        </w:rPr>
        <w:lastRenderedPageBreak/>
        <w:t>进行电梯年检，并将年检合格证贴在已验电梯的明显部位。</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⑦当电梯在运行过程中突然暂停，请您不要慌张，电梯的保护装置已启动，请按“对讲键”与物业管理公司取得联系，物业管理公司会尽快让您从电梯轿箱中解脱出来。</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⑧发生断电时，电梯会抖动一下然后停下来，电梯轿箱的照明灯会因暂时停电而熄灭，请您不要慌张，15秒内将会供上应急电，照明灯会重新启动。</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color w:val="000000" w:themeColor="text1"/>
          <w:sz w:val="32"/>
          <w:szCs w:val="32"/>
        </w:rPr>
        <w:t>⑨电梯发生故障时，请立即停止使用并通知维修人员；电梯发生故障而关人时，不要慌张，请通过梯内报警按钮或对讲装置不断与外界联系，以便尽早得到救援，切勿强行撬门逃生。</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⑩</w:t>
      </w:r>
      <w:r>
        <w:rPr>
          <w:rFonts w:ascii="仿宋_GB2312" w:eastAsia="仿宋_GB2312" w:hAnsi="仿宋_GB2312" w:cs="仿宋_GB2312" w:hint="eastAsia"/>
          <w:b/>
          <w:bCs/>
          <w:color w:val="000000" w:themeColor="text1"/>
          <w:sz w:val="32"/>
          <w:szCs w:val="32"/>
        </w:rPr>
        <w:t>发生火灾或地震时，应沿踢脚线上方疏散标志方向穿过防火门进入防烟楼梯间撤离，请勿使用电梯。</w:t>
      </w:r>
    </w:p>
    <w:p w:rsidR="00D00CA1" w:rsidRDefault="00000000">
      <w:pPr>
        <w:autoSpaceDE w:val="0"/>
        <w:autoSpaceDN w:val="0"/>
        <w:adjustRightInd w:val="0"/>
        <w:spacing w:line="570" w:lineRule="exact"/>
        <w:ind w:left="142" w:firstLineChars="150" w:firstLine="480"/>
        <w:rPr>
          <w:rFonts w:ascii="楷体_GB2312" w:eastAsia="楷体_GB2312" w:hAnsi="楷体_GB2312" w:cs="楷体_GB2312" w:hint="eastAsia"/>
          <w:sz w:val="32"/>
          <w:szCs w:val="32"/>
        </w:rPr>
      </w:pPr>
      <w:r>
        <w:rPr>
          <w:rFonts w:ascii="楷体_GB2312" w:eastAsia="楷体_GB2312" w:hAnsi="楷体_GB2312" w:cs="楷体_GB2312" w:hint="eastAsia"/>
          <w:bCs/>
          <w:sz w:val="32"/>
          <w:szCs w:val="32"/>
        </w:rPr>
        <w:t>2.</w:t>
      </w:r>
      <w:r>
        <w:rPr>
          <w:rFonts w:ascii="楷体_GB2312" w:eastAsia="楷体_GB2312" w:hAnsi="楷体_GB2312" w:cs="楷体_GB2312" w:hint="eastAsia"/>
          <w:sz w:val="32"/>
          <w:szCs w:val="32"/>
        </w:rPr>
        <w:t>公共消防部分</w:t>
      </w:r>
    </w:p>
    <w:p w:rsidR="00D00CA1" w:rsidRDefault="00000000">
      <w:pPr>
        <w:spacing w:line="570" w:lineRule="exact"/>
        <w:ind w:rightChars="-150" w:right="-315" w:firstLineChars="200" w:firstLine="643"/>
        <w:jc w:val="left"/>
        <w:rPr>
          <w:rFonts w:ascii="仿宋_GB2312" w:eastAsia="仿宋_GB2312" w:hAnsi="仿宋_GB2312" w:cs="仿宋_GB2312" w:hint="eastAsia"/>
          <w:b/>
          <w:bCs/>
          <w:color w:val="000000" w:themeColor="text1"/>
          <w:sz w:val="32"/>
          <w:szCs w:val="32"/>
        </w:rPr>
      </w:pPr>
      <w:r>
        <w:rPr>
          <w:rFonts w:ascii="仿宋_GB2312" w:eastAsia="仿宋_GB2312" w:hAnsi="仿宋_GB2312" w:cs="仿宋_GB2312" w:hint="eastAsia"/>
          <w:b/>
          <w:bCs/>
          <w:sz w:val="32"/>
          <w:szCs w:val="32"/>
        </w:rPr>
        <w:t>（1）防火须知：①严禁侵占公共部位、</w:t>
      </w:r>
      <w:r>
        <w:rPr>
          <w:rFonts w:ascii="仿宋_GB2312" w:eastAsia="仿宋_GB2312" w:hAnsi="仿宋_GB2312" w:cs="仿宋_GB2312" w:hint="eastAsia"/>
          <w:b/>
          <w:bCs/>
          <w:color w:val="000000" w:themeColor="text1"/>
          <w:sz w:val="32"/>
          <w:szCs w:val="32"/>
        </w:rPr>
        <w:t>公用走廊</w:t>
      </w:r>
      <w:r>
        <w:rPr>
          <w:rFonts w:ascii="仿宋_GB2312" w:eastAsia="仿宋_GB2312" w:hAnsi="仿宋_GB2312" w:cs="仿宋_GB2312" w:hint="eastAsia"/>
          <w:b/>
          <w:bCs/>
          <w:sz w:val="32"/>
          <w:szCs w:val="32"/>
        </w:rPr>
        <w:t>或在公共部位堆放杂物、私搭乱建，所有楼梯、楼道必须保持畅通；②</w:t>
      </w:r>
      <w:r>
        <w:rPr>
          <w:rFonts w:ascii="仿宋_GB2312" w:eastAsia="仿宋_GB2312" w:hAnsi="仿宋_GB2312" w:cs="仿宋_GB2312" w:hint="eastAsia"/>
          <w:b/>
          <w:bCs/>
          <w:color w:val="000000" w:themeColor="text1"/>
          <w:sz w:val="32"/>
          <w:szCs w:val="32"/>
        </w:rPr>
        <w:t>禁止在公共通道上停放车辆，严禁私拉电线对电动车进行充电；</w:t>
      </w:r>
      <w:r>
        <w:rPr>
          <w:rFonts w:ascii="仿宋_GB2312" w:eastAsia="仿宋_GB2312" w:hAnsi="仿宋_GB2312" w:cs="仿宋_GB2312" w:hint="eastAsia"/>
          <w:b/>
          <w:bCs/>
          <w:sz w:val="32"/>
          <w:szCs w:val="32"/>
        </w:rPr>
        <w:t>③严禁在走廊、楼梯及其它公共部位</w:t>
      </w:r>
      <w:r>
        <w:rPr>
          <w:rFonts w:ascii="仿宋_GB2312" w:eastAsia="仿宋_GB2312" w:hAnsi="仿宋_GB2312" w:cs="仿宋_GB2312" w:hint="eastAsia"/>
          <w:b/>
          <w:bCs/>
          <w:color w:val="000000" w:themeColor="text1"/>
          <w:sz w:val="32"/>
          <w:szCs w:val="32"/>
        </w:rPr>
        <w:t>存放易燃、易爆等危险品；</w:t>
      </w:r>
      <w:r>
        <w:rPr>
          <w:rFonts w:ascii="仿宋_GB2312" w:eastAsia="仿宋_GB2312" w:hAnsi="仿宋_GB2312" w:cs="仿宋_GB2312" w:hint="eastAsia"/>
          <w:b/>
          <w:bCs/>
          <w:sz w:val="32"/>
          <w:szCs w:val="32"/>
        </w:rPr>
        <w:t>④请不要随意</w:t>
      </w:r>
      <w:r>
        <w:rPr>
          <w:rFonts w:ascii="仿宋_GB2312" w:eastAsia="仿宋_GB2312" w:hAnsi="仿宋_GB2312" w:cs="仿宋_GB2312" w:hint="eastAsia"/>
          <w:b/>
          <w:bCs/>
          <w:color w:val="000000" w:themeColor="text1"/>
          <w:sz w:val="32"/>
          <w:szCs w:val="32"/>
        </w:rPr>
        <w:t>移动</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color w:val="000000" w:themeColor="text1"/>
          <w:sz w:val="32"/>
          <w:szCs w:val="32"/>
        </w:rPr>
        <w:t>挪作他用、</w:t>
      </w:r>
      <w:r>
        <w:rPr>
          <w:rFonts w:ascii="仿宋_GB2312" w:eastAsia="仿宋_GB2312" w:hAnsi="仿宋_GB2312" w:cs="仿宋_GB2312" w:hint="eastAsia"/>
          <w:b/>
          <w:bCs/>
          <w:sz w:val="32"/>
          <w:szCs w:val="32"/>
        </w:rPr>
        <w:t>破坏安装在</w:t>
      </w:r>
      <w:r>
        <w:rPr>
          <w:rFonts w:ascii="仿宋_GB2312" w:eastAsia="仿宋_GB2312" w:hAnsi="仿宋_GB2312" w:cs="仿宋_GB2312" w:hint="eastAsia"/>
          <w:b/>
          <w:bCs/>
          <w:color w:val="000000" w:themeColor="text1"/>
          <w:sz w:val="32"/>
          <w:szCs w:val="32"/>
        </w:rPr>
        <w:t>楼内</w:t>
      </w:r>
      <w:r>
        <w:rPr>
          <w:rFonts w:ascii="仿宋_GB2312" w:eastAsia="仿宋_GB2312" w:hAnsi="仿宋_GB2312" w:cs="仿宋_GB2312" w:hint="eastAsia"/>
          <w:b/>
          <w:bCs/>
          <w:sz w:val="32"/>
          <w:szCs w:val="32"/>
        </w:rPr>
        <w:t>公共部位的消火栓等</w:t>
      </w:r>
      <w:r>
        <w:rPr>
          <w:rFonts w:ascii="仿宋_GB2312" w:eastAsia="仿宋_GB2312" w:hAnsi="仿宋_GB2312" w:cs="仿宋_GB2312" w:hint="eastAsia"/>
          <w:b/>
          <w:bCs/>
          <w:color w:val="000000" w:themeColor="text1"/>
          <w:sz w:val="32"/>
          <w:szCs w:val="32"/>
        </w:rPr>
        <w:t>消防设施</w:t>
      </w:r>
      <w:r>
        <w:rPr>
          <w:rFonts w:ascii="仿宋_GB2312" w:eastAsia="仿宋_GB2312" w:hAnsi="仿宋_GB2312" w:cs="仿宋_GB2312" w:hint="eastAsia"/>
          <w:b/>
          <w:bCs/>
          <w:sz w:val="32"/>
          <w:szCs w:val="32"/>
        </w:rPr>
        <w:t>；⑤保持楼层防火门处于关闭状态，不可私自加锁或固定在常开状态；⑥</w:t>
      </w:r>
      <w:r>
        <w:rPr>
          <w:rFonts w:ascii="仿宋_GB2312" w:eastAsia="仿宋_GB2312" w:hAnsi="仿宋_GB2312" w:cs="仿宋_GB2312" w:hint="eastAsia"/>
          <w:b/>
          <w:bCs/>
          <w:color w:val="000000" w:themeColor="text1"/>
          <w:sz w:val="32"/>
          <w:szCs w:val="32"/>
        </w:rPr>
        <w:t>严禁破坏烟感自动报警器、火灾声光报警器和应急照明装置，消防箱、防火门应保持完好；</w:t>
      </w:r>
      <w:r>
        <w:rPr>
          <w:rFonts w:ascii="仿宋_GB2312" w:eastAsia="仿宋_GB2312" w:hAnsi="仿宋_GB2312" w:cs="仿宋_GB2312" w:hint="eastAsia"/>
          <w:b/>
          <w:bCs/>
          <w:sz w:val="32"/>
          <w:szCs w:val="32"/>
        </w:rPr>
        <w:t>⑦</w:t>
      </w:r>
      <w:r>
        <w:rPr>
          <w:rFonts w:ascii="仿宋_GB2312" w:eastAsia="仿宋_GB2312" w:hAnsi="仿宋_GB2312" w:cs="仿宋_GB2312" w:hint="eastAsia"/>
          <w:b/>
          <w:bCs/>
          <w:color w:val="000000" w:themeColor="text1"/>
          <w:sz w:val="32"/>
          <w:szCs w:val="32"/>
        </w:rPr>
        <w:t>遇火警使用消火栓时，请先按报警器报警，然后打开消防箱，接好消防水龙带，水龙带另一端安上水枪，拉到着火处，开启消火栓阀门，喷水灭火。（结合工程实际提供）</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b/>
          <w:bCs/>
          <w:sz w:val="32"/>
          <w:szCs w:val="32"/>
        </w:rPr>
        <w:t>注意事项：①如发生火灾可使用公共部位的消火栓进行灭火；②如发生火灾请通过消防楼梯逃生（电梯将停用）；③室内有</w:t>
      </w:r>
      <w:r>
        <w:rPr>
          <w:rFonts w:ascii="仿宋_GB2312" w:eastAsia="仿宋_GB2312" w:hAnsi="仿宋_GB2312" w:cs="仿宋_GB2312" w:hint="eastAsia"/>
          <w:b/>
          <w:bCs/>
          <w:sz w:val="32"/>
          <w:szCs w:val="32"/>
        </w:rPr>
        <w:lastRenderedPageBreak/>
        <w:t>温感、烟感设备，当温度达到一定程度，或烟雾达到一定浓度易引发火灾报警。</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3）消防逃生方法：①一旦户内发生火灾，保障人身安全是最重要的，如果时间允许，请拨打119火警电话，并通知物业管理公司，唤醒邻居；②关闭燃气总阀门及电力总开关；③用消火栓及其它灭火工具尝试灭火；④关闭所有门窗及防烟门，阻止火势和烟雾蔓延，然后迅速打开入户门逃生，最后一位离开人员应关上入户门，防止火苗窜入其他部位；⑤火情发生时，不能乘坐电梯，请</w:t>
      </w:r>
      <w:proofErr w:type="gramStart"/>
      <w:r>
        <w:rPr>
          <w:rFonts w:ascii="仿宋_GB2312" w:eastAsia="仿宋_GB2312" w:hAnsi="仿宋_GB2312" w:cs="仿宋_GB2312" w:hint="eastAsia"/>
          <w:b/>
          <w:bCs/>
          <w:sz w:val="32"/>
          <w:szCs w:val="32"/>
        </w:rPr>
        <w:t>务必走</w:t>
      </w:r>
      <w:proofErr w:type="gramEnd"/>
      <w:r>
        <w:rPr>
          <w:rFonts w:ascii="仿宋_GB2312" w:eastAsia="仿宋_GB2312" w:hAnsi="仿宋_GB2312" w:cs="仿宋_GB2312" w:hint="eastAsia"/>
          <w:b/>
          <w:bCs/>
          <w:sz w:val="32"/>
          <w:szCs w:val="32"/>
        </w:rPr>
        <w:t>消防通道，同时注意躲避烟雾对人体的伤害；⑥烟雾浓密时，应尽量贴近地面爬行，并以湿毛巾遮盖面部，以免吸入烟雾；⑦如身处火场上层，应向天台方向逃出；⑧如身处火场下层，应使用楼梯走廊，从最近的安全出口逃生。</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（4）如果户外火情已不允许开门逃生：①请立即退回室内，同时关好入户门；②请立即关闭厨房的燃气开关、燃气总阀门，切断室内电源；③请用水浸透棉被，封住入户门门缝和</w:t>
      </w:r>
      <w:proofErr w:type="gramStart"/>
      <w:r>
        <w:rPr>
          <w:rFonts w:ascii="仿宋_GB2312" w:eastAsia="仿宋_GB2312" w:hAnsi="仿宋_GB2312" w:cs="仿宋_GB2312" w:hint="eastAsia"/>
          <w:b/>
          <w:bCs/>
          <w:sz w:val="32"/>
          <w:szCs w:val="32"/>
        </w:rPr>
        <w:t>迎火面外窗</w:t>
      </w:r>
      <w:proofErr w:type="gramEnd"/>
      <w:r>
        <w:rPr>
          <w:rFonts w:ascii="仿宋_GB2312" w:eastAsia="仿宋_GB2312" w:hAnsi="仿宋_GB2312" w:cs="仿宋_GB2312" w:hint="eastAsia"/>
          <w:b/>
          <w:bCs/>
          <w:sz w:val="32"/>
          <w:szCs w:val="32"/>
        </w:rPr>
        <w:t>内侧，防止火焰及烟气窜入室内；④请用电话、对讲电话或手机等通讯工具，向物业管理公司或外界报告您所处的位置，也可利用未着火的外窗向外界报告您的位置，积极等待救援。</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5）消防演练和培训：①物业管理人员将定期试验消防设备，试验前会通知各住户，听到试验警铃请勿惊慌；②物业管理公司将定期进行消防知识宣传培训，检查公共消防设施，排查防火隐患并进行整改；③为了保障您和他人的安全，请各住户全力配合，对于拒绝接受检查、整改或有意抵触消防工作开展的住户，物业管理公司将依法报请消防主管部门处理，由此产生的一切后果由责任住户承担。</w:t>
      </w:r>
    </w:p>
    <w:p w:rsidR="00D00CA1" w:rsidRDefault="00000000">
      <w:pPr>
        <w:spacing w:line="570" w:lineRule="exact"/>
        <w:ind w:rightChars="-150" w:right="-315" w:firstLineChars="200" w:firstLine="643"/>
        <w:jc w:val="left"/>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lastRenderedPageBreak/>
        <w:t>（6）应急逃生通道示意图见附图15。</w:t>
      </w:r>
    </w:p>
    <w:p w:rsidR="00D00CA1" w:rsidRDefault="00000000">
      <w:pPr>
        <w:spacing w:line="570" w:lineRule="exact"/>
        <w:rPr>
          <w:rFonts w:ascii="楷体_GB2312" w:eastAsia="楷体_GB2312" w:hAnsi="楷体_GB2312" w:cs="楷体_GB2312" w:hint="eastAsia"/>
          <w:sz w:val="32"/>
          <w:szCs w:val="32"/>
        </w:rPr>
      </w:pPr>
      <w:r>
        <w:rPr>
          <w:rFonts w:ascii="仿宋_GB2312" w:eastAsia="仿宋_GB2312" w:hAnsi="仿宋_GB2312" w:cs="仿宋_GB2312" w:hint="eastAsia"/>
          <w:sz w:val="32"/>
          <w:szCs w:val="32"/>
        </w:rPr>
        <w:t xml:space="preserve">    </w:t>
      </w:r>
      <w:r>
        <w:rPr>
          <w:rFonts w:ascii="楷体_GB2312" w:eastAsia="楷体_GB2312" w:hAnsi="楷体_GB2312" w:cs="楷体_GB2312" w:hint="eastAsia"/>
          <w:sz w:val="32"/>
          <w:szCs w:val="32"/>
        </w:rPr>
        <w:t>3.屋面及室外部分</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严禁在屋面上堆放杂物，不得剔凿、破坏屋面防水层，以免导致屋面渗漏。未经业主委员会（物业）同意，禁止在屋面上安装任何设施，如自行安装太阳能或其他设施引起屋面结构破坏和防水层破坏等质量问题及可能带来的隐患、后患由业主承担相应责任。露台和屋顶平台严禁私自封闭。</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（2）房屋设置的避雷装置、均压环、等电位连接装置，请注意保护，请勿拆卸或切断避雷引下线和接地线。</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（3）空调搁板只考虑室外机荷载，不能承受过大重量，安装空调室外机时要注意安全，避免发生意外。</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color w:val="000000" w:themeColor="text1"/>
          <w:sz w:val="32"/>
          <w:szCs w:val="32"/>
        </w:rPr>
        <w:t>（4）请按照《太阳能热水器使用说明书》使用太阳能。使用过程中要经常检查固定金属件，发现生锈、螺栓松动等情况时，应及时进行维修。（结合工程实际提供）</w:t>
      </w:r>
    </w:p>
    <w:p w:rsidR="00D00CA1" w:rsidRDefault="00000000">
      <w:pPr>
        <w:spacing w:line="570" w:lineRule="exact"/>
        <w:ind w:firstLineChars="200" w:firstLine="640"/>
        <w:rPr>
          <w:rFonts w:ascii="黑体" w:eastAsia="黑体" w:hAnsi="黑体" w:cs="黑体" w:hint="eastAsia"/>
          <w:bCs/>
          <w:sz w:val="32"/>
          <w:szCs w:val="32"/>
        </w:rPr>
      </w:pPr>
      <w:r>
        <w:rPr>
          <w:rFonts w:ascii="黑体" w:eastAsia="黑体" w:hAnsi="黑体" w:cs="黑体" w:hint="eastAsia"/>
          <w:bCs/>
          <w:sz w:val="32"/>
          <w:szCs w:val="32"/>
        </w:rPr>
        <w:t>四、装饰装修提示</w:t>
      </w:r>
    </w:p>
    <w:p w:rsidR="00D00CA1" w:rsidRDefault="00000000">
      <w:pPr>
        <w:spacing w:line="570" w:lineRule="exact"/>
        <w:ind w:firstLineChars="200" w:firstLine="643"/>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（一）建筑结构部分</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1.请选择有资质的装修公司进行装修,装修前请确认水电管线预埋位置及结构设计荷载。</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2.严禁破坏混凝土梁、柱、板、剪力墙等结构受力构件。</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3.不得私自封闭阳台，不得将没有防水要求的房间或者阳台改为卫生间、厨房；不得改变住宅外立面，随意在外墙上开洞；不得损坏原有建筑节能做法及构造，降低节能效果。</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4.楼板属上下层共用部位，不得开凿贯穿性孔洞，避免影响共用业主的使用。</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5.楼地面装修完工后，使用荷载（包含家具及装修）不应超过</w:t>
      </w:r>
      <w:r>
        <w:rPr>
          <w:rFonts w:ascii="仿宋_GB2312" w:eastAsia="仿宋_GB2312" w:hAnsi="仿宋_GB2312" w:cs="仿宋_GB2312" w:hint="eastAsia"/>
          <w:sz w:val="32"/>
          <w:szCs w:val="32"/>
        </w:rPr>
        <w:lastRenderedPageBreak/>
        <w:t>表2.2中的楼面荷载设计值，请谨慎使用大型养鱼池或其他景观水池。</w:t>
      </w:r>
    </w:p>
    <w:p w:rsidR="00D00CA1" w:rsidRDefault="00000000">
      <w:pPr>
        <w:spacing w:line="570" w:lineRule="exact"/>
        <w:ind w:firstLineChars="50" w:firstLine="160"/>
        <w:rPr>
          <w:rFonts w:ascii="楷体_GB2312" w:eastAsia="楷体_GB2312" w:hAnsi="楷体_GB2312" w:cs="楷体_GB2312" w:hint="eastAsia"/>
          <w:b/>
          <w:color w:val="000000" w:themeColor="text1"/>
          <w:sz w:val="32"/>
          <w:szCs w:val="32"/>
        </w:rPr>
      </w:pPr>
      <w:r>
        <w:rPr>
          <w:rFonts w:ascii="仿宋_GB2312" w:eastAsia="仿宋_GB2312" w:hAnsi="仿宋_GB2312" w:cs="仿宋_GB2312" w:hint="eastAsia"/>
          <w:sz w:val="32"/>
          <w:szCs w:val="32"/>
        </w:rPr>
        <w:t xml:space="preserve">  </w:t>
      </w:r>
      <w:r>
        <w:rPr>
          <w:rFonts w:ascii="楷体_GB2312" w:eastAsia="楷体_GB2312" w:hAnsi="楷体_GB2312" w:cs="楷体_GB2312" w:hint="eastAsia"/>
          <w:b/>
          <w:sz w:val="32"/>
          <w:szCs w:val="32"/>
        </w:rPr>
        <w:t>（二）水电暖通部分</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1.所有预留给排水接口均应封堵严密，避免砸、碰；装修前应检查有无渗漏及排水是否通畅；装修所选用的管材、管件等应与原设计匹配。</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color w:val="000000" w:themeColor="text1"/>
          <w:sz w:val="32"/>
          <w:szCs w:val="32"/>
        </w:rPr>
        <w:t>（卫生间、厨房等）已做</w:t>
      </w:r>
      <w:r>
        <w:rPr>
          <w:rFonts w:ascii="仿宋_GB2312" w:eastAsia="仿宋_GB2312" w:hAnsi="仿宋_GB2312" w:cs="仿宋_GB2312" w:hint="eastAsia"/>
          <w:sz w:val="32"/>
          <w:szCs w:val="32"/>
        </w:rPr>
        <w:t>防水处理，不得随意破坏；</w:t>
      </w:r>
      <w:r>
        <w:rPr>
          <w:rFonts w:ascii="仿宋_GB2312" w:eastAsia="仿宋_GB2312" w:hAnsi="仿宋_GB2312" w:cs="仿宋_GB2312" w:hint="eastAsia"/>
          <w:color w:val="000000" w:themeColor="text1"/>
          <w:sz w:val="32"/>
          <w:szCs w:val="32"/>
        </w:rPr>
        <w:t xml:space="preserve">建议您在正式铺贴地砖或墙砖之前，进行蓄水试验，以免造成不必要的麻烦；铺贴地砖或安装施工时，严禁破坏防水层，如防水层被破坏，请您重新做防水，并做蓄水试验；因装修造成防水层破坏的，不在保修范围。 </w:t>
      </w:r>
    </w:p>
    <w:p w:rsidR="00D00CA1" w:rsidRDefault="00000000">
      <w:pPr>
        <w:spacing w:line="57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3.除</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color w:val="000000" w:themeColor="text1"/>
          <w:sz w:val="32"/>
          <w:szCs w:val="32"/>
        </w:rPr>
        <w:t>（卫生间、厨房等）</w:t>
      </w:r>
      <w:r>
        <w:rPr>
          <w:rFonts w:ascii="仿宋_GB2312" w:eastAsia="仿宋_GB2312" w:hAnsi="仿宋_GB2312" w:cs="仿宋_GB2312" w:hint="eastAsia"/>
          <w:sz w:val="32"/>
          <w:szCs w:val="32"/>
        </w:rPr>
        <w:t>外，其他楼地面未做防水处理，不能用水浸泡；业主若需要对卫生间、阳台进行改动，必须按原设计要求重新做防水处理，防水隐蔽工程验收资料均需报物业管理公司备案。</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4.吊顶、地面或墙面暗埋有给排水及电气管线，请勿钉钉、钻孔、凿打，否则可能损伤管线，造成漏水、漏电事故隐患。装修前请提交装修方案至物业管理公司，确认装修不会损伤</w:t>
      </w:r>
      <w:proofErr w:type="gramStart"/>
      <w:r>
        <w:rPr>
          <w:rFonts w:ascii="仿宋_GB2312" w:eastAsia="仿宋_GB2312" w:hAnsi="仿宋_GB2312" w:cs="仿宋_GB2312" w:hint="eastAsia"/>
          <w:sz w:val="32"/>
          <w:szCs w:val="32"/>
        </w:rPr>
        <w:t>各类暗埋</w:t>
      </w:r>
      <w:proofErr w:type="gramEnd"/>
      <w:r>
        <w:rPr>
          <w:rFonts w:ascii="仿宋_GB2312" w:eastAsia="仿宋_GB2312" w:hAnsi="仿宋_GB2312" w:cs="仿宋_GB2312" w:hint="eastAsia"/>
          <w:sz w:val="32"/>
          <w:szCs w:val="32"/>
        </w:rPr>
        <w:t>管线。</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（无、主卫生间、次卫生间）设有沉箱地漏，装修时请注意沉箱地漏的正确使用方法，不要堵塞沉箱地漏口。</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装修时不得自行拆除和安装上下水管道，不得随意修改管道走向及坡度；装修时不要封闭排气口、排水口、检修口，严禁将纸张、砂石、水泥及其它装修垃圾丢入下水管道或排气口；所有改动须经物业管理公司同意后方可施工。</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7.卫生间内设有局部等电位端子箱，进行局部等电位联结，</w:t>
      </w:r>
      <w:r>
        <w:rPr>
          <w:rFonts w:ascii="仿宋_GB2312" w:eastAsia="仿宋_GB2312" w:hAnsi="仿宋_GB2312" w:cs="仿宋_GB2312" w:hint="eastAsia"/>
          <w:color w:val="000000" w:themeColor="text1"/>
          <w:sz w:val="32"/>
          <w:szCs w:val="32"/>
        </w:rPr>
        <w:lastRenderedPageBreak/>
        <w:t>对保证人身安全有重要作用，不得随意改动或破坏，否则责任自负。</w:t>
      </w:r>
    </w:p>
    <w:p w:rsidR="00D00CA1" w:rsidRDefault="00000000">
      <w:pPr>
        <w:spacing w:line="570" w:lineRule="exac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8.沿楼地面和墙体内敷设的水暖管道，均设有标识，请勿在管道标识范围内打洞或剔凿，以免造成破坏，带来不必要的损失。</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9.不要在靠外墙门槛、厨房、卫生间、阳台的墙脚及门槛周边5cm范围内钉钉、钻眼，否则可能造成门下脚及门槛周边渗漏。</w:t>
      </w:r>
    </w:p>
    <w:p w:rsidR="00D00CA1" w:rsidRDefault="00000000">
      <w:pPr>
        <w:spacing w:line="570" w:lineRule="exact"/>
        <w:ind w:rightChars="-150" w:right="-315" w:firstLineChars="200" w:firstLine="643"/>
        <w:jc w:val="left"/>
        <w:rPr>
          <w:rFonts w:ascii="楷体_GB2312" w:eastAsia="楷体_GB2312" w:hAnsi="楷体_GB2312" w:cs="楷体_GB2312" w:hint="eastAsia"/>
          <w:sz w:val="32"/>
          <w:szCs w:val="32"/>
        </w:rPr>
      </w:pPr>
      <w:r>
        <w:rPr>
          <w:rFonts w:ascii="楷体_GB2312" w:eastAsia="楷体_GB2312" w:hAnsi="楷体_GB2312" w:cs="楷体_GB2312" w:hint="eastAsia"/>
          <w:b/>
          <w:sz w:val="32"/>
          <w:szCs w:val="32"/>
        </w:rPr>
        <w:t>（三）公共部位</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roofErr w:type="gramStart"/>
      <w:r>
        <w:rPr>
          <w:rFonts w:ascii="仿宋_GB2312" w:eastAsia="仿宋_GB2312" w:hAnsi="仿宋_GB2312" w:cs="仿宋_GB2312" w:hint="eastAsia"/>
          <w:sz w:val="32"/>
          <w:szCs w:val="32"/>
        </w:rPr>
        <w:t>本住宅</w:t>
      </w:r>
      <w:proofErr w:type="gramEnd"/>
      <w:r>
        <w:rPr>
          <w:rFonts w:ascii="仿宋_GB2312" w:eastAsia="仿宋_GB2312" w:hAnsi="仿宋_GB2312" w:cs="仿宋_GB2312" w:hint="eastAsia"/>
          <w:sz w:val="32"/>
          <w:szCs w:val="32"/>
        </w:rPr>
        <w:t>采用外墙</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（外、内、内外）保温系统，外立面具有一定厚度，装修选用墙面固定件时不得破坏保温层。</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2.装修期间应对材料搬运通道周边做好成品保护，避免对公共部位和设施设备造成损坏。</w:t>
      </w:r>
    </w:p>
    <w:p w:rsidR="00D00CA1" w:rsidRDefault="00000000">
      <w:pPr>
        <w:spacing w:line="570" w:lineRule="exact"/>
        <w:ind w:rightChars="-150" w:right="-315"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厨房、卫生间等）内分别设有公共排气（烟）道，已安装（防火）止回阀，请勿自行在排气道上开口、改口或破坏，以免造成串烟、串味或堵塞。</w:t>
      </w:r>
    </w:p>
    <w:p w:rsidR="00D00CA1" w:rsidRDefault="00000000">
      <w:pPr>
        <w:spacing w:line="570" w:lineRule="exact"/>
        <w:ind w:rightChars="-150" w:right="-315" w:firstLineChars="200" w:firstLine="640"/>
        <w:jc w:val="left"/>
        <w:rPr>
          <w:rFonts w:ascii="仿宋_GB2312" w:eastAsia="仿宋_GB2312" w:hAnsi="仿宋_GB2312" w:cs="仿宋_GB2312" w:hint="eastAsia"/>
          <w:b/>
          <w:color w:val="000000" w:themeColor="text1"/>
          <w:sz w:val="32"/>
          <w:szCs w:val="32"/>
        </w:rPr>
      </w:pPr>
      <w:r>
        <w:rPr>
          <w:rFonts w:ascii="仿宋_GB2312" w:eastAsia="仿宋_GB2312" w:hAnsi="仿宋_GB2312" w:cs="仿宋_GB2312" w:hint="eastAsia"/>
          <w:sz w:val="32"/>
          <w:szCs w:val="32"/>
        </w:rPr>
        <w:t>4.业主和装修公司在装修过程中应遵守邻里公约以及住建部颁布的《住宅室内装饰装修管理办法》等相关法律、法规。同时，业主应与装修公司签订质量责任事故处理协议，并报物业管理公司备案。</w:t>
      </w: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000000">
      <w:pPr>
        <w:adjustRightInd w:val="0"/>
        <w:snapToGrid w:val="0"/>
        <w:spacing w:line="360" w:lineRule="auto"/>
        <w:ind w:firstLineChars="198" w:firstLine="634"/>
        <w:rPr>
          <w:rFonts w:ascii="黑体" w:eastAsia="黑体" w:hAnsiTheme="minorEastAsia" w:hint="eastAsia"/>
          <w:color w:val="000000" w:themeColor="text1"/>
          <w:sz w:val="32"/>
          <w:szCs w:val="32"/>
        </w:rPr>
      </w:pPr>
      <w:r>
        <w:rPr>
          <w:rFonts w:ascii="黑体" w:eastAsia="黑体" w:hAnsiTheme="minorEastAsia" w:hint="eastAsia"/>
          <w:color w:val="000000" w:themeColor="text1"/>
          <w:sz w:val="32"/>
          <w:szCs w:val="32"/>
        </w:rPr>
        <w:t>五、附表</w:t>
      </w: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（一）表1.1 相关服务单位信息表</w:t>
      </w:r>
    </w:p>
    <w:tbl>
      <w:tblPr>
        <w:tblStyle w:val="af5"/>
        <w:tblW w:w="9045" w:type="dxa"/>
        <w:jc w:val="center"/>
        <w:tblLayout w:type="fixed"/>
        <w:tblLook w:val="04A0" w:firstRow="1" w:lastRow="0" w:firstColumn="1" w:lastColumn="0" w:noHBand="0" w:noVBand="1"/>
      </w:tblPr>
      <w:tblGrid>
        <w:gridCol w:w="1264"/>
        <w:gridCol w:w="1877"/>
        <w:gridCol w:w="1805"/>
        <w:gridCol w:w="1805"/>
        <w:gridCol w:w="2294"/>
      </w:tblGrid>
      <w:tr w:rsidR="00D00CA1">
        <w:trPr>
          <w:trHeight w:val="397"/>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单位</w:t>
            </w:r>
          </w:p>
        </w:tc>
        <w:tc>
          <w:tcPr>
            <w:tcW w:w="1877"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名称</w:t>
            </w:r>
          </w:p>
        </w:tc>
        <w:tc>
          <w:tcPr>
            <w:tcW w:w="1805"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联系电话</w:t>
            </w:r>
          </w:p>
        </w:tc>
        <w:tc>
          <w:tcPr>
            <w:tcW w:w="1805"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网址</w:t>
            </w:r>
          </w:p>
        </w:tc>
        <w:tc>
          <w:tcPr>
            <w:tcW w:w="2294"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地址</w:t>
            </w:r>
          </w:p>
        </w:tc>
      </w:tr>
      <w:tr w:rsidR="00D00CA1">
        <w:trPr>
          <w:trHeight w:val="533"/>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物业单位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55"/>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供电单位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63"/>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供水单位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43"/>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供热单位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65"/>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供气单位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59"/>
          <w:jc w:val="center"/>
        </w:trPr>
        <w:tc>
          <w:tcPr>
            <w:tcW w:w="1264"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网络单位</w:t>
            </w:r>
          </w:p>
        </w:tc>
        <w:tc>
          <w:tcPr>
            <w:tcW w:w="1877"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180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2294"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（二）表1.2 配建的公共服务设施表</w:t>
      </w:r>
    </w:p>
    <w:tbl>
      <w:tblPr>
        <w:tblStyle w:val="af5"/>
        <w:tblW w:w="9045" w:type="dxa"/>
        <w:jc w:val="center"/>
        <w:tblLayout w:type="fixed"/>
        <w:tblLook w:val="04A0" w:firstRow="1" w:lastRow="0" w:firstColumn="1" w:lastColumn="0" w:noHBand="0" w:noVBand="1"/>
      </w:tblPr>
      <w:tblGrid>
        <w:gridCol w:w="2865"/>
        <w:gridCol w:w="2865"/>
        <w:gridCol w:w="3315"/>
      </w:tblGrid>
      <w:tr w:rsidR="00D00CA1">
        <w:trPr>
          <w:trHeight w:val="397"/>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公共服务设施</w:t>
            </w:r>
          </w:p>
        </w:tc>
        <w:tc>
          <w:tcPr>
            <w:tcW w:w="2865"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地址</w:t>
            </w:r>
          </w:p>
        </w:tc>
        <w:tc>
          <w:tcPr>
            <w:tcW w:w="3315" w:type="dxa"/>
            <w:vAlign w:val="center"/>
          </w:tcPr>
          <w:p w:rsidR="00D00CA1" w:rsidRDefault="00000000">
            <w:pPr>
              <w:adjustRightInd w:val="0"/>
              <w:snapToGrid w:val="0"/>
              <w:jc w:val="center"/>
              <w:rPr>
                <w:rFonts w:ascii="仿宋_GB2312" w:eastAsia="仿宋_GB2312" w:hAnsi="仿宋_GB2312" w:cs="仿宋_GB2312" w:hint="eastAsia"/>
                <w:b/>
                <w:color w:val="000000" w:themeColor="text1"/>
                <w:sz w:val="24"/>
              </w:rPr>
            </w:pPr>
            <w:r>
              <w:rPr>
                <w:rFonts w:ascii="仿宋_GB2312" w:eastAsia="仿宋_GB2312" w:hAnsi="仿宋_GB2312" w:cs="仿宋_GB2312" w:hint="eastAsia"/>
                <w:b/>
                <w:color w:val="000000" w:themeColor="text1"/>
                <w:sz w:val="24"/>
              </w:rPr>
              <w:t>备注</w:t>
            </w:r>
          </w:p>
        </w:tc>
      </w:tr>
      <w:tr w:rsidR="00D00CA1">
        <w:trPr>
          <w:trHeight w:val="499"/>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居民委员会</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49"/>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业主委员会</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57"/>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社区卫生服务</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65"/>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幼儿园</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59"/>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小学</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39"/>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文化活动室</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75"/>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老年康体活动室</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r w:rsidR="00D00CA1">
        <w:trPr>
          <w:trHeight w:val="555"/>
          <w:jc w:val="center"/>
        </w:trPr>
        <w:tc>
          <w:tcPr>
            <w:tcW w:w="2865"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商业</w:t>
            </w:r>
          </w:p>
        </w:tc>
        <w:tc>
          <w:tcPr>
            <w:tcW w:w="286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c>
          <w:tcPr>
            <w:tcW w:w="3315" w:type="dxa"/>
            <w:vAlign w:val="center"/>
          </w:tcPr>
          <w:p w:rsidR="00D00CA1" w:rsidRDefault="00D00CA1">
            <w:pPr>
              <w:adjustRightInd w:val="0"/>
              <w:snapToGrid w:val="0"/>
              <w:jc w:val="center"/>
              <w:rPr>
                <w:rFonts w:ascii="仿宋_GB2312" w:eastAsia="仿宋_GB2312" w:hAnsi="仿宋_GB2312" w:cs="仿宋_GB2312" w:hint="eastAsia"/>
                <w:color w:val="000000" w:themeColor="text1"/>
                <w:sz w:val="24"/>
              </w:rPr>
            </w:pP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（三）表2.1 住宅基本设置和设计参数指标表</w:t>
      </w:r>
    </w:p>
    <w:tbl>
      <w:tblPr>
        <w:tblStyle w:val="af5"/>
        <w:tblW w:w="9060" w:type="dxa"/>
        <w:jc w:val="center"/>
        <w:tblLayout w:type="fixed"/>
        <w:tblLook w:val="04A0" w:firstRow="1" w:lastRow="0" w:firstColumn="1" w:lastColumn="0" w:noHBand="0" w:noVBand="1"/>
      </w:tblPr>
      <w:tblGrid>
        <w:gridCol w:w="1006"/>
        <w:gridCol w:w="1194"/>
        <w:gridCol w:w="860"/>
        <w:gridCol w:w="1116"/>
        <w:gridCol w:w="984"/>
        <w:gridCol w:w="1072"/>
        <w:gridCol w:w="993"/>
        <w:gridCol w:w="992"/>
        <w:gridCol w:w="843"/>
      </w:tblGrid>
      <w:tr w:rsidR="00D00CA1">
        <w:trPr>
          <w:jc w:val="center"/>
        </w:trPr>
        <w:tc>
          <w:tcPr>
            <w:tcW w:w="1006"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基本</w:t>
            </w: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信息</w:t>
            </w: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小区</w:t>
            </w: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名称</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结构</w:t>
            </w: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类型</w:t>
            </w: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建筑</w:t>
            </w: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面积</w:t>
            </w: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分摊建筑面积</w:t>
            </w: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r w:rsidR="00D00CA1">
        <w:trPr>
          <w:jc w:val="center"/>
        </w:trPr>
        <w:tc>
          <w:tcPr>
            <w:tcW w:w="10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地址</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楼栋号</w:t>
            </w: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单元号</w:t>
            </w: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房号</w:t>
            </w: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r w:rsidR="00D00CA1">
        <w:trPr>
          <w:jc w:val="center"/>
        </w:trPr>
        <w:tc>
          <w:tcPr>
            <w:tcW w:w="1006"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户型</w:t>
            </w: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功能</w:t>
            </w:r>
          </w:p>
        </w:tc>
        <w:tc>
          <w:tcPr>
            <w:tcW w:w="860"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客厅</w:t>
            </w:r>
          </w:p>
        </w:tc>
        <w:tc>
          <w:tcPr>
            <w:tcW w:w="111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餐厅</w:t>
            </w:r>
          </w:p>
        </w:tc>
        <w:tc>
          <w:tcPr>
            <w:tcW w:w="98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卧室</w:t>
            </w:r>
          </w:p>
        </w:tc>
        <w:tc>
          <w:tcPr>
            <w:tcW w:w="107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厨房</w:t>
            </w:r>
          </w:p>
        </w:tc>
        <w:tc>
          <w:tcPr>
            <w:tcW w:w="993"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卫生间</w:t>
            </w:r>
          </w:p>
        </w:tc>
        <w:tc>
          <w:tcPr>
            <w:tcW w:w="99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阳台</w:t>
            </w:r>
          </w:p>
        </w:tc>
        <w:tc>
          <w:tcPr>
            <w:tcW w:w="843"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露台</w:t>
            </w:r>
          </w:p>
        </w:tc>
      </w:tr>
      <w:tr w:rsidR="00D00CA1">
        <w:trPr>
          <w:jc w:val="center"/>
        </w:trPr>
        <w:tc>
          <w:tcPr>
            <w:tcW w:w="10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层高</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r w:rsidR="00D00CA1">
        <w:trPr>
          <w:jc w:val="center"/>
        </w:trPr>
        <w:tc>
          <w:tcPr>
            <w:tcW w:w="10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开间</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r w:rsidR="00D00CA1">
        <w:trPr>
          <w:jc w:val="center"/>
        </w:trPr>
        <w:tc>
          <w:tcPr>
            <w:tcW w:w="10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进深</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r w:rsidR="00D00CA1">
        <w:trPr>
          <w:jc w:val="center"/>
        </w:trPr>
        <w:tc>
          <w:tcPr>
            <w:tcW w:w="10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94"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建筑面积</w:t>
            </w:r>
          </w:p>
        </w:tc>
        <w:tc>
          <w:tcPr>
            <w:tcW w:w="860"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116"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84"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07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3"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843" w:type="dxa"/>
            <w:vAlign w:val="center"/>
          </w:tcPr>
          <w:p w:rsidR="00D00CA1" w:rsidRDefault="00D00CA1">
            <w:pPr>
              <w:adjustRightInd w:val="0"/>
              <w:snapToGrid w:val="0"/>
              <w:jc w:val="center"/>
              <w:rPr>
                <w:rFonts w:ascii="仿宋_GB2312" w:eastAsia="仿宋_GB2312" w:hAnsi="仿宋_GB2312" w:cs="仿宋_GB2312" w:hint="eastAsia"/>
                <w:sz w:val="24"/>
              </w:rPr>
            </w:pP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（四）表2.2 建筑结构信息表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117"/>
      </w:tblGrid>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基础型式</w:t>
            </w:r>
          </w:p>
        </w:tc>
        <w:tc>
          <w:tcPr>
            <w:tcW w:w="6117" w:type="dxa"/>
            <w:vAlign w:val="center"/>
          </w:tcPr>
          <w:p w:rsidR="00D00CA1" w:rsidRDefault="00D00CA1">
            <w:pPr>
              <w:jc w:val="left"/>
              <w:rPr>
                <w:rFonts w:ascii="仿宋_GB2312" w:eastAsia="仿宋_GB2312" w:hAnsi="仿宋_GB2312" w:cs="仿宋_GB2312" w:hint="eastAsia"/>
                <w:color w:val="000000" w:themeColor="text1"/>
                <w:sz w:val="24"/>
              </w:rPr>
            </w:pP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结构类型</w:t>
            </w:r>
          </w:p>
        </w:tc>
        <w:tc>
          <w:tcPr>
            <w:tcW w:w="6117" w:type="dxa"/>
            <w:vAlign w:val="center"/>
          </w:tcPr>
          <w:p w:rsidR="00D00CA1" w:rsidRDefault="00D00CA1">
            <w:pPr>
              <w:jc w:val="left"/>
              <w:rPr>
                <w:rFonts w:ascii="仿宋_GB2312" w:eastAsia="仿宋_GB2312" w:hAnsi="仿宋_GB2312" w:cs="仿宋_GB2312" w:hint="eastAsia"/>
                <w:color w:val="000000" w:themeColor="text1"/>
                <w:sz w:val="24"/>
              </w:rPr>
            </w:pP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抗震设防烈度</w:t>
            </w:r>
          </w:p>
        </w:tc>
        <w:tc>
          <w:tcPr>
            <w:tcW w:w="6117" w:type="dxa"/>
            <w:vAlign w:val="center"/>
          </w:tcPr>
          <w:p w:rsidR="00D00CA1" w:rsidRDefault="00000000">
            <w:pPr>
              <w:jc w:val="left"/>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度，加速度</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g</w:t>
            </w: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屋面形式</w:t>
            </w:r>
          </w:p>
        </w:tc>
        <w:tc>
          <w:tcPr>
            <w:tcW w:w="6117" w:type="dxa"/>
            <w:vAlign w:val="center"/>
          </w:tcPr>
          <w:p w:rsidR="00D00CA1" w:rsidRDefault="00000000">
            <w:pPr>
              <w:jc w:val="left"/>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（上人屋面或非上人屋面）</w:t>
            </w: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阳台形式</w:t>
            </w:r>
          </w:p>
        </w:tc>
        <w:tc>
          <w:tcPr>
            <w:tcW w:w="6117" w:type="dxa"/>
          </w:tcPr>
          <w:p w:rsidR="00D00CA1" w:rsidRDefault="00000000">
            <w:pPr>
              <w:ind w:right="480"/>
              <w:jc w:val="left"/>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（封闭阳台或非封闭阳台）</w:t>
            </w: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楼面荷载设计值</w:t>
            </w:r>
          </w:p>
        </w:tc>
        <w:tc>
          <w:tcPr>
            <w:tcW w:w="6117" w:type="dxa"/>
          </w:tcPr>
          <w:p w:rsidR="00D00CA1" w:rsidRDefault="00000000">
            <w:pPr>
              <w:jc w:val="left"/>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客    厅：</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rPr>
            </w:pPr>
            <w:proofErr w:type="gramStart"/>
            <w:r>
              <w:rPr>
                <w:rFonts w:ascii="仿宋_GB2312" w:eastAsia="仿宋_GB2312" w:hAnsi="仿宋_GB2312" w:cs="仿宋_GB2312" w:hint="eastAsia"/>
                <w:color w:val="000000" w:themeColor="text1"/>
                <w:sz w:val="24"/>
              </w:rPr>
              <w:t>卧</w:t>
            </w:r>
            <w:proofErr w:type="gramEnd"/>
            <w:r>
              <w:rPr>
                <w:rFonts w:ascii="仿宋_GB2312" w:eastAsia="仿宋_GB2312" w:hAnsi="仿宋_GB2312" w:cs="仿宋_GB2312" w:hint="eastAsia"/>
                <w:color w:val="000000" w:themeColor="text1"/>
                <w:sz w:val="24"/>
              </w:rPr>
              <w:t xml:space="preserve">    室：</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rPr>
            </w:pPr>
            <w:proofErr w:type="gramStart"/>
            <w:r>
              <w:rPr>
                <w:rFonts w:ascii="仿宋_GB2312" w:eastAsia="仿宋_GB2312" w:hAnsi="仿宋_GB2312" w:cs="仿宋_GB2312" w:hint="eastAsia"/>
                <w:color w:val="000000" w:themeColor="text1"/>
                <w:sz w:val="24"/>
              </w:rPr>
              <w:t>厨</w:t>
            </w:r>
            <w:proofErr w:type="gramEnd"/>
            <w:r>
              <w:rPr>
                <w:rFonts w:ascii="仿宋_GB2312" w:eastAsia="仿宋_GB2312" w:hAnsi="仿宋_GB2312" w:cs="仿宋_GB2312" w:hint="eastAsia"/>
                <w:color w:val="000000" w:themeColor="text1"/>
                <w:sz w:val="24"/>
              </w:rPr>
              <w:t xml:space="preserve">    房：</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卫 生 间：</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vertAlign w:val="superscript"/>
              </w:rPr>
            </w:pPr>
            <w:r>
              <w:rPr>
                <w:rFonts w:ascii="仿宋_GB2312" w:eastAsia="仿宋_GB2312" w:hAnsi="仿宋_GB2312" w:cs="仿宋_GB2312" w:hint="eastAsia"/>
                <w:color w:val="000000" w:themeColor="text1"/>
                <w:sz w:val="24"/>
              </w:rPr>
              <w:t>阳    台：</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vertAlign w:val="superscript"/>
              </w:rPr>
            </w:pPr>
            <w:r>
              <w:rPr>
                <w:rFonts w:ascii="仿宋_GB2312" w:eastAsia="仿宋_GB2312" w:hAnsi="仿宋_GB2312" w:cs="仿宋_GB2312" w:hint="eastAsia"/>
                <w:color w:val="000000" w:themeColor="text1"/>
                <w:sz w:val="24"/>
              </w:rPr>
              <w:t>露    台：</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vertAlign w:val="superscript"/>
              </w:rPr>
            </w:pPr>
            <w:r>
              <w:rPr>
                <w:rFonts w:ascii="仿宋_GB2312" w:eastAsia="仿宋_GB2312" w:hAnsi="仿宋_GB2312" w:cs="仿宋_GB2312" w:hint="eastAsia"/>
                <w:color w:val="000000" w:themeColor="text1"/>
                <w:sz w:val="24"/>
              </w:rPr>
              <w:t>公共走廊：</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p w:rsidR="00D00CA1" w:rsidRDefault="00000000">
            <w:pPr>
              <w:jc w:val="left"/>
              <w:rPr>
                <w:rFonts w:ascii="仿宋_GB2312" w:eastAsia="仿宋_GB2312" w:hAnsi="仿宋_GB2312" w:cs="仿宋_GB2312" w:hint="eastAsia"/>
                <w:color w:val="000000" w:themeColor="text1"/>
                <w:sz w:val="24"/>
                <w:vertAlign w:val="superscript"/>
              </w:rPr>
            </w:pPr>
            <w:r>
              <w:rPr>
                <w:rFonts w:ascii="仿宋_GB2312" w:eastAsia="仿宋_GB2312" w:hAnsi="仿宋_GB2312" w:cs="仿宋_GB2312" w:hint="eastAsia"/>
                <w:color w:val="000000" w:themeColor="text1"/>
                <w:sz w:val="24"/>
              </w:rPr>
              <w:t>屋    面：</w:t>
            </w:r>
            <w:r>
              <w:rPr>
                <w:rFonts w:ascii="仿宋_GB2312" w:eastAsia="仿宋_GB2312" w:hAnsi="仿宋_GB2312" w:cs="仿宋_GB2312" w:hint="eastAsia"/>
                <w:color w:val="000000" w:themeColor="text1"/>
                <w:sz w:val="24"/>
                <w:u w:val="single"/>
              </w:rPr>
              <w:t xml:space="preserve">      </w:t>
            </w:r>
            <w:r>
              <w:rPr>
                <w:rFonts w:ascii="仿宋_GB2312" w:eastAsia="仿宋_GB2312" w:hAnsi="仿宋_GB2312" w:cs="仿宋_GB2312" w:hint="eastAsia"/>
                <w:color w:val="000000" w:themeColor="text1"/>
                <w:sz w:val="24"/>
              </w:rPr>
              <w:t xml:space="preserve"> </w:t>
            </w:r>
            <w:proofErr w:type="spellStart"/>
            <w:r>
              <w:rPr>
                <w:rFonts w:ascii="仿宋_GB2312" w:eastAsia="仿宋_GB2312" w:hAnsi="仿宋_GB2312" w:cs="仿宋_GB2312" w:hint="eastAsia"/>
                <w:color w:val="000000" w:themeColor="text1"/>
                <w:sz w:val="24"/>
              </w:rPr>
              <w:t>kN</w:t>
            </w:r>
            <w:proofErr w:type="spellEnd"/>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p>
        </w:tc>
      </w:tr>
      <w:tr w:rsidR="00D00CA1">
        <w:trPr>
          <w:trHeight w:val="20"/>
          <w:jc w:val="center"/>
        </w:trPr>
        <w:tc>
          <w:tcPr>
            <w:tcW w:w="2943" w:type="dxa"/>
            <w:vAlign w:val="center"/>
          </w:tcPr>
          <w:p w:rsidR="00D00CA1" w:rsidRDefault="00000000">
            <w:pPr>
              <w:adjustRightInd w:val="0"/>
              <w:snapToGrid w:val="0"/>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其他</w:t>
            </w:r>
          </w:p>
        </w:tc>
        <w:tc>
          <w:tcPr>
            <w:tcW w:w="6117" w:type="dxa"/>
          </w:tcPr>
          <w:p w:rsidR="00D00CA1" w:rsidRDefault="00D00CA1">
            <w:pPr>
              <w:rPr>
                <w:rFonts w:ascii="仿宋_GB2312" w:eastAsia="仿宋_GB2312" w:hAnsi="仿宋_GB2312" w:cs="仿宋_GB2312" w:hint="eastAsia"/>
                <w:color w:val="000000" w:themeColor="text1"/>
                <w:sz w:val="24"/>
              </w:rPr>
            </w:pP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（五）表2.3 住宅节能参数表</w:t>
      </w:r>
    </w:p>
    <w:tbl>
      <w:tblPr>
        <w:tblStyle w:val="af5"/>
        <w:tblW w:w="9059" w:type="dxa"/>
        <w:jc w:val="center"/>
        <w:tblLayout w:type="fixed"/>
        <w:tblLook w:val="04A0" w:firstRow="1" w:lastRow="0" w:firstColumn="1" w:lastColumn="0" w:noHBand="0" w:noVBand="1"/>
      </w:tblPr>
      <w:tblGrid>
        <w:gridCol w:w="1321"/>
        <w:gridCol w:w="1206"/>
        <w:gridCol w:w="958"/>
        <w:gridCol w:w="518"/>
        <w:gridCol w:w="804"/>
        <w:gridCol w:w="992"/>
        <w:gridCol w:w="1276"/>
        <w:gridCol w:w="280"/>
        <w:gridCol w:w="1704"/>
      </w:tblGrid>
      <w:tr w:rsidR="00D00CA1">
        <w:trPr>
          <w:trHeight w:val="20"/>
          <w:jc w:val="center"/>
        </w:trPr>
        <w:tc>
          <w:tcPr>
            <w:tcW w:w="1321"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外墙保温</w:t>
            </w: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形式</w:t>
            </w:r>
          </w:p>
        </w:tc>
        <w:tc>
          <w:tcPr>
            <w:tcW w:w="6532" w:type="dxa"/>
            <w:gridSpan w:val="7"/>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外    保   温□            内保温□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外保温+内保温□            其  他□    </w:t>
            </w: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材料种类</w:t>
            </w:r>
          </w:p>
        </w:tc>
        <w:tc>
          <w:tcPr>
            <w:tcW w:w="958" w:type="dxa"/>
          </w:tcPr>
          <w:p w:rsidR="00D00CA1" w:rsidRDefault="00D00CA1">
            <w:pPr>
              <w:adjustRightInd w:val="0"/>
              <w:snapToGrid w:val="0"/>
              <w:rPr>
                <w:rFonts w:ascii="仿宋_GB2312" w:eastAsia="仿宋_GB2312" w:hAnsi="仿宋_GB2312" w:cs="仿宋_GB2312" w:hint="eastAsia"/>
                <w:sz w:val="24"/>
              </w:rPr>
            </w:pPr>
          </w:p>
        </w:tc>
        <w:tc>
          <w:tcPr>
            <w:tcW w:w="1322" w:type="dxa"/>
            <w:gridSpan w:val="2"/>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选用厚度（mm）</w:t>
            </w: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7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传热系数（w/</w:t>
            </w:r>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r>
              <w:rPr>
                <w:rFonts w:ascii="仿宋_GB2312" w:eastAsia="仿宋_GB2312" w:hAnsi="仿宋_GB2312" w:cs="仿宋_GB2312" w:hint="eastAsia"/>
                <w:sz w:val="24"/>
              </w:rPr>
              <w:t>k）</w:t>
            </w:r>
          </w:p>
        </w:tc>
        <w:tc>
          <w:tcPr>
            <w:tcW w:w="1984" w:type="dxa"/>
            <w:gridSpan w:val="2"/>
          </w:tcPr>
          <w:p w:rsidR="00D00CA1" w:rsidRDefault="00D00CA1">
            <w:pPr>
              <w:adjustRightInd w:val="0"/>
              <w:snapToGrid w:val="0"/>
              <w:rPr>
                <w:rFonts w:ascii="仿宋_GB2312" w:eastAsia="仿宋_GB2312" w:hAnsi="仿宋_GB2312" w:cs="仿宋_GB2312" w:hint="eastAsia"/>
                <w:sz w:val="24"/>
              </w:rPr>
            </w:pPr>
          </w:p>
        </w:tc>
      </w:tr>
      <w:tr w:rsidR="00D00CA1">
        <w:trPr>
          <w:trHeight w:val="20"/>
          <w:jc w:val="center"/>
        </w:trPr>
        <w:tc>
          <w:tcPr>
            <w:tcW w:w="1321"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架空地面</w:t>
            </w: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材料种类</w:t>
            </w:r>
          </w:p>
        </w:tc>
        <w:tc>
          <w:tcPr>
            <w:tcW w:w="958" w:type="dxa"/>
          </w:tcPr>
          <w:p w:rsidR="00D00CA1" w:rsidRDefault="00D00CA1">
            <w:pPr>
              <w:adjustRightInd w:val="0"/>
              <w:snapToGrid w:val="0"/>
              <w:rPr>
                <w:rFonts w:ascii="仿宋_GB2312" w:eastAsia="仿宋_GB2312" w:hAnsi="仿宋_GB2312" w:cs="仿宋_GB2312" w:hint="eastAsia"/>
                <w:sz w:val="24"/>
              </w:rPr>
            </w:pPr>
          </w:p>
        </w:tc>
        <w:tc>
          <w:tcPr>
            <w:tcW w:w="1322" w:type="dxa"/>
            <w:gridSpan w:val="2"/>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选用厚度（mm）</w:t>
            </w: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7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传热系数（w/</w:t>
            </w:r>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r>
              <w:rPr>
                <w:rFonts w:ascii="仿宋_GB2312" w:eastAsia="仿宋_GB2312" w:hAnsi="仿宋_GB2312" w:cs="仿宋_GB2312" w:hint="eastAsia"/>
                <w:sz w:val="24"/>
              </w:rPr>
              <w:t>k）</w:t>
            </w:r>
          </w:p>
        </w:tc>
        <w:tc>
          <w:tcPr>
            <w:tcW w:w="1984" w:type="dxa"/>
            <w:gridSpan w:val="2"/>
          </w:tcPr>
          <w:p w:rsidR="00D00CA1" w:rsidRDefault="00D00CA1">
            <w:pPr>
              <w:adjustRightInd w:val="0"/>
              <w:snapToGrid w:val="0"/>
              <w:rPr>
                <w:rFonts w:ascii="仿宋_GB2312" w:eastAsia="仿宋_GB2312" w:hAnsi="仿宋_GB2312" w:cs="仿宋_GB2312" w:hint="eastAsia"/>
                <w:sz w:val="24"/>
              </w:rPr>
            </w:pPr>
          </w:p>
        </w:tc>
      </w:tr>
      <w:tr w:rsidR="00D00CA1">
        <w:trPr>
          <w:trHeight w:val="20"/>
          <w:jc w:val="center"/>
        </w:trPr>
        <w:tc>
          <w:tcPr>
            <w:tcW w:w="1321"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屋面保温</w:t>
            </w: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材料种类</w:t>
            </w:r>
          </w:p>
        </w:tc>
        <w:tc>
          <w:tcPr>
            <w:tcW w:w="958" w:type="dxa"/>
          </w:tcPr>
          <w:p w:rsidR="00D00CA1" w:rsidRDefault="00D00CA1">
            <w:pPr>
              <w:adjustRightInd w:val="0"/>
              <w:snapToGrid w:val="0"/>
              <w:rPr>
                <w:rFonts w:ascii="仿宋_GB2312" w:eastAsia="仿宋_GB2312" w:hAnsi="仿宋_GB2312" w:cs="仿宋_GB2312" w:hint="eastAsia"/>
                <w:sz w:val="24"/>
              </w:rPr>
            </w:pPr>
          </w:p>
        </w:tc>
        <w:tc>
          <w:tcPr>
            <w:tcW w:w="1322" w:type="dxa"/>
            <w:gridSpan w:val="2"/>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选用厚度（mm）</w:t>
            </w:r>
          </w:p>
        </w:tc>
        <w:tc>
          <w:tcPr>
            <w:tcW w:w="992" w:type="dxa"/>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7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传热系数（w/</w:t>
            </w:r>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r>
              <w:rPr>
                <w:rFonts w:ascii="仿宋_GB2312" w:eastAsia="仿宋_GB2312" w:hAnsi="仿宋_GB2312" w:cs="仿宋_GB2312" w:hint="eastAsia"/>
                <w:sz w:val="24"/>
              </w:rPr>
              <w:t>k）</w:t>
            </w:r>
          </w:p>
        </w:tc>
        <w:tc>
          <w:tcPr>
            <w:tcW w:w="1984" w:type="dxa"/>
            <w:gridSpan w:val="2"/>
          </w:tcPr>
          <w:p w:rsidR="00D00CA1" w:rsidRDefault="00D00CA1">
            <w:pPr>
              <w:adjustRightInd w:val="0"/>
              <w:snapToGrid w:val="0"/>
              <w:rPr>
                <w:rFonts w:ascii="仿宋_GB2312" w:eastAsia="仿宋_GB2312" w:hAnsi="仿宋_GB2312" w:cs="仿宋_GB2312" w:hint="eastAsia"/>
                <w:sz w:val="24"/>
              </w:rPr>
            </w:pPr>
          </w:p>
        </w:tc>
      </w:tr>
      <w:tr w:rsidR="00D00CA1">
        <w:trPr>
          <w:trHeight w:val="20"/>
          <w:jc w:val="center"/>
        </w:trPr>
        <w:tc>
          <w:tcPr>
            <w:tcW w:w="1321"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外窗</w:t>
            </w: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窗框型材</w:t>
            </w:r>
          </w:p>
        </w:tc>
        <w:tc>
          <w:tcPr>
            <w:tcW w:w="6532" w:type="dxa"/>
            <w:gridSpan w:val="7"/>
            <w:vAlign w:val="center"/>
          </w:tcPr>
          <w:p w:rsidR="00D00CA1" w:rsidRDefault="00000000">
            <w:pPr>
              <w:adjustRightInd w:val="0"/>
              <w:snapToGrid w:val="0"/>
              <w:rPr>
                <w:rFonts w:ascii="仿宋_GB2312" w:eastAsia="仿宋_GB2312" w:hAnsi="仿宋_GB2312" w:cs="仿宋_GB2312" w:hint="eastAsia"/>
                <w:sz w:val="24"/>
              </w:rPr>
            </w:pPr>
            <w:proofErr w:type="gramStart"/>
            <w:r>
              <w:rPr>
                <w:rFonts w:ascii="仿宋_GB2312" w:eastAsia="仿宋_GB2312" w:hAnsi="仿宋_GB2312" w:cs="仿宋_GB2312" w:hint="eastAsia"/>
                <w:sz w:val="24"/>
              </w:rPr>
              <w:t>塑</w:t>
            </w:r>
            <w:proofErr w:type="gramEnd"/>
            <w:r>
              <w:rPr>
                <w:rFonts w:ascii="仿宋_GB2312" w:eastAsia="仿宋_GB2312" w:hAnsi="仿宋_GB2312" w:cs="仿宋_GB2312" w:hint="eastAsia"/>
                <w:sz w:val="24"/>
              </w:rPr>
              <w:t xml:space="preserve">        料□             金属材料□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断热金属材料□             其    他□    </w:t>
            </w: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窗玻璃</w:t>
            </w: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材料</w:t>
            </w:r>
          </w:p>
        </w:tc>
        <w:tc>
          <w:tcPr>
            <w:tcW w:w="147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中空□</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单层□</w:t>
            </w:r>
          </w:p>
        </w:tc>
        <w:tc>
          <w:tcPr>
            <w:tcW w:w="179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中空空气层</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（mm） </w:t>
            </w:r>
            <w:r>
              <w:rPr>
                <w:rFonts w:ascii="仿宋_GB2312" w:eastAsia="仿宋_GB2312" w:hAnsi="仿宋_GB2312" w:cs="仿宋_GB2312" w:hint="eastAsia"/>
                <w:sz w:val="24"/>
                <w:u w:val="single"/>
              </w:rPr>
              <w:t xml:space="preserve">  </w:t>
            </w:r>
          </w:p>
        </w:tc>
        <w:tc>
          <w:tcPr>
            <w:tcW w:w="3260" w:type="dxa"/>
            <w:gridSpan w:val="3"/>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    9□        12□</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   15□       &gt;20□      </w:t>
            </w: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传热系数（w/</w:t>
            </w:r>
            <w:r>
              <w:rPr>
                <w:rFonts w:ascii="仿宋_GB2312" w:eastAsia="仿宋_GB2312" w:hAnsi="仿宋_GB2312" w:cs="仿宋_GB2312" w:hint="eastAsia"/>
                <w:color w:val="000000" w:themeColor="text1"/>
                <w:sz w:val="24"/>
              </w:rPr>
              <w:t>m</w:t>
            </w:r>
            <w:r>
              <w:rPr>
                <w:rFonts w:ascii="仿宋_GB2312" w:eastAsia="仿宋_GB2312" w:hAnsi="仿宋_GB2312" w:cs="仿宋_GB2312" w:hint="eastAsia"/>
                <w:color w:val="000000" w:themeColor="text1"/>
                <w:sz w:val="24"/>
                <w:vertAlign w:val="superscript"/>
              </w:rPr>
              <w:t>2</w:t>
            </w:r>
            <w:r>
              <w:rPr>
                <w:rFonts w:ascii="仿宋_GB2312" w:eastAsia="仿宋_GB2312" w:hAnsi="仿宋_GB2312" w:cs="仿宋_GB2312" w:hint="eastAsia"/>
                <w:sz w:val="24"/>
              </w:rPr>
              <w:t>k）</w:t>
            </w:r>
          </w:p>
        </w:tc>
        <w:tc>
          <w:tcPr>
            <w:tcW w:w="6532" w:type="dxa"/>
            <w:gridSpan w:val="7"/>
          </w:tcPr>
          <w:p w:rsidR="00D00CA1" w:rsidRDefault="00D00CA1">
            <w:pPr>
              <w:adjustRightInd w:val="0"/>
              <w:snapToGrid w:val="0"/>
              <w:rPr>
                <w:rFonts w:ascii="仿宋_GB2312" w:eastAsia="仿宋_GB2312" w:hAnsi="仿宋_GB2312" w:cs="仿宋_GB2312" w:hint="eastAsia"/>
                <w:sz w:val="24"/>
              </w:rPr>
            </w:pP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遮阳形式</w:t>
            </w:r>
          </w:p>
        </w:tc>
        <w:tc>
          <w:tcPr>
            <w:tcW w:w="147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东□     </w:t>
            </w:r>
          </w:p>
        </w:tc>
        <w:tc>
          <w:tcPr>
            <w:tcW w:w="179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南□    </w:t>
            </w:r>
          </w:p>
        </w:tc>
        <w:tc>
          <w:tcPr>
            <w:tcW w:w="155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西□     </w:t>
            </w:r>
          </w:p>
        </w:tc>
        <w:tc>
          <w:tcPr>
            <w:tcW w:w="1704" w:type="dxa"/>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北□     </w:t>
            </w: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47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活动□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固定□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其他□    </w:t>
            </w:r>
          </w:p>
        </w:tc>
        <w:tc>
          <w:tcPr>
            <w:tcW w:w="179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活动□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固定□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其他□    </w:t>
            </w:r>
          </w:p>
        </w:tc>
        <w:tc>
          <w:tcPr>
            <w:tcW w:w="1556" w:type="dxa"/>
            <w:gridSpan w:val="2"/>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活动□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固定□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其他□    </w:t>
            </w:r>
          </w:p>
        </w:tc>
        <w:tc>
          <w:tcPr>
            <w:tcW w:w="1704" w:type="dxa"/>
            <w:vAlign w:val="center"/>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活动□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固定□    </w:t>
            </w:r>
          </w:p>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 xml:space="preserve">其他□    </w:t>
            </w:r>
          </w:p>
        </w:tc>
      </w:tr>
      <w:tr w:rsidR="00D00CA1">
        <w:trPr>
          <w:trHeight w:val="20"/>
          <w:jc w:val="center"/>
        </w:trPr>
        <w:tc>
          <w:tcPr>
            <w:tcW w:w="1321"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1206"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遮阳系数</w:t>
            </w:r>
          </w:p>
        </w:tc>
        <w:tc>
          <w:tcPr>
            <w:tcW w:w="1476" w:type="dxa"/>
            <w:gridSpan w:val="2"/>
          </w:tcPr>
          <w:p w:rsidR="00D00CA1" w:rsidRDefault="00D00CA1">
            <w:pPr>
              <w:adjustRightInd w:val="0"/>
              <w:snapToGrid w:val="0"/>
              <w:rPr>
                <w:rFonts w:ascii="仿宋_GB2312" w:eastAsia="仿宋_GB2312" w:hAnsi="仿宋_GB2312" w:cs="仿宋_GB2312" w:hint="eastAsia"/>
                <w:sz w:val="24"/>
              </w:rPr>
            </w:pPr>
          </w:p>
        </w:tc>
        <w:tc>
          <w:tcPr>
            <w:tcW w:w="1796" w:type="dxa"/>
            <w:gridSpan w:val="2"/>
          </w:tcPr>
          <w:p w:rsidR="00D00CA1" w:rsidRDefault="00D00CA1">
            <w:pPr>
              <w:adjustRightInd w:val="0"/>
              <w:snapToGrid w:val="0"/>
              <w:rPr>
                <w:rFonts w:ascii="仿宋_GB2312" w:eastAsia="仿宋_GB2312" w:hAnsi="仿宋_GB2312" w:cs="仿宋_GB2312" w:hint="eastAsia"/>
                <w:sz w:val="24"/>
              </w:rPr>
            </w:pPr>
          </w:p>
        </w:tc>
        <w:tc>
          <w:tcPr>
            <w:tcW w:w="1556" w:type="dxa"/>
            <w:gridSpan w:val="2"/>
          </w:tcPr>
          <w:p w:rsidR="00D00CA1" w:rsidRDefault="00D00CA1">
            <w:pPr>
              <w:adjustRightInd w:val="0"/>
              <w:snapToGrid w:val="0"/>
              <w:rPr>
                <w:rFonts w:ascii="仿宋_GB2312" w:eastAsia="仿宋_GB2312" w:hAnsi="仿宋_GB2312" w:cs="仿宋_GB2312" w:hint="eastAsia"/>
                <w:sz w:val="24"/>
              </w:rPr>
            </w:pPr>
          </w:p>
        </w:tc>
        <w:tc>
          <w:tcPr>
            <w:tcW w:w="1704" w:type="dxa"/>
          </w:tcPr>
          <w:p w:rsidR="00D00CA1" w:rsidRDefault="00D00CA1">
            <w:pPr>
              <w:adjustRightInd w:val="0"/>
              <w:snapToGrid w:val="0"/>
              <w:rPr>
                <w:rFonts w:ascii="仿宋_GB2312" w:eastAsia="仿宋_GB2312" w:hAnsi="仿宋_GB2312" w:cs="仿宋_GB2312" w:hint="eastAsia"/>
                <w:sz w:val="24"/>
              </w:rPr>
            </w:pPr>
          </w:p>
        </w:tc>
      </w:tr>
      <w:tr w:rsidR="00D00CA1">
        <w:trPr>
          <w:trHeight w:val="20"/>
          <w:jc w:val="center"/>
        </w:trPr>
        <w:tc>
          <w:tcPr>
            <w:tcW w:w="1321"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206" w:type="dxa"/>
          </w:tcPr>
          <w:p w:rsidR="00D00CA1" w:rsidRDefault="00D00CA1">
            <w:pPr>
              <w:adjustRightInd w:val="0"/>
              <w:snapToGrid w:val="0"/>
              <w:rPr>
                <w:rFonts w:ascii="仿宋_GB2312" w:eastAsia="仿宋_GB2312" w:hAnsi="仿宋_GB2312" w:cs="仿宋_GB2312" w:hint="eastAsia"/>
                <w:sz w:val="24"/>
              </w:rPr>
            </w:pPr>
          </w:p>
        </w:tc>
        <w:tc>
          <w:tcPr>
            <w:tcW w:w="1476" w:type="dxa"/>
            <w:gridSpan w:val="2"/>
          </w:tcPr>
          <w:p w:rsidR="00D00CA1" w:rsidRDefault="00D00CA1">
            <w:pPr>
              <w:adjustRightInd w:val="0"/>
              <w:snapToGrid w:val="0"/>
              <w:rPr>
                <w:rFonts w:ascii="仿宋_GB2312" w:eastAsia="仿宋_GB2312" w:hAnsi="仿宋_GB2312" w:cs="仿宋_GB2312" w:hint="eastAsia"/>
                <w:sz w:val="24"/>
              </w:rPr>
            </w:pPr>
          </w:p>
        </w:tc>
        <w:tc>
          <w:tcPr>
            <w:tcW w:w="1796" w:type="dxa"/>
            <w:gridSpan w:val="2"/>
          </w:tcPr>
          <w:p w:rsidR="00D00CA1" w:rsidRDefault="00D00CA1">
            <w:pPr>
              <w:adjustRightInd w:val="0"/>
              <w:snapToGrid w:val="0"/>
              <w:rPr>
                <w:rFonts w:ascii="仿宋_GB2312" w:eastAsia="仿宋_GB2312" w:hAnsi="仿宋_GB2312" w:cs="仿宋_GB2312" w:hint="eastAsia"/>
                <w:sz w:val="24"/>
              </w:rPr>
            </w:pPr>
          </w:p>
        </w:tc>
        <w:tc>
          <w:tcPr>
            <w:tcW w:w="1556" w:type="dxa"/>
            <w:gridSpan w:val="2"/>
          </w:tcPr>
          <w:p w:rsidR="00D00CA1" w:rsidRDefault="00D00CA1">
            <w:pPr>
              <w:adjustRightInd w:val="0"/>
              <w:snapToGrid w:val="0"/>
              <w:rPr>
                <w:rFonts w:ascii="仿宋_GB2312" w:eastAsia="仿宋_GB2312" w:hAnsi="仿宋_GB2312" w:cs="仿宋_GB2312" w:hint="eastAsia"/>
                <w:sz w:val="24"/>
              </w:rPr>
            </w:pPr>
          </w:p>
        </w:tc>
        <w:tc>
          <w:tcPr>
            <w:tcW w:w="1704" w:type="dxa"/>
          </w:tcPr>
          <w:p w:rsidR="00D00CA1" w:rsidRDefault="00D00CA1">
            <w:pPr>
              <w:adjustRightInd w:val="0"/>
              <w:snapToGrid w:val="0"/>
              <w:rPr>
                <w:rFonts w:ascii="仿宋_GB2312" w:eastAsia="仿宋_GB2312" w:hAnsi="仿宋_GB2312" w:cs="仿宋_GB2312" w:hint="eastAsia"/>
                <w:sz w:val="24"/>
              </w:rPr>
            </w:pP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（六）表2.4 住宅性能认定表</w:t>
      </w:r>
    </w:p>
    <w:tbl>
      <w:tblPr>
        <w:tblStyle w:val="af5"/>
        <w:tblW w:w="9060" w:type="dxa"/>
        <w:jc w:val="center"/>
        <w:tblLayout w:type="fixed"/>
        <w:tblLook w:val="04A0" w:firstRow="1" w:lastRow="0" w:firstColumn="1" w:lastColumn="0" w:noHBand="0" w:noVBand="1"/>
      </w:tblPr>
      <w:tblGrid>
        <w:gridCol w:w="1813"/>
        <w:gridCol w:w="1560"/>
        <w:gridCol w:w="5687"/>
      </w:tblGrid>
      <w:tr w:rsidR="00D00CA1">
        <w:trPr>
          <w:jc w:val="center"/>
        </w:trPr>
        <w:tc>
          <w:tcPr>
            <w:tcW w:w="1813"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住宅性能</w:t>
            </w:r>
          </w:p>
        </w:tc>
        <w:tc>
          <w:tcPr>
            <w:tcW w:w="1560" w:type="dxa"/>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认定</w:t>
            </w:r>
          </w:p>
        </w:tc>
        <w:tc>
          <w:tcPr>
            <w:tcW w:w="5687"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1A□    2A□     3A□</w:t>
            </w:r>
          </w:p>
        </w:tc>
      </w:tr>
      <w:tr w:rsidR="00D00CA1">
        <w:trPr>
          <w:jc w:val="center"/>
        </w:trPr>
        <w:tc>
          <w:tcPr>
            <w:tcW w:w="1813" w:type="dxa"/>
            <w:vMerge/>
          </w:tcPr>
          <w:p w:rsidR="00D00CA1" w:rsidRDefault="00D00CA1">
            <w:pPr>
              <w:adjustRightInd w:val="0"/>
              <w:snapToGrid w:val="0"/>
              <w:rPr>
                <w:rFonts w:ascii="仿宋_GB2312" w:eastAsia="仿宋_GB2312" w:hAnsi="仿宋_GB2312" w:cs="仿宋_GB2312" w:hint="eastAsia"/>
                <w:sz w:val="24"/>
              </w:rPr>
            </w:pPr>
          </w:p>
        </w:tc>
        <w:tc>
          <w:tcPr>
            <w:tcW w:w="1560" w:type="dxa"/>
          </w:tcPr>
          <w:p w:rsidR="00D00CA1" w:rsidRDefault="00000000">
            <w:pPr>
              <w:adjustRightInd w:val="0"/>
              <w:snapToGrid w:val="0"/>
              <w:rPr>
                <w:rFonts w:ascii="仿宋_GB2312" w:eastAsia="仿宋_GB2312" w:hAnsi="仿宋_GB2312" w:cs="仿宋_GB2312" w:hint="eastAsia"/>
                <w:sz w:val="24"/>
              </w:rPr>
            </w:pPr>
            <w:r>
              <w:rPr>
                <w:rFonts w:ascii="仿宋_GB2312" w:eastAsia="仿宋_GB2312" w:hAnsi="仿宋_GB2312" w:cs="仿宋_GB2312" w:hint="eastAsia"/>
                <w:sz w:val="24"/>
              </w:rPr>
              <w:t>未认定</w:t>
            </w:r>
          </w:p>
        </w:tc>
        <w:tc>
          <w:tcPr>
            <w:tcW w:w="5687"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w:t>
            </w:r>
          </w:p>
        </w:tc>
      </w:tr>
    </w:tbl>
    <w:p w:rsidR="00D00CA1" w:rsidRDefault="00D00CA1">
      <w:pPr>
        <w:adjustRightInd w:val="0"/>
        <w:snapToGrid w:val="0"/>
        <w:ind w:firstLineChars="300" w:firstLine="840"/>
        <w:rPr>
          <w:rFonts w:ascii="楷体_GB2312" w:eastAsia="楷体_GB2312" w:hAnsi="仿宋_GB2312" w:cs="仿宋_GB2312" w:hint="eastAsia"/>
          <w:color w:val="000000" w:themeColor="text1"/>
          <w:sz w:val="28"/>
          <w:szCs w:val="28"/>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（七）表2.5 “四新”技术应用</w:t>
      </w:r>
    </w:p>
    <w:tbl>
      <w:tblPr>
        <w:tblStyle w:val="af5"/>
        <w:tblW w:w="0" w:type="auto"/>
        <w:jc w:val="center"/>
        <w:tblLook w:val="04A0" w:firstRow="1" w:lastRow="0" w:firstColumn="1" w:lastColumn="0" w:noHBand="0" w:noVBand="1"/>
      </w:tblPr>
      <w:tblGrid>
        <w:gridCol w:w="731"/>
        <w:gridCol w:w="1191"/>
        <w:gridCol w:w="3006"/>
        <w:gridCol w:w="2251"/>
        <w:gridCol w:w="867"/>
        <w:gridCol w:w="1002"/>
      </w:tblGrid>
      <w:tr w:rsidR="00D00CA1">
        <w:trPr>
          <w:jc w:val="center"/>
        </w:trPr>
        <w:tc>
          <w:tcPr>
            <w:tcW w:w="731"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序号</w:t>
            </w:r>
          </w:p>
        </w:tc>
        <w:tc>
          <w:tcPr>
            <w:tcW w:w="1191"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四新</w:t>
            </w:r>
          </w:p>
        </w:tc>
        <w:tc>
          <w:tcPr>
            <w:tcW w:w="3006"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名称</w:t>
            </w:r>
          </w:p>
        </w:tc>
        <w:tc>
          <w:tcPr>
            <w:tcW w:w="2251"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应用部位</w:t>
            </w:r>
          </w:p>
        </w:tc>
        <w:tc>
          <w:tcPr>
            <w:tcW w:w="867"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数量</w:t>
            </w:r>
          </w:p>
        </w:tc>
        <w:tc>
          <w:tcPr>
            <w:tcW w:w="1002" w:type="dxa"/>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说明</w:t>
            </w:r>
          </w:p>
        </w:tc>
      </w:tr>
      <w:tr w:rsidR="00D00CA1">
        <w:trPr>
          <w:jc w:val="center"/>
        </w:trPr>
        <w:tc>
          <w:tcPr>
            <w:tcW w:w="73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1</w:t>
            </w:r>
          </w:p>
        </w:tc>
        <w:tc>
          <w:tcPr>
            <w:tcW w:w="119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sz w:val="24"/>
              </w:rPr>
              <w:t>新技术</w:t>
            </w:r>
          </w:p>
        </w:tc>
        <w:tc>
          <w:tcPr>
            <w:tcW w:w="3006" w:type="dxa"/>
          </w:tcPr>
          <w:p w:rsidR="00D00CA1" w:rsidRDefault="00D00CA1">
            <w:pPr>
              <w:adjustRightInd w:val="0"/>
              <w:snapToGrid w:val="0"/>
              <w:jc w:val="left"/>
              <w:rPr>
                <w:rFonts w:ascii="仿宋_GB2312" w:eastAsia="仿宋_GB2312" w:hAnsi="仿宋_GB2312" w:cs="仿宋_GB2312" w:hint="eastAsia"/>
                <w:sz w:val="24"/>
              </w:rPr>
            </w:pPr>
          </w:p>
        </w:tc>
        <w:tc>
          <w:tcPr>
            <w:tcW w:w="2251" w:type="dxa"/>
          </w:tcPr>
          <w:p w:rsidR="00D00CA1" w:rsidRDefault="00D00CA1">
            <w:pPr>
              <w:adjustRightInd w:val="0"/>
              <w:snapToGrid w:val="0"/>
              <w:jc w:val="left"/>
              <w:rPr>
                <w:rFonts w:ascii="仿宋_GB2312" w:eastAsia="仿宋_GB2312" w:hAnsi="仿宋_GB2312" w:cs="仿宋_GB2312" w:hint="eastAsia"/>
                <w:sz w:val="24"/>
              </w:rPr>
            </w:pPr>
          </w:p>
        </w:tc>
        <w:tc>
          <w:tcPr>
            <w:tcW w:w="867" w:type="dxa"/>
          </w:tcPr>
          <w:p w:rsidR="00D00CA1" w:rsidRDefault="00D00CA1">
            <w:pPr>
              <w:adjustRightInd w:val="0"/>
              <w:snapToGrid w:val="0"/>
              <w:jc w:val="left"/>
              <w:rPr>
                <w:rFonts w:ascii="仿宋_GB2312" w:eastAsia="仿宋_GB2312" w:hAnsi="仿宋_GB2312" w:cs="仿宋_GB2312" w:hint="eastAsia"/>
                <w:sz w:val="24"/>
              </w:rPr>
            </w:pPr>
          </w:p>
        </w:tc>
        <w:tc>
          <w:tcPr>
            <w:tcW w:w="1002" w:type="dxa"/>
          </w:tcPr>
          <w:p w:rsidR="00D00CA1" w:rsidRDefault="00D00CA1">
            <w:pPr>
              <w:adjustRightInd w:val="0"/>
              <w:snapToGrid w:val="0"/>
              <w:jc w:val="left"/>
              <w:rPr>
                <w:rFonts w:ascii="仿宋_GB2312" w:eastAsia="仿宋_GB2312" w:hAnsi="仿宋_GB2312" w:cs="仿宋_GB2312" w:hint="eastAsia"/>
                <w:sz w:val="24"/>
              </w:rPr>
            </w:pPr>
          </w:p>
        </w:tc>
      </w:tr>
      <w:tr w:rsidR="00D00CA1">
        <w:trPr>
          <w:jc w:val="center"/>
        </w:trPr>
        <w:tc>
          <w:tcPr>
            <w:tcW w:w="73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2</w:t>
            </w:r>
          </w:p>
        </w:tc>
        <w:tc>
          <w:tcPr>
            <w:tcW w:w="119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sz w:val="24"/>
              </w:rPr>
              <w:t>新工艺</w:t>
            </w:r>
          </w:p>
        </w:tc>
        <w:tc>
          <w:tcPr>
            <w:tcW w:w="3006" w:type="dxa"/>
          </w:tcPr>
          <w:p w:rsidR="00D00CA1" w:rsidRDefault="00D00CA1">
            <w:pPr>
              <w:adjustRightInd w:val="0"/>
              <w:snapToGrid w:val="0"/>
              <w:jc w:val="left"/>
              <w:rPr>
                <w:rFonts w:ascii="仿宋_GB2312" w:eastAsia="仿宋_GB2312" w:hAnsi="仿宋_GB2312" w:cs="仿宋_GB2312" w:hint="eastAsia"/>
                <w:sz w:val="24"/>
              </w:rPr>
            </w:pPr>
          </w:p>
        </w:tc>
        <w:tc>
          <w:tcPr>
            <w:tcW w:w="2251" w:type="dxa"/>
          </w:tcPr>
          <w:p w:rsidR="00D00CA1" w:rsidRDefault="00D00CA1">
            <w:pPr>
              <w:adjustRightInd w:val="0"/>
              <w:snapToGrid w:val="0"/>
              <w:jc w:val="left"/>
              <w:rPr>
                <w:rFonts w:ascii="仿宋_GB2312" w:eastAsia="仿宋_GB2312" w:hAnsi="仿宋_GB2312" w:cs="仿宋_GB2312" w:hint="eastAsia"/>
                <w:sz w:val="24"/>
              </w:rPr>
            </w:pPr>
          </w:p>
        </w:tc>
        <w:tc>
          <w:tcPr>
            <w:tcW w:w="867" w:type="dxa"/>
          </w:tcPr>
          <w:p w:rsidR="00D00CA1" w:rsidRDefault="00D00CA1">
            <w:pPr>
              <w:adjustRightInd w:val="0"/>
              <w:snapToGrid w:val="0"/>
              <w:jc w:val="left"/>
              <w:rPr>
                <w:rFonts w:ascii="仿宋_GB2312" w:eastAsia="仿宋_GB2312" w:hAnsi="仿宋_GB2312" w:cs="仿宋_GB2312" w:hint="eastAsia"/>
                <w:sz w:val="24"/>
              </w:rPr>
            </w:pPr>
          </w:p>
        </w:tc>
        <w:tc>
          <w:tcPr>
            <w:tcW w:w="1002" w:type="dxa"/>
          </w:tcPr>
          <w:p w:rsidR="00D00CA1" w:rsidRDefault="00D00CA1">
            <w:pPr>
              <w:adjustRightInd w:val="0"/>
              <w:snapToGrid w:val="0"/>
              <w:jc w:val="left"/>
              <w:rPr>
                <w:rFonts w:ascii="仿宋_GB2312" w:eastAsia="仿宋_GB2312" w:hAnsi="仿宋_GB2312" w:cs="仿宋_GB2312" w:hint="eastAsia"/>
                <w:sz w:val="24"/>
              </w:rPr>
            </w:pPr>
          </w:p>
        </w:tc>
      </w:tr>
      <w:tr w:rsidR="00D00CA1">
        <w:trPr>
          <w:jc w:val="center"/>
        </w:trPr>
        <w:tc>
          <w:tcPr>
            <w:tcW w:w="73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3</w:t>
            </w:r>
          </w:p>
        </w:tc>
        <w:tc>
          <w:tcPr>
            <w:tcW w:w="119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sz w:val="24"/>
              </w:rPr>
              <w:t>新材料</w:t>
            </w:r>
          </w:p>
        </w:tc>
        <w:tc>
          <w:tcPr>
            <w:tcW w:w="3006" w:type="dxa"/>
          </w:tcPr>
          <w:p w:rsidR="00D00CA1" w:rsidRDefault="00D00CA1">
            <w:pPr>
              <w:adjustRightInd w:val="0"/>
              <w:snapToGrid w:val="0"/>
              <w:jc w:val="left"/>
              <w:rPr>
                <w:rFonts w:ascii="仿宋_GB2312" w:eastAsia="仿宋_GB2312" w:hAnsi="仿宋_GB2312" w:cs="仿宋_GB2312" w:hint="eastAsia"/>
                <w:sz w:val="24"/>
              </w:rPr>
            </w:pPr>
          </w:p>
        </w:tc>
        <w:tc>
          <w:tcPr>
            <w:tcW w:w="2251" w:type="dxa"/>
          </w:tcPr>
          <w:p w:rsidR="00D00CA1" w:rsidRDefault="00D00CA1">
            <w:pPr>
              <w:adjustRightInd w:val="0"/>
              <w:snapToGrid w:val="0"/>
              <w:jc w:val="left"/>
              <w:rPr>
                <w:rFonts w:ascii="仿宋_GB2312" w:eastAsia="仿宋_GB2312" w:hAnsi="仿宋_GB2312" w:cs="仿宋_GB2312" w:hint="eastAsia"/>
                <w:sz w:val="24"/>
              </w:rPr>
            </w:pPr>
          </w:p>
        </w:tc>
        <w:tc>
          <w:tcPr>
            <w:tcW w:w="867" w:type="dxa"/>
          </w:tcPr>
          <w:p w:rsidR="00D00CA1" w:rsidRDefault="00D00CA1">
            <w:pPr>
              <w:adjustRightInd w:val="0"/>
              <w:snapToGrid w:val="0"/>
              <w:jc w:val="left"/>
              <w:rPr>
                <w:rFonts w:ascii="仿宋_GB2312" w:eastAsia="仿宋_GB2312" w:hAnsi="仿宋_GB2312" w:cs="仿宋_GB2312" w:hint="eastAsia"/>
                <w:sz w:val="24"/>
              </w:rPr>
            </w:pPr>
          </w:p>
        </w:tc>
        <w:tc>
          <w:tcPr>
            <w:tcW w:w="1002" w:type="dxa"/>
          </w:tcPr>
          <w:p w:rsidR="00D00CA1" w:rsidRDefault="00D00CA1">
            <w:pPr>
              <w:adjustRightInd w:val="0"/>
              <w:snapToGrid w:val="0"/>
              <w:jc w:val="left"/>
              <w:rPr>
                <w:rFonts w:ascii="仿宋_GB2312" w:eastAsia="仿宋_GB2312" w:hAnsi="仿宋_GB2312" w:cs="仿宋_GB2312" w:hint="eastAsia"/>
                <w:sz w:val="24"/>
              </w:rPr>
            </w:pPr>
          </w:p>
        </w:tc>
      </w:tr>
      <w:tr w:rsidR="00D00CA1">
        <w:trPr>
          <w:jc w:val="center"/>
        </w:trPr>
        <w:tc>
          <w:tcPr>
            <w:tcW w:w="73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4</w:t>
            </w:r>
          </w:p>
        </w:tc>
        <w:tc>
          <w:tcPr>
            <w:tcW w:w="1191" w:type="dxa"/>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sz w:val="24"/>
              </w:rPr>
              <w:t>新设备</w:t>
            </w:r>
          </w:p>
        </w:tc>
        <w:tc>
          <w:tcPr>
            <w:tcW w:w="3006" w:type="dxa"/>
          </w:tcPr>
          <w:p w:rsidR="00D00CA1" w:rsidRDefault="00D00CA1">
            <w:pPr>
              <w:adjustRightInd w:val="0"/>
              <w:snapToGrid w:val="0"/>
              <w:jc w:val="left"/>
              <w:rPr>
                <w:rFonts w:ascii="仿宋_GB2312" w:eastAsia="仿宋_GB2312" w:hAnsi="仿宋_GB2312" w:cs="仿宋_GB2312" w:hint="eastAsia"/>
                <w:sz w:val="24"/>
              </w:rPr>
            </w:pPr>
          </w:p>
        </w:tc>
        <w:tc>
          <w:tcPr>
            <w:tcW w:w="2251" w:type="dxa"/>
          </w:tcPr>
          <w:p w:rsidR="00D00CA1" w:rsidRDefault="00D00CA1">
            <w:pPr>
              <w:adjustRightInd w:val="0"/>
              <w:snapToGrid w:val="0"/>
              <w:jc w:val="left"/>
              <w:rPr>
                <w:rFonts w:ascii="仿宋_GB2312" w:eastAsia="仿宋_GB2312" w:hAnsi="仿宋_GB2312" w:cs="仿宋_GB2312" w:hint="eastAsia"/>
                <w:sz w:val="24"/>
              </w:rPr>
            </w:pPr>
          </w:p>
        </w:tc>
        <w:tc>
          <w:tcPr>
            <w:tcW w:w="867" w:type="dxa"/>
          </w:tcPr>
          <w:p w:rsidR="00D00CA1" w:rsidRDefault="00D00CA1">
            <w:pPr>
              <w:adjustRightInd w:val="0"/>
              <w:snapToGrid w:val="0"/>
              <w:jc w:val="left"/>
              <w:rPr>
                <w:rFonts w:ascii="仿宋_GB2312" w:eastAsia="仿宋_GB2312" w:hAnsi="仿宋_GB2312" w:cs="仿宋_GB2312" w:hint="eastAsia"/>
                <w:sz w:val="24"/>
              </w:rPr>
            </w:pPr>
          </w:p>
        </w:tc>
        <w:tc>
          <w:tcPr>
            <w:tcW w:w="1002" w:type="dxa"/>
          </w:tcPr>
          <w:p w:rsidR="00D00CA1" w:rsidRDefault="00D00CA1">
            <w:pPr>
              <w:adjustRightInd w:val="0"/>
              <w:snapToGrid w:val="0"/>
              <w:jc w:val="left"/>
              <w:rPr>
                <w:rFonts w:ascii="仿宋_GB2312" w:eastAsia="仿宋_GB2312" w:hAnsi="仿宋_GB2312" w:cs="仿宋_GB2312" w:hint="eastAsia"/>
                <w:sz w:val="24"/>
              </w:rPr>
            </w:pPr>
          </w:p>
        </w:tc>
      </w:tr>
    </w:tbl>
    <w:p w:rsidR="00D00CA1" w:rsidRDefault="00D00CA1">
      <w:pPr>
        <w:adjustRightInd w:val="0"/>
        <w:snapToGrid w:val="0"/>
        <w:jc w:val="left"/>
        <w:rPr>
          <w:rFonts w:ascii="楷体_GB2312" w:eastAsia="楷体_GB2312" w:hAnsi="仿宋_GB2312" w:cs="仿宋_GB2312" w:hint="eastAsia"/>
          <w:b/>
          <w:color w:val="000000" w:themeColor="text1"/>
          <w:sz w:val="32"/>
          <w:szCs w:val="32"/>
        </w:rPr>
      </w:pPr>
    </w:p>
    <w:p w:rsidR="00D00CA1" w:rsidRDefault="00D00CA1">
      <w:pPr>
        <w:adjustRightInd w:val="0"/>
        <w:snapToGrid w:val="0"/>
        <w:jc w:val="left"/>
        <w:rPr>
          <w:rFonts w:ascii="楷体_GB2312" w:eastAsia="楷体_GB2312" w:hAnsi="仿宋_GB2312" w:cs="仿宋_GB2312" w:hint="eastAsia"/>
          <w:b/>
          <w:color w:val="000000" w:themeColor="text1"/>
          <w:sz w:val="32"/>
          <w:szCs w:val="32"/>
        </w:rPr>
      </w:pPr>
    </w:p>
    <w:p w:rsidR="00D00CA1" w:rsidRDefault="00000000">
      <w:pPr>
        <w:adjustRightInd w:val="0"/>
        <w:snapToGrid w:val="0"/>
        <w:rPr>
          <w:rFonts w:ascii="楷体_GB2312" w:eastAsia="楷体_GB2312" w:hAnsi="仿宋_GB2312" w:cs="仿宋_GB2312" w:hint="eastAsia"/>
          <w:b/>
          <w:color w:val="000000" w:themeColor="text1"/>
          <w:sz w:val="32"/>
          <w:szCs w:val="32"/>
        </w:rPr>
      </w:pPr>
      <w:r>
        <w:rPr>
          <w:rFonts w:ascii="楷体_GB2312" w:eastAsia="楷体_GB2312" w:hAnsi="仿宋_GB2312" w:cs="仿宋_GB2312" w:hint="eastAsia"/>
          <w:b/>
          <w:color w:val="000000" w:themeColor="text1"/>
          <w:sz w:val="32"/>
          <w:szCs w:val="32"/>
        </w:rPr>
        <w:t>（八）表2.6 住宅装修材料、设施、设备说明</w:t>
      </w:r>
      <w:r>
        <w:rPr>
          <w:rFonts w:ascii="楷体_GB2312" w:eastAsia="楷体_GB2312" w:hAnsiTheme="minorEastAsia" w:hint="eastAsia"/>
          <w:sz w:val="32"/>
          <w:szCs w:val="32"/>
        </w:rPr>
        <w:t>（按工程实际提供）</w:t>
      </w:r>
      <w:r>
        <w:rPr>
          <w:rFonts w:ascii="楷体_GB2312" w:eastAsia="楷体_GB2312" w:hAnsi="仿宋_GB2312" w:cs="仿宋_GB2312" w:hint="eastAsia"/>
          <w:b/>
          <w:color w:val="000000" w:themeColor="text1"/>
          <w:sz w:val="32"/>
          <w:szCs w:val="32"/>
        </w:rPr>
        <w:t xml:space="preserve">   </w:t>
      </w:r>
    </w:p>
    <w:tbl>
      <w:tblPr>
        <w:tblStyle w:val="af5"/>
        <w:tblW w:w="9060" w:type="dxa"/>
        <w:jc w:val="center"/>
        <w:tblLayout w:type="fixed"/>
        <w:tblLook w:val="04A0" w:firstRow="1" w:lastRow="0" w:firstColumn="1" w:lastColumn="0" w:noHBand="0" w:noVBand="1"/>
      </w:tblPr>
      <w:tblGrid>
        <w:gridCol w:w="1812"/>
        <w:gridCol w:w="2011"/>
        <w:gridCol w:w="1613"/>
        <w:gridCol w:w="1812"/>
        <w:gridCol w:w="1812"/>
      </w:tblGrid>
      <w:tr w:rsidR="00D00CA1">
        <w:trPr>
          <w:jc w:val="center"/>
        </w:trPr>
        <w:tc>
          <w:tcPr>
            <w:tcW w:w="1812" w:type="dxa"/>
            <w:vAlign w:val="center"/>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位置</w:t>
            </w:r>
          </w:p>
        </w:tc>
        <w:tc>
          <w:tcPr>
            <w:tcW w:w="2011" w:type="dxa"/>
            <w:vAlign w:val="center"/>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项目</w:t>
            </w:r>
          </w:p>
        </w:tc>
        <w:tc>
          <w:tcPr>
            <w:tcW w:w="1613" w:type="dxa"/>
            <w:vAlign w:val="center"/>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品牌</w:t>
            </w:r>
          </w:p>
        </w:tc>
        <w:tc>
          <w:tcPr>
            <w:tcW w:w="1812" w:type="dxa"/>
            <w:vAlign w:val="center"/>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型号/规格</w:t>
            </w:r>
          </w:p>
        </w:tc>
        <w:tc>
          <w:tcPr>
            <w:tcW w:w="1812" w:type="dxa"/>
            <w:vAlign w:val="center"/>
          </w:tcPr>
          <w:p w:rsidR="00D00CA1" w:rsidRDefault="00000000">
            <w:pPr>
              <w:adjustRightInd w:val="0"/>
              <w:snapToGrid w:val="0"/>
              <w:jc w:val="center"/>
              <w:rPr>
                <w:rFonts w:ascii="仿宋_GB2312" w:eastAsia="仿宋_GB2312" w:hAnsi="仿宋_GB2312" w:cs="仿宋_GB2312" w:hint="eastAsia"/>
                <w:b/>
                <w:sz w:val="24"/>
              </w:rPr>
            </w:pPr>
            <w:r>
              <w:rPr>
                <w:rFonts w:ascii="仿宋_GB2312" w:eastAsia="仿宋_GB2312" w:hAnsi="仿宋_GB2312" w:cs="仿宋_GB2312" w:hint="eastAsia"/>
                <w:b/>
                <w:sz w:val="24"/>
              </w:rPr>
              <w:t>说明</w:t>
            </w: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起居室（客厅）</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入户门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强弱电箱</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电视接口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电话接口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网络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感应夜灯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门厅柜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空调机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餐厅</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主卧室</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lastRenderedPageBreak/>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电视接口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电话接口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网络接口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感应夜灯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空调机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衣柜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次卧室</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电视接口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电话接口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网络接口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感应夜灯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空调机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衣柜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主卫生间</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lastRenderedPageBreak/>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洗脸盆龙头</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坐（蹲）便器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浴缸（淋浴房、淋浴区）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淋浴龙头</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地漏</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毛巾杆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化妆镜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排气扇</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热水器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镜前灯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镜柜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浴巾架</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洁身器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次卫生间</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洗脸盆龙头</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坐（蹲）便器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浴缸（淋浴房、淋浴区）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淋浴龙头</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地漏</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毛巾杆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化妆镜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排气扇</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热水器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镜前灯</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镜柜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浴巾架</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洁身器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trHeight w:val="511"/>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tcPr>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D00CA1">
            <w:pPr>
              <w:adjustRightInd w:val="0"/>
              <w:snapToGrid w:val="0"/>
              <w:jc w:val="center"/>
              <w:rPr>
                <w:rFonts w:ascii="仿宋_GB2312" w:eastAsia="仿宋_GB2312" w:hAnsi="仿宋_GB2312" w:cs="仿宋_GB2312" w:hint="eastAsia"/>
                <w:sz w:val="24"/>
              </w:rPr>
            </w:pPr>
          </w:p>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厨房</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照明灯具</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窗帘盒</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窗帘杆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纱窗</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橱柜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操作台</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洗涤池</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洗涤池龙头</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燃气表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燃气管道</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燃气接口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炉灶</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排油烟机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热水器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电饭煲</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消毒柜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微波炉</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洗碗机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烤箱</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电冰箱</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净水器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proofErr w:type="gramStart"/>
            <w:r>
              <w:rPr>
                <w:rFonts w:ascii="仿宋_GB2312" w:eastAsia="仿宋_GB2312" w:hAnsi="仿宋_GB2312" w:cs="仿宋_GB2312" w:hint="eastAsia"/>
                <w:sz w:val="24"/>
              </w:rPr>
              <w:t>厨余垃圾处理</w:t>
            </w:r>
            <w:proofErr w:type="gramEnd"/>
            <w:r>
              <w:rPr>
                <w:rFonts w:ascii="仿宋_GB2312" w:eastAsia="仿宋_GB2312" w:hAnsi="仿宋_GB2312" w:cs="仿宋_GB2312" w:hint="eastAsia"/>
                <w:sz w:val="24"/>
              </w:rPr>
              <w:t>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trHeight w:val="499"/>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阳台</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护栏</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给排水管线</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专用地漏</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晾衣杆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泄水口</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洗衣机</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trHeight w:val="431"/>
          <w:jc w:val="center"/>
        </w:trPr>
        <w:tc>
          <w:tcPr>
            <w:tcW w:w="1812" w:type="dxa"/>
            <w:vMerge/>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lastRenderedPageBreak/>
              <w:t>储藏室</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地面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墙面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顶面</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门</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储物柜</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插座</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开关</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照明</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套内楼梯</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踏步</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净宽</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栏杆</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restart"/>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主辅料</w:t>
            </w: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电线</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冷水管</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Merge/>
            <w:vAlign w:val="center"/>
          </w:tcPr>
          <w:p w:rsidR="00D00CA1" w:rsidRDefault="00D00CA1">
            <w:pPr>
              <w:adjustRightInd w:val="0"/>
              <w:snapToGrid w:val="0"/>
              <w:jc w:val="center"/>
              <w:rPr>
                <w:rFonts w:ascii="仿宋_GB2312" w:eastAsia="仿宋_GB2312" w:hAnsi="仿宋_GB2312" w:cs="仿宋_GB2312" w:hint="eastAsia"/>
                <w:sz w:val="24"/>
              </w:rPr>
            </w:pPr>
          </w:p>
        </w:tc>
        <w:tc>
          <w:tcPr>
            <w:tcW w:w="2011" w:type="dxa"/>
          </w:tcPr>
          <w:p w:rsidR="00D00CA1" w:rsidRDefault="00000000">
            <w:pPr>
              <w:adjustRightInd w:val="0"/>
              <w:snapToGrid w:val="0"/>
              <w:jc w:val="left"/>
              <w:rPr>
                <w:rFonts w:ascii="仿宋_GB2312" w:eastAsia="仿宋_GB2312" w:hAnsi="仿宋_GB2312" w:cs="仿宋_GB2312" w:hint="eastAsia"/>
                <w:sz w:val="24"/>
              </w:rPr>
            </w:pPr>
            <w:r>
              <w:rPr>
                <w:rFonts w:ascii="仿宋_GB2312" w:eastAsia="仿宋_GB2312" w:hAnsi="仿宋_GB2312" w:cs="仿宋_GB2312" w:hint="eastAsia"/>
                <w:sz w:val="24"/>
              </w:rPr>
              <w:t>热水管</w:t>
            </w: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r w:rsidR="00D00CA1">
        <w:trPr>
          <w:jc w:val="center"/>
        </w:trPr>
        <w:tc>
          <w:tcPr>
            <w:tcW w:w="1812" w:type="dxa"/>
            <w:vAlign w:val="center"/>
          </w:tcPr>
          <w:p w:rsidR="00D00CA1" w:rsidRDefault="00000000">
            <w:pPr>
              <w:adjustRightInd w:val="0"/>
              <w:snapToGrid w:val="0"/>
              <w:jc w:val="center"/>
              <w:rPr>
                <w:rFonts w:ascii="仿宋_GB2312" w:eastAsia="仿宋_GB2312" w:hAnsi="仿宋_GB2312" w:cs="仿宋_GB2312" w:hint="eastAsia"/>
                <w:sz w:val="24"/>
              </w:rPr>
            </w:pPr>
            <w:r>
              <w:rPr>
                <w:rFonts w:ascii="仿宋_GB2312" w:eastAsia="仿宋_GB2312" w:hAnsi="仿宋_GB2312" w:cs="仿宋_GB2312" w:hint="eastAsia"/>
                <w:sz w:val="24"/>
              </w:rPr>
              <w:t>其他</w:t>
            </w:r>
          </w:p>
        </w:tc>
        <w:tc>
          <w:tcPr>
            <w:tcW w:w="2011" w:type="dxa"/>
          </w:tcPr>
          <w:p w:rsidR="00D00CA1" w:rsidRDefault="00D00CA1">
            <w:pPr>
              <w:adjustRightInd w:val="0"/>
              <w:snapToGrid w:val="0"/>
              <w:jc w:val="left"/>
              <w:rPr>
                <w:rFonts w:ascii="仿宋_GB2312" w:eastAsia="仿宋_GB2312" w:hAnsi="仿宋_GB2312" w:cs="仿宋_GB2312" w:hint="eastAsia"/>
                <w:sz w:val="24"/>
              </w:rPr>
            </w:pPr>
          </w:p>
        </w:tc>
        <w:tc>
          <w:tcPr>
            <w:tcW w:w="1613"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c>
          <w:tcPr>
            <w:tcW w:w="1812" w:type="dxa"/>
          </w:tcPr>
          <w:p w:rsidR="00D00CA1" w:rsidRDefault="00D00CA1">
            <w:pPr>
              <w:adjustRightInd w:val="0"/>
              <w:snapToGrid w:val="0"/>
              <w:rPr>
                <w:rFonts w:ascii="仿宋_GB2312" w:eastAsia="仿宋_GB2312" w:hAnsi="仿宋_GB2312" w:cs="仿宋_GB2312" w:hint="eastAsia"/>
                <w:sz w:val="24"/>
              </w:rPr>
            </w:pPr>
          </w:p>
        </w:tc>
      </w:tr>
    </w:tbl>
    <w:p w:rsidR="00D00CA1" w:rsidRDefault="00D00CA1">
      <w:pPr>
        <w:adjustRightInd w:val="0"/>
        <w:snapToGrid w:val="0"/>
        <w:spacing w:line="360" w:lineRule="auto"/>
        <w:rPr>
          <w:rFonts w:asciiTheme="minorEastAsia" w:eastAsiaTheme="minorEastAsia" w:hAnsiTheme="minorEastAsia" w:hint="eastAsia"/>
          <w:b/>
          <w:color w:val="000000" w:themeColor="text1"/>
          <w:sz w:val="30"/>
          <w:szCs w:val="30"/>
        </w:rPr>
      </w:pPr>
    </w:p>
    <w:p w:rsidR="00D00CA1" w:rsidRDefault="00000000">
      <w:pPr>
        <w:adjustRightInd w:val="0"/>
        <w:snapToGrid w:val="0"/>
        <w:spacing w:line="360" w:lineRule="auto"/>
        <w:rPr>
          <w:rFonts w:ascii="黑体" w:eastAsia="黑体" w:hAnsiTheme="minorEastAsia" w:hint="eastAsia"/>
          <w:color w:val="000000" w:themeColor="text1"/>
          <w:sz w:val="32"/>
          <w:szCs w:val="32"/>
        </w:rPr>
      </w:pPr>
      <w:r>
        <w:rPr>
          <w:rFonts w:ascii="黑体" w:eastAsia="黑体" w:hAnsiTheme="minorEastAsia" w:hint="eastAsia"/>
          <w:color w:val="000000" w:themeColor="text1"/>
          <w:sz w:val="32"/>
          <w:szCs w:val="32"/>
        </w:rPr>
        <w:t>六、附图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w:t>
      </w:r>
    </w:p>
    <w:p w:rsidR="00D00CA1" w:rsidRDefault="00D00CA1">
      <w:pPr>
        <w:adjustRightInd w:val="0"/>
        <w:snapToGrid w:val="0"/>
        <w:ind w:firstLineChars="200" w:firstLine="643"/>
        <w:rPr>
          <w:rFonts w:ascii="楷体_GB2312" w:eastAsia="楷体_GB2312" w:hAnsi="仿宋_GB2312" w:cs="仿宋_GB2312" w:hint="eastAsia"/>
          <w:b/>
          <w:color w:val="000000" w:themeColor="text1"/>
          <w:sz w:val="32"/>
          <w:szCs w:val="32"/>
        </w:rPr>
      </w:pPr>
    </w:p>
    <w:p w:rsidR="00D00CA1" w:rsidRDefault="00000000">
      <w:pPr>
        <w:adjustRightInd w:val="0"/>
        <w:snapToGrid w:val="0"/>
        <w:spacing w:line="360" w:lineRule="auto"/>
        <w:ind w:left="425"/>
        <w:rPr>
          <w:rFonts w:ascii="仿宋_GB2312" w:eastAsia="仿宋_GB2312" w:hAnsi="仿宋_GB2312" w:cs="仿宋_GB2312" w:hint="eastAsia"/>
        </w:rPr>
      </w:pPr>
      <w:r>
        <w:rPr>
          <w:rFonts w:ascii="仿宋_GB2312" w:eastAsia="仿宋_GB2312" w:hAnsi="仿宋_GB2312" w:cs="仿宋_GB2312" w:hint="eastAsia"/>
          <w:noProof/>
        </w:rPr>
        <w:drawing>
          <wp:inline distT="0" distB="0" distL="114300" distR="114300">
            <wp:extent cx="5746750" cy="4064635"/>
            <wp:effectExtent l="0" t="0" r="6350" b="12065"/>
            <wp:docPr id="20" name="图片 20" descr="01附图一：小区总平面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附图一：小区总平面布局图"/>
                    <pic:cNvPicPr>
                      <a:picLocks noChangeAspect="1"/>
                    </pic:cNvPicPr>
                  </pic:nvPicPr>
                  <pic:blipFill>
                    <a:blip r:embed="rId23"/>
                    <a:stretch>
                      <a:fillRect/>
                    </a:stretch>
                  </pic:blipFill>
                  <pic:spPr>
                    <a:xfrm>
                      <a:off x="0" y="0"/>
                      <a:ext cx="5746750" cy="4064635"/>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小区总平面布局图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lastRenderedPageBreak/>
        <w:t>附图2</w:t>
      </w:r>
    </w:p>
    <w:p w:rsidR="00D00CA1" w:rsidRDefault="00D00CA1">
      <w:pPr>
        <w:adjustRightInd w:val="0"/>
        <w:snapToGrid w:val="0"/>
        <w:ind w:firstLineChars="200" w:firstLine="640"/>
        <w:rPr>
          <w:rFonts w:ascii="黑体" w:eastAsia="黑体" w:hAnsi="黑体" w:cs="黑体" w:hint="eastAsia"/>
          <w:bCs/>
          <w:color w:val="000000" w:themeColor="text1"/>
          <w:sz w:val="32"/>
          <w:szCs w:val="32"/>
        </w:rPr>
      </w:pPr>
    </w:p>
    <w:p w:rsidR="00D00CA1" w:rsidRDefault="00000000">
      <w:pPr>
        <w:tabs>
          <w:tab w:val="left" w:pos="540"/>
          <w:tab w:val="left" w:pos="870"/>
        </w:tabs>
        <w:spacing w:line="360" w:lineRule="auto"/>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noProof/>
          <w:color w:val="000000" w:themeColor="text1"/>
          <w:sz w:val="28"/>
          <w:szCs w:val="28"/>
        </w:rPr>
        <w:drawing>
          <wp:inline distT="0" distB="0" distL="114300" distR="114300">
            <wp:extent cx="5744845" cy="4062730"/>
            <wp:effectExtent l="0" t="0" r="8255" b="13970"/>
            <wp:docPr id="15" name="图片 15" descr="02附图二：小区出入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附图二：小区出入口图"/>
                    <pic:cNvPicPr>
                      <a:picLocks noChangeAspect="1"/>
                    </pic:cNvPicPr>
                  </pic:nvPicPr>
                  <pic:blipFill>
                    <a:blip r:embed="rId24"/>
                    <a:stretch>
                      <a:fillRect/>
                    </a:stretch>
                  </pic:blipFill>
                  <pic:spPr>
                    <a:xfrm>
                      <a:off x="0" y="0"/>
                      <a:ext cx="5744845" cy="4062730"/>
                    </a:xfrm>
                    <a:prstGeom prst="rect">
                      <a:avLst/>
                    </a:prstGeom>
                  </pic:spPr>
                </pic:pic>
              </a:graphicData>
            </a:graphic>
          </wp:inline>
        </w:drawing>
      </w:r>
    </w:p>
    <w:p w:rsidR="00D00CA1" w:rsidRDefault="00000000">
      <w:pPr>
        <w:adjustRightInd w:val="0"/>
        <w:snapToGrid w:val="0"/>
        <w:spacing w:line="360" w:lineRule="auto"/>
        <w:ind w:left="425"/>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小区出入口图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附图3</w:t>
      </w:r>
    </w:p>
    <w:p w:rsidR="00D00CA1" w:rsidRDefault="00000000">
      <w:pPr>
        <w:tabs>
          <w:tab w:val="left" w:pos="540"/>
          <w:tab w:val="left" w:pos="870"/>
        </w:tabs>
        <w:spacing w:line="360" w:lineRule="auto"/>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noProof/>
          <w:color w:val="000000" w:themeColor="text1"/>
          <w:sz w:val="28"/>
          <w:szCs w:val="28"/>
        </w:rPr>
        <w:drawing>
          <wp:inline distT="0" distB="0" distL="114300" distR="114300">
            <wp:extent cx="5340985" cy="3776980"/>
            <wp:effectExtent l="0" t="0" r="12065" b="13970"/>
            <wp:docPr id="21" name="图片 21" descr="03附图三：道路交通组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附图三：道路交通组织图"/>
                    <pic:cNvPicPr>
                      <a:picLocks noChangeAspect="1"/>
                    </pic:cNvPicPr>
                  </pic:nvPicPr>
                  <pic:blipFill>
                    <a:blip r:embed="rId25"/>
                    <a:stretch>
                      <a:fillRect/>
                    </a:stretch>
                  </pic:blipFill>
                  <pic:spPr>
                    <a:xfrm>
                      <a:off x="0" y="0"/>
                      <a:ext cx="5340985" cy="3776980"/>
                    </a:xfrm>
                    <a:prstGeom prst="rect">
                      <a:avLst/>
                    </a:prstGeom>
                  </pic:spPr>
                </pic:pic>
              </a:graphicData>
            </a:graphic>
          </wp:inline>
        </w:drawing>
      </w:r>
    </w:p>
    <w:p w:rsidR="00D00CA1" w:rsidRDefault="00000000">
      <w:pPr>
        <w:adjustRightInd w:val="0"/>
        <w:snapToGrid w:val="0"/>
        <w:spacing w:line="360" w:lineRule="auto"/>
        <w:ind w:left="425"/>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lastRenderedPageBreak/>
        <w:t>道路交通组织图</w:t>
      </w:r>
    </w:p>
    <w:p w:rsidR="00D00CA1" w:rsidRDefault="00D00CA1">
      <w:pPr>
        <w:adjustRightInd w:val="0"/>
        <w:snapToGrid w:val="0"/>
        <w:spacing w:line="360" w:lineRule="auto"/>
        <w:rPr>
          <w:rFonts w:ascii="仿宋_GB2312" w:eastAsia="仿宋_GB2312" w:hAnsi="仿宋_GB2312" w:cs="仿宋_GB2312" w:hint="eastAsia"/>
          <w:color w:val="000000" w:themeColor="text1"/>
          <w:sz w:val="28"/>
          <w:szCs w:val="28"/>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附图4</w:t>
      </w:r>
    </w:p>
    <w:p w:rsidR="00D00CA1" w:rsidRDefault="00000000">
      <w:pPr>
        <w:adjustRightInd w:val="0"/>
        <w:snapToGrid w:val="0"/>
        <w:spacing w:line="360" w:lineRule="auto"/>
        <w:ind w:left="425"/>
        <w:jc w:val="center"/>
        <w:rPr>
          <w:rFonts w:ascii="仿宋_GB2312" w:eastAsia="仿宋_GB2312" w:hAnsi="仿宋_GB2312" w:cs="仿宋_GB2312" w:hint="eastAsia"/>
          <w:color w:val="000000"/>
          <w:sz w:val="24"/>
        </w:rPr>
      </w:pPr>
      <w:r>
        <w:rPr>
          <w:rFonts w:ascii="仿宋_GB2312" w:eastAsia="仿宋_GB2312" w:hAnsi="仿宋_GB2312" w:cs="仿宋_GB2312" w:hint="eastAsia"/>
          <w:noProof/>
          <w:color w:val="000000"/>
          <w:sz w:val="24"/>
        </w:rPr>
        <w:drawing>
          <wp:inline distT="0" distB="0" distL="114300" distR="114300">
            <wp:extent cx="5744845" cy="4062730"/>
            <wp:effectExtent l="0" t="0" r="8255" b="13970"/>
            <wp:docPr id="22" name="图片 22" descr="04附图四：户型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4附图四：户型平面布置图"/>
                    <pic:cNvPicPr>
                      <a:picLocks noChangeAspect="1"/>
                    </pic:cNvPicPr>
                  </pic:nvPicPr>
                  <pic:blipFill>
                    <a:blip r:embed="rId26"/>
                    <a:stretch>
                      <a:fillRect/>
                    </a:stretch>
                  </pic:blipFill>
                  <pic:spPr>
                    <a:xfrm>
                      <a:off x="0" y="0"/>
                      <a:ext cx="5744845" cy="4062730"/>
                    </a:xfrm>
                    <a:prstGeom prst="rect">
                      <a:avLst/>
                    </a:prstGeom>
                  </pic:spPr>
                </pic:pic>
              </a:graphicData>
            </a:graphic>
          </wp:inline>
        </w:drawing>
      </w:r>
    </w:p>
    <w:p w:rsidR="00D00CA1" w:rsidRDefault="00000000">
      <w:pPr>
        <w:adjustRightInd w:val="0"/>
        <w:snapToGrid w:val="0"/>
        <w:spacing w:line="360" w:lineRule="auto"/>
        <w:ind w:left="425"/>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本户型平面布置图（图中标色部分为承重结构，严禁破坏）</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附图5</w:t>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noProof/>
          <w:color w:val="000000" w:themeColor="text1"/>
          <w:sz w:val="28"/>
          <w:szCs w:val="28"/>
        </w:rPr>
        <w:drawing>
          <wp:inline distT="0" distB="0" distL="114300" distR="114300">
            <wp:extent cx="5737860" cy="2974340"/>
            <wp:effectExtent l="0" t="0" r="15240" b="16510"/>
            <wp:docPr id="23" name="图片 23" descr="05附图五：主体结构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5附图五：主体结构平面示意图"/>
                    <pic:cNvPicPr>
                      <a:picLocks noChangeAspect="1"/>
                    </pic:cNvPicPr>
                  </pic:nvPicPr>
                  <pic:blipFill>
                    <a:blip r:embed="rId27"/>
                    <a:stretch>
                      <a:fillRect/>
                    </a:stretch>
                  </pic:blipFill>
                  <pic:spPr>
                    <a:xfrm>
                      <a:off x="0" y="0"/>
                      <a:ext cx="5737860" cy="2974340"/>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proofErr w:type="gramStart"/>
      <w:r>
        <w:rPr>
          <w:rFonts w:ascii="仿宋_GB2312" w:eastAsia="仿宋_GB2312" w:hAnsi="仿宋_GB2312" w:cs="仿宋_GB2312" w:hint="eastAsia"/>
          <w:color w:val="000000" w:themeColor="text1"/>
          <w:sz w:val="28"/>
          <w:szCs w:val="28"/>
          <w:u w:val="single"/>
        </w:rPr>
        <w:t>本住宅</w:t>
      </w:r>
      <w:proofErr w:type="gramEnd"/>
      <w:r>
        <w:rPr>
          <w:rFonts w:ascii="仿宋_GB2312" w:eastAsia="仿宋_GB2312" w:hAnsi="仿宋_GB2312" w:cs="仿宋_GB2312" w:hint="eastAsia"/>
          <w:color w:val="000000" w:themeColor="text1"/>
          <w:sz w:val="28"/>
          <w:szCs w:val="28"/>
          <w:u w:val="single"/>
        </w:rPr>
        <w:t>建筑主体结构平面示意图（图中标色部分为承重结构，严禁破坏）</w:t>
      </w:r>
    </w:p>
    <w:p w:rsidR="00D00CA1" w:rsidRDefault="00D00CA1">
      <w:pPr>
        <w:adjustRightInd w:val="0"/>
        <w:snapToGrid w:val="0"/>
        <w:rPr>
          <w:rFonts w:ascii="楷体_GB2312" w:eastAsia="楷体_GB2312" w:hAnsi="仿宋_GB2312" w:cs="仿宋_GB2312" w:hint="eastAsia"/>
          <w:b/>
          <w:color w:val="000000" w:themeColor="text1"/>
          <w:sz w:val="32"/>
          <w:szCs w:val="32"/>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附图6</w:t>
      </w:r>
    </w:p>
    <w:p w:rsidR="00D00CA1" w:rsidRDefault="00000000">
      <w:pPr>
        <w:adjustRightInd w:val="0"/>
        <w:snapToGrid w:val="0"/>
        <w:spacing w:line="360" w:lineRule="auto"/>
        <w:ind w:left="425"/>
        <w:jc w:val="center"/>
        <w:rPr>
          <w:rFonts w:ascii="仿宋_GB2312" w:eastAsia="仿宋_GB2312" w:hAnsi="仿宋_GB2312" w:cs="仿宋_GB2312" w:hint="eastAsia"/>
          <w:color w:val="000000"/>
          <w:sz w:val="28"/>
          <w:szCs w:val="28"/>
        </w:rPr>
      </w:pPr>
      <w:r>
        <w:rPr>
          <w:rFonts w:ascii="仿宋_GB2312" w:eastAsia="仿宋_GB2312" w:hAnsi="仿宋_GB2312" w:cs="仿宋_GB2312" w:hint="eastAsia"/>
          <w:noProof/>
          <w:color w:val="000000"/>
          <w:sz w:val="28"/>
          <w:szCs w:val="28"/>
        </w:rPr>
        <w:drawing>
          <wp:inline distT="0" distB="0" distL="114300" distR="114300">
            <wp:extent cx="5744845" cy="4062730"/>
            <wp:effectExtent l="0" t="0" r="8255" b="13970"/>
            <wp:docPr id="24" name="图片 24" descr="06附图六：给水管道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6附图六：给水管道走向示意图"/>
                    <pic:cNvPicPr>
                      <a:picLocks noChangeAspect="1"/>
                    </pic:cNvPicPr>
                  </pic:nvPicPr>
                  <pic:blipFill>
                    <a:blip r:embed="rId28"/>
                    <a:stretch>
                      <a:fillRect/>
                    </a:stretch>
                  </pic:blipFill>
                  <pic:spPr>
                    <a:xfrm>
                      <a:off x="0" y="0"/>
                      <a:ext cx="5744845" cy="4062730"/>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给水管道走向示意图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附图7</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noProof/>
          <w:color w:val="000000" w:themeColor="text1"/>
          <w:sz w:val="32"/>
          <w:szCs w:val="32"/>
        </w:rPr>
        <w:drawing>
          <wp:inline distT="0" distB="0" distL="114300" distR="114300">
            <wp:extent cx="5744845" cy="3435985"/>
            <wp:effectExtent l="0" t="0" r="8255" b="12065"/>
            <wp:docPr id="25" name="图片 25" descr="07附图七：排水管道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7附图七：排水管道走向示意图"/>
                    <pic:cNvPicPr>
                      <a:picLocks noChangeAspect="1"/>
                    </pic:cNvPicPr>
                  </pic:nvPicPr>
                  <pic:blipFill>
                    <a:blip r:embed="rId29"/>
                    <a:stretch>
                      <a:fillRect/>
                    </a:stretch>
                  </pic:blipFill>
                  <pic:spPr>
                    <a:xfrm>
                      <a:off x="0" y="0"/>
                      <a:ext cx="5744845" cy="3435985"/>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排水管道走向示意图</w:t>
      </w:r>
    </w:p>
    <w:p w:rsidR="00D00CA1" w:rsidRDefault="00D00CA1">
      <w:pPr>
        <w:adjustRightInd w:val="0"/>
        <w:snapToGrid w:val="0"/>
        <w:rPr>
          <w:rFonts w:ascii="楷体_GB2312" w:eastAsia="楷体_GB2312" w:hAnsi="仿宋_GB2312" w:cs="仿宋_GB2312" w:hint="eastAsia"/>
          <w:b/>
          <w:color w:val="000000" w:themeColor="text1"/>
          <w:sz w:val="32"/>
          <w:szCs w:val="32"/>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附图8</w:t>
      </w:r>
    </w:p>
    <w:p w:rsidR="00D00CA1" w:rsidRDefault="00000000">
      <w:pPr>
        <w:adjustRightInd w:val="0"/>
        <w:snapToGrid w:val="0"/>
        <w:spacing w:line="360" w:lineRule="auto"/>
        <w:jc w:val="center"/>
        <w:rPr>
          <w:rFonts w:ascii="仿宋_GB2312" w:eastAsia="仿宋_GB2312" w:hAnsi="仿宋_GB2312" w:cs="仿宋_GB2312" w:hint="eastAsia"/>
          <w:color w:val="000000"/>
          <w:sz w:val="24"/>
        </w:rPr>
      </w:pPr>
      <w:r>
        <w:rPr>
          <w:rFonts w:ascii="仿宋_GB2312" w:eastAsia="仿宋_GB2312" w:hAnsi="仿宋_GB2312" w:cs="仿宋_GB2312" w:hint="eastAsia"/>
          <w:noProof/>
          <w:color w:val="000000"/>
          <w:sz w:val="24"/>
        </w:rPr>
        <w:drawing>
          <wp:inline distT="0" distB="0" distL="114300" distR="114300">
            <wp:extent cx="5746750" cy="4064635"/>
            <wp:effectExtent l="0" t="0" r="6350" b="12065"/>
            <wp:docPr id="26" name="图片 26" descr="08附图八：供暖管道敷设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8附图八：供暖管道敷设示意图"/>
                    <pic:cNvPicPr>
                      <a:picLocks noChangeAspect="1"/>
                    </pic:cNvPicPr>
                  </pic:nvPicPr>
                  <pic:blipFill>
                    <a:blip r:embed="rId30"/>
                    <a:stretch>
                      <a:fillRect/>
                    </a:stretch>
                  </pic:blipFill>
                  <pic:spPr>
                    <a:xfrm>
                      <a:off x="0" y="0"/>
                      <a:ext cx="5746750" cy="4064635"/>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供暖管道敷设示意图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附图9</w:t>
      </w:r>
    </w:p>
    <w:p w:rsidR="00D00CA1" w:rsidRDefault="00000000">
      <w:pPr>
        <w:adjustRightInd w:val="0"/>
        <w:snapToGrid w:val="0"/>
        <w:spacing w:line="360" w:lineRule="auto"/>
        <w:ind w:left="425"/>
        <w:jc w:val="center"/>
        <w:rPr>
          <w:rFonts w:ascii="仿宋_GB2312" w:eastAsia="仿宋_GB2312" w:hAnsi="仿宋_GB2312" w:cs="仿宋_GB2312" w:hint="eastAsia"/>
          <w:color w:val="000000"/>
          <w:sz w:val="24"/>
          <w:u w:val="single"/>
        </w:rPr>
      </w:pPr>
      <w:r>
        <w:rPr>
          <w:rFonts w:ascii="仿宋_GB2312" w:eastAsia="仿宋_GB2312" w:hAnsi="仿宋_GB2312" w:cs="仿宋_GB2312" w:hint="eastAsia"/>
          <w:noProof/>
          <w:color w:val="000000"/>
          <w:sz w:val="24"/>
          <w:u w:val="single"/>
        </w:rPr>
        <w:drawing>
          <wp:inline distT="0" distB="0" distL="114300" distR="114300">
            <wp:extent cx="5744845" cy="3324860"/>
            <wp:effectExtent l="0" t="0" r="8255" b="0"/>
            <wp:docPr id="27" name="图片 27" descr="09附图九：户内地暖分集水器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9附图九：户内地暖分集水器布置图"/>
                    <pic:cNvPicPr>
                      <a:picLocks noChangeAspect="1"/>
                    </pic:cNvPicPr>
                  </pic:nvPicPr>
                  <pic:blipFill>
                    <a:blip r:embed="rId31"/>
                    <a:srcRect t="15924" b="-1627"/>
                    <a:stretch>
                      <a:fillRect/>
                    </a:stretch>
                  </pic:blipFill>
                  <pic:spPr>
                    <a:xfrm>
                      <a:off x="0" y="0"/>
                      <a:ext cx="5744845" cy="3324860"/>
                    </a:xfrm>
                    <a:prstGeom prst="rect">
                      <a:avLst/>
                    </a:prstGeom>
                  </pic:spPr>
                </pic:pic>
              </a:graphicData>
            </a:graphic>
          </wp:inline>
        </w:drawing>
      </w:r>
    </w:p>
    <w:p w:rsidR="00D00CA1" w:rsidRDefault="00000000">
      <w:pPr>
        <w:adjustRightInd w:val="0"/>
        <w:snapToGrid w:val="0"/>
        <w:spacing w:line="360" w:lineRule="auto"/>
        <w:jc w:val="center"/>
        <w:rPr>
          <w:rFonts w:ascii="楷体_GB2312" w:eastAsia="楷体_GB2312" w:hAnsi="仿宋_GB2312" w:cs="仿宋_GB2312" w:hint="eastAsia"/>
          <w:b/>
          <w:color w:val="000000" w:themeColor="text1"/>
          <w:sz w:val="32"/>
          <w:szCs w:val="32"/>
        </w:rPr>
      </w:pPr>
      <w:proofErr w:type="gramStart"/>
      <w:r>
        <w:rPr>
          <w:rFonts w:ascii="仿宋_GB2312" w:eastAsia="仿宋_GB2312" w:hAnsi="仿宋_GB2312" w:cs="仿宋_GB2312" w:hint="eastAsia"/>
          <w:color w:val="000000" w:themeColor="text1"/>
          <w:sz w:val="28"/>
          <w:szCs w:val="28"/>
          <w:u w:val="single"/>
        </w:rPr>
        <w:t>户内地暖</w:t>
      </w:r>
      <w:proofErr w:type="gramEnd"/>
      <w:r>
        <w:rPr>
          <w:rFonts w:ascii="仿宋_GB2312" w:eastAsia="仿宋_GB2312" w:hAnsi="仿宋_GB2312" w:cs="仿宋_GB2312" w:hint="eastAsia"/>
          <w:color w:val="000000" w:themeColor="text1"/>
          <w:sz w:val="28"/>
          <w:szCs w:val="28"/>
          <w:u w:val="single"/>
        </w:rPr>
        <w:t>分集水器布置图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lastRenderedPageBreak/>
        <w:t>附图10</w:t>
      </w:r>
    </w:p>
    <w:p w:rsidR="00D00CA1" w:rsidRDefault="00000000">
      <w:pPr>
        <w:adjustRightInd w:val="0"/>
        <w:snapToGrid w:val="0"/>
        <w:spacing w:line="360" w:lineRule="auto"/>
        <w:jc w:val="center"/>
        <w:rPr>
          <w:rFonts w:ascii="仿宋_GB2312" w:eastAsia="仿宋_GB2312" w:hAnsi="仿宋_GB2312" w:cs="仿宋_GB2312" w:hint="eastAsia"/>
          <w:sz w:val="20"/>
        </w:rPr>
      </w:pPr>
      <w:r>
        <w:rPr>
          <w:rFonts w:ascii="仿宋_GB2312" w:eastAsia="仿宋_GB2312" w:hAnsi="仿宋_GB2312" w:cs="仿宋_GB2312" w:hint="eastAsia"/>
          <w:noProof/>
          <w:sz w:val="20"/>
        </w:rPr>
        <w:drawing>
          <wp:inline distT="0" distB="0" distL="114300" distR="114300">
            <wp:extent cx="5744845" cy="4062730"/>
            <wp:effectExtent l="0" t="0" r="8255" b="13970"/>
            <wp:docPr id="28" name="图片 28" descr="10附图十：户内配电箱回路控制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附图十：户内配电箱回路控制示意图"/>
                    <pic:cNvPicPr>
                      <a:picLocks noChangeAspect="1"/>
                    </pic:cNvPicPr>
                  </pic:nvPicPr>
                  <pic:blipFill>
                    <a:blip r:embed="rId32"/>
                    <a:stretch>
                      <a:fillRect/>
                    </a:stretch>
                  </pic:blipFill>
                  <pic:spPr>
                    <a:xfrm>
                      <a:off x="0" y="0"/>
                      <a:ext cx="5744845" cy="4062730"/>
                    </a:xfrm>
                    <a:prstGeom prst="rect">
                      <a:avLst/>
                    </a:prstGeom>
                  </pic:spPr>
                </pic:pic>
              </a:graphicData>
            </a:graphic>
          </wp:inline>
        </w:drawing>
      </w:r>
    </w:p>
    <w:p w:rsidR="00D00CA1" w:rsidRDefault="00000000">
      <w:pPr>
        <w:adjustRightInd w:val="0"/>
        <w:snapToGrid w:val="0"/>
        <w:spacing w:line="360" w:lineRule="auto"/>
        <w:jc w:val="center"/>
        <w:rPr>
          <w:rFonts w:ascii="楷体_GB2312" w:eastAsia="楷体_GB2312" w:hAnsi="仿宋_GB2312" w:cs="仿宋_GB2312" w:hint="eastAsia"/>
          <w:b/>
          <w:color w:val="000000" w:themeColor="text1"/>
          <w:sz w:val="32"/>
          <w:szCs w:val="32"/>
        </w:rPr>
      </w:pPr>
      <w:r>
        <w:rPr>
          <w:rFonts w:ascii="仿宋_GB2312" w:eastAsia="仿宋_GB2312" w:hAnsi="仿宋_GB2312" w:cs="仿宋_GB2312" w:hint="eastAsia"/>
          <w:color w:val="000000" w:themeColor="text1"/>
          <w:sz w:val="28"/>
          <w:szCs w:val="28"/>
          <w:u w:val="single"/>
        </w:rPr>
        <w:t>户内配电箱回路控制示意图</w:t>
      </w:r>
    </w:p>
    <w:p w:rsidR="00D00CA1" w:rsidRDefault="00D00CA1">
      <w:pPr>
        <w:adjustRightInd w:val="0"/>
        <w:snapToGrid w:val="0"/>
        <w:ind w:firstLineChars="200" w:firstLine="640"/>
        <w:rPr>
          <w:rFonts w:ascii="黑体" w:eastAsia="黑体" w:hAnsi="黑体" w:cs="黑体" w:hint="eastAsia"/>
          <w:bCs/>
          <w:color w:val="000000" w:themeColor="text1"/>
          <w:sz w:val="32"/>
          <w:szCs w:val="32"/>
        </w:rPr>
      </w:pPr>
    </w:p>
    <w:p w:rsidR="00D00CA1" w:rsidRDefault="00D00CA1">
      <w:pPr>
        <w:adjustRightInd w:val="0"/>
        <w:snapToGrid w:val="0"/>
        <w:ind w:firstLineChars="200" w:firstLine="640"/>
        <w:rPr>
          <w:rFonts w:ascii="黑体" w:eastAsia="黑体" w:hAnsi="黑体" w:cs="黑体" w:hint="eastAsia"/>
          <w:bCs/>
          <w:color w:val="000000" w:themeColor="text1"/>
          <w:sz w:val="32"/>
          <w:szCs w:val="32"/>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附图11</w:t>
      </w:r>
    </w:p>
    <w:p w:rsidR="00D00CA1" w:rsidRDefault="00000000">
      <w:pPr>
        <w:adjustRightInd w:val="0"/>
        <w:snapToGrid w:val="0"/>
        <w:spacing w:line="360" w:lineRule="auto"/>
        <w:jc w:val="center"/>
        <w:rPr>
          <w:rFonts w:ascii="仿宋_GB2312" w:eastAsia="仿宋_GB2312" w:hAnsi="仿宋_GB2312" w:cs="仿宋_GB2312" w:hint="eastAsia"/>
          <w:sz w:val="20"/>
        </w:rPr>
      </w:pPr>
      <w:r>
        <w:rPr>
          <w:rFonts w:ascii="仿宋_GB2312" w:eastAsia="仿宋_GB2312" w:hAnsi="仿宋_GB2312" w:cs="仿宋_GB2312" w:hint="eastAsia"/>
          <w:noProof/>
          <w:sz w:val="20"/>
        </w:rPr>
        <w:drawing>
          <wp:inline distT="0" distB="0" distL="114300" distR="114300">
            <wp:extent cx="5744845" cy="2728595"/>
            <wp:effectExtent l="0" t="0" r="8255" b="14605"/>
            <wp:docPr id="29" name="图片 29" descr="11附图十一：户内多媒体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附图十一：户内多媒体箱"/>
                    <pic:cNvPicPr>
                      <a:picLocks noChangeAspect="1"/>
                    </pic:cNvPicPr>
                  </pic:nvPicPr>
                  <pic:blipFill>
                    <a:blip r:embed="rId33"/>
                    <a:srcRect t="14661" b="18178"/>
                    <a:stretch>
                      <a:fillRect/>
                    </a:stretch>
                  </pic:blipFill>
                  <pic:spPr>
                    <a:xfrm>
                      <a:off x="0" y="0"/>
                      <a:ext cx="5744845" cy="2728595"/>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户内多媒体箱图</w:t>
      </w:r>
    </w:p>
    <w:p w:rsidR="00D00CA1" w:rsidRDefault="00D00CA1">
      <w:pPr>
        <w:adjustRightInd w:val="0"/>
        <w:snapToGrid w:val="0"/>
        <w:ind w:firstLineChars="200" w:firstLine="643"/>
        <w:rPr>
          <w:rFonts w:ascii="楷体_GB2312" w:eastAsia="楷体_GB2312" w:hAnsi="仿宋_GB2312" w:cs="仿宋_GB2312" w:hint="eastAsia"/>
          <w:b/>
          <w:color w:val="000000" w:themeColor="text1"/>
          <w:sz w:val="32"/>
          <w:szCs w:val="32"/>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lastRenderedPageBreak/>
        <w:t>附图12</w:t>
      </w:r>
    </w:p>
    <w:p w:rsidR="00D00CA1" w:rsidRDefault="00000000">
      <w:pPr>
        <w:adjustRightInd w:val="0"/>
        <w:snapToGrid w:val="0"/>
        <w:spacing w:line="360" w:lineRule="auto"/>
        <w:jc w:val="center"/>
        <w:rPr>
          <w:rFonts w:ascii="仿宋_GB2312" w:eastAsia="仿宋_GB2312" w:hAnsi="仿宋_GB2312" w:cs="仿宋_GB2312" w:hint="eastAsia"/>
          <w:sz w:val="20"/>
        </w:rPr>
      </w:pPr>
      <w:r>
        <w:rPr>
          <w:rFonts w:ascii="仿宋_GB2312" w:eastAsia="仿宋_GB2312" w:hAnsi="仿宋_GB2312" w:cs="仿宋_GB2312" w:hint="eastAsia"/>
          <w:noProof/>
          <w:sz w:val="20"/>
        </w:rPr>
        <w:drawing>
          <wp:inline distT="0" distB="0" distL="114300" distR="114300">
            <wp:extent cx="5744845" cy="4062730"/>
            <wp:effectExtent l="0" t="0" r="8255" b="13970"/>
            <wp:docPr id="30" name="图片 30" descr="12附图十二：户内插座布线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附图十二：户内插座布线走向示意图"/>
                    <pic:cNvPicPr>
                      <a:picLocks noChangeAspect="1"/>
                    </pic:cNvPicPr>
                  </pic:nvPicPr>
                  <pic:blipFill>
                    <a:blip r:embed="rId34"/>
                    <a:stretch>
                      <a:fillRect/>
                    </a:stretch>
                  </pic:blipFill>
                  <pic:spPr>
                    <a:xfrm>
                      <a:off x="0" y="0"/>
                      <a:ext cx="5744845" cy="4062730"/>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户内插座布线走向示意图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附图13</w:t>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noProof/>
          <w:color w:val="000000" w:themeColor="text1"/>
          <w:sz w:val="28"/>
          <w:szCs w:val="28"/>
        </w:rPr>
        <w:drawing>
          <wp:inline distT="0" distB="0" distL="114300" distR="114300">
            <wp:extent cx="5744845" cy="3935730"/>
            <wp:effectExtent l="0" t="0" r="8255" b="7620"/>
            <wp:docPr id="31" name="图片 31" descr="13附图十三：户内照明布线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附图十三：户内照明布线走向示意图"/>
                    <pic:cNvPicPr>
                      <a:picLocks noChangeAspect="1"/>
                    </pic:cNvPicPr>
                  </pic:nvPicPr>
                  <pic:blipFill>
                    <a:blip r:embed="rId35"/>
                    <a:srcRect b="3126"/>
                    <a:stretch>
                      <a:fillRect/>
                    </a:stretch>
                  </pic:blipFill>
                  <pic:spPr>
                    <a:xfrm>
                      <a:off x="0" y="0"/>
                      <a:ext cx="5744845" cy="3935730"/>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lastRenderedPageBreak/>
        <w:t>户内照明布线走向示意图</w:t>
      </w:r>
    </w:p>
    <w:p w:rsidR="00D00CA1" w:rsidRDefault="00D00CA1">
      <w:pPr>
        <w:adjustRightInd w:val="0"/>
        <w:snapToGrid w:val="0"/>
        <w:rPr>
          <w:rFonts w:ascii="楷体_GB2312" w:eastAsia="楷体_GB2312" w:hAnsi="仿宋_GB2312" w:cs="仿宋_GB2312" w:hint="eastAsia"/>
          <w:b/>
          <w:color w:val="000000" w:themeColor="text1"/>
          <w:sz w:val="32"/>
          <w:szCs w:val="32"/>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附图14</w:t>
      </w:r>
    </w:p>
    <w:p w:rsidR="00D00CA1" w:rsidRDefault="00000000">
      <w:pPr>
        <w:adjustRightInd w:val="0"/>
        <w:snapToGrid w:val="0"/>
        <w:spacing w:line="360" w:lineRule="auto"/>
        <w:jc w:val="center"/>
        <w:rPr>
          <w:rFonts w:ascii="仿宋_GB2312" w:eastAsia="仿宋_GB2312" w:hAnsi="仿宋_GB2312" w:cs="仿宋_GB2312" w:hint="eastAsia"/>
          <w:sz w:val="20"/>
        </w:rPr>
      </w:pPr>
      <w:r>
        <w:rPr>
          <w:rFonts w:ascii="仿宋_GB2312" w:eastAsia="仿宋_GB2312" w:hAnsi="仿宋_GB2312" w:cs="仿宋_GB2312" w:hint="eastAsia"/>
          <w:noProof/>
          <w:sz w:val="20"/>
        </w:rPr>
        <w:drawing>
          <wp:inline distT="0" distB="0" distL="114300" distR="114300">
            <wp:extent cx="5744845" cy="3689350"/>
            <wp:effectExtent l="0" t="0" r="8255" b="6350"/>
            <wp:docPr id="32" name="图片 32" descr="14附图十四：户内弱电暗敷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附图十四：户内弱电暗敷走向示意图"/>
                    <pic:cNvPicPr>
                      <a:picLocks noChangeAspect="1"/>
                    </pic:cNvPicPr>
                  </pic:nvPicPr>
                  <pic:blipFill>
                    <a:blip r:embed="rId36"/>
                    <a:srcRect b="9020"/>
                    <a:stretch>
                      <a:fillRect/>
                    </a:stretch>
                  </pic:blipFill>
                  <pic:spPr>
                    <a:xfrm>
                      <a:off x="0" y="0"/>
                      <a:ext cx="5744845" cy="3689350"/>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color w:val="000000" w:themeColor="text1"/>
          <w:sz w:val="28"/>
          <w:szCs w:val="28"/>
          <w:u w:val="single"/>
        </w:rPr>
      </w:pPr>
      <w:r>
        <w:rPr>
          <w:rFonts w:ascii="仿宋_GB2312" w:eastAsia="仿宋_GB2312" w:hAnsi="仿宋_GB2312" w:cs="仿宋_GB2312" w:hint="eastAsia"/>
          <w:color w:val="000000" w:themeColor="text1"/>
          <w:sz w:val="28"/>
          <w:szCs w:val="28"/>
          <w:u w:val="single"/>
        </w:rPr>
        <w:t>户内弱电暗</w:t>
      </w:r>
      <w:proofErr w:type="gramStart"/>
      <w:r>
        <w:rPr>
          <w:rFonts w:ascii="仿宋_GB2312" w:eastAsia="仿宋_GB2312" w:hAnsi="仿宋_GB2312" w:cs="仿宋_GB2312" w:hint="eastAsia"/>
          <w:color w:val="000000" w:themeColor="text1"/>
          <w:sz w:val="28"/>
          <w:szCs w:val="28"/>
          <w:u w:val="single"/>
        </w:rPr>
        <w:t>敷走向</w:t>
      </w:r>
      <w:proofErr w:type="gramEnd"/>
      <w:r>
        <w:rPr>
          <w:rFonts w:ascii="仿宋_GB2312" w:eastAsia="仿宋_GB2312" w:hAnsi="仿宋_GB2312" w:cs="仿宋_GB2312" w:hint="eastAsia"/>
          <w:color w:val="000000" w:themeColor="text1"/>
          <w:sz w:val="28"/>
          <w:szCs w:val="28"/>
          <w:u w:val="single"/>
        </w:rPr>
        <w:t>示意图</w:t>
      </w: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附图15</w:t>
      </w:r>
    </w:p>
    <w:p w:rsidR="00D00CA1" w:rsidRDefault="00000000">
      <w:pPr>
        <w:adjustRightInd w:val="0"/>
        <w:snapToGrid w:val="0"/>
        <w:spacing w:line="360" w:lineRule="auto"/>
        <w:jc w:val="center"/>
        <w:rPr>
          <w:rFonts w:ascii="仿宋_GB2312" w:eastAsia="仿宋_GB2312" w:hAnsi="仿宋_GB2312" w:cs="仿宋_GB2312" w:hint="eastAsia"/>
          <w:sz w:val="20"/>
        </w:rPr>
      </w:pPr>
      <w:r>
        <w:rPr>
          <w:rFonts w:ascii="仿宋_GB2312" w:eastAsia="仿宋_GB2312" w:hAnsi="仿宋_GB2312" w:cs="仿宋_GB2312" w:hint="eastAsia"/>
          <w:noProof/>
          <w:sz w:val="20"/>
        </w:rPr>
        <w:drawing>
          <wp:inline distT="0" distB="0" distL="114300" distR="114300">
            <wp:extent cx="5744845" cy="3634105"/>
            <wp:effectExtent l="0" t="0" r="8255" b="4445"/>
            <wp:docPr id="33" name="图片 33" descr="15附图十五：住宅疏散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附图十五：住宅疏散通道示意图"/>
                    <pic:cNvPicPr>
                      <a:picLocks noChangeAspect="1"/>
                    </pic:cNvPicPr>
                  </pic:nvPicPr>
                  <pic:blipFill>
                    <a:blip r:embed="rId37"/>
                    <a:srcRect b="10550"/>
                    <a:stretch>
                      <a:fillRect/>
                    </a:stretch>
                  </pic:blipFill>
                  <pic:spPr>
                    <a:xfrm>
                      <a:off x="0" y="0"/>
                      <a:ext cx="5744845" cy="3634105"/>
                    </a:xfrm>
                    <a:prstGeom prst="rect">
                      <a:avLst/>
                    </a:prstGeom>
                  </pic:spPr>
                </pic:pic>
              </a:graphicData>
            </a:graphic>
          </wp:inline>
        </w:drawing>
      </w:r>
    </w:p>
    <w:p w:rsidR="00D00CA1" w:rsidRDefault="00000000">
      <w:pPr>
        <w:adjustRightInd w:val="0"/>
        <w:snapToGrid w:val="0"/>
        <w:spacing w:line="360" w:lineRule="auto"/>
        <w:jc w:val="center"/>
        <w:rPr>
          <w:rFonts w:ascii="仿宋_GB2312" w:eastAsia="仿宋_GB2312" w:hAnsi="仿宋_GB2312" w:cs="仿宋_GB2312" w:hint="eastAsia"/>
          <w:sz w:val="20"/>
          <w:u w:val="single"/>
        </w:rPr>
      </w:pPr>
      <w:r>
        <w:rPr>
          <w:rFonts w:ascii="仿宋_GB2312" w:eastAsia="仿宋_GB2312" w:hAnsi="仿宋_GB2312" w:cs="仿宋_GB2312" w:hint="eastAsia"/>
          <w:color w:val="000000" w:themeColor="text1"/>
          <w:sz w:val="28"/>
          <w:szCs w:val="28"/>
          <w:u w:val="single"/>
        </w:rPr>
        <w:t>住宅逃生通道示意</w:t>
      </w:r>
    </w:p>
    <w:p w:rsidR="00D00CA1" w:rsidRDefault="00D00CA1">
      <w:pPr>
        <w:adjustRightInd w:val="0"/>
        <w:snapToGrid w:val="0"/>
        <w:spacing w:line="360" w:lineRule="auto"/>
        <w:jc w:val="center"/>
        <w:rPr>
          <w:rFonts w:asciiTheme="minorEastAsia" w:eastAsiaTheme="minorEastAsia" w:hAnsiTheme="minorEastAsia" w:hint="eastAsia"/>
          <w:sz w:val="20"/>
          <w:u w:val="single"/>
        </w:rPr>
      </w:pPr>
    </w:p>
    <w:p w:rsidR="00D00CA1" w:rsidRDefault="00000000">
      <w:pPr>
        <w:adjustRightInd w:val="0"/>
        <w:snapToGrid w:val="0"/>
        <w:spacing w:line="360" w:lineRule="auto"/>
        <w:jc w:val="center"/>
        <w:rPr>
          <w:rFonts w:ascii="仿宋_GB2312" w:eastAsia="仿宋_GB2312" w:hAnsi="仿宋_GB2312" w:cs="仿宋_GB2312" w:hint="eastAsia"/>
          <w:bCs/>
          <w:sz w:val="20"/>
          <w:u w:val="single"/>
        </w:rPr>
      </w:pPr>
      <w:r>
        <w:rPr>
          <w:rFonts w:ascii="仿宋_GB2312" w:eastAsia="仿宋_GB2312" w:hAnsi="仿宋_GB2312" w:cs="仿宋_GB2312" w:hint="eastAsia"/>
          <w:bCs/>
          <w:color w:val="000000"/>
          <w:sz w:val="28"/>
          <w:szCs w:val="28"/>
        </w:rPr>
        <w:t>注：1、以上所有附图均为示意图，如需详细资料，请联系当地城建档案馆。</w:t>
      </w:r>
    </w:p>
    <w:p w:rsidR="00D00CA1" w:rsidRDefault="00000000">
      <w:pPr>
        <w:adjustRightInd w:val="0"/>
        <w:snapToGrid w:val="0"/>
        <w:spacing w:line="360" w:lineRule="auto"/>
        <w:ind w:firstLineChars="196" w:firstLine="549"/>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2、剪力墙、填充墙、窗户等应采用不同的颜色标注并说明。</w:t>
      </w:r>
    </w:p>
    <w:p w:rsidR="00D00CA1" w:rsidRDefault="00000000">
      <w:pPr>
        <w:adjustRightInd w:val="0"/>
        <w:snapToGrid w:val="0"/>
        <w:spacing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3、房屋规划设计用途为住宅，房屋的规划用途不得随意改变。</w:t>
      </w:r>
    </w:p>
    <w:p w:rsidR="00D00CA1" w:rsidRDefault="00D00CA1">
      <w:pPr>
        <w:adjustRightInd w:val="0"/>
        <w:snapToGrid w:val="0"/>
        <w:spacing w:line="360" w:lineRule="auto"/>
        <w:ind w:firstLineChars="200" w:firstLine="560"/>
        <w:jc w:val="left"/>
        <w:rPr>
          <w:rFonts w:ascii="仿宋_GB2312" w:eastAsia="仿宋_GB2312" w:hAnsi="仿宋_GB2312" w:cs="仿宋_GB2312" w:hint="eastAsia"/>
          <w:bCs/>
          <w:color w:val="000000"/>
          <w:sz w:val="28"/>
          <w:szCs w:val="28"/>
        </w:rPr>
      </w:pPr>
    </w:p>
    <w:p w:rsidR="00D00CA1" w:rsidRDefault="00000000">
      <w:pPr>
        <w:adjustRightInd w:val="0"/>
        <w:snapToGrid w:val="0"/>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附图16</w:t>
      </w:r>
    </w:p>
    <w:p w:rsidR="00D00CA1" w:rsidRDefault="00000000">
      <w:pPr>
        <w:adjustRightInd w:val="0"/>
        <w:snapToGrid w:val="0"/>
        <w:spacing w:line="360" w:lineRule="auto"/>
        <w:ind w:firstLineChars="200" w:firstLine="640"/>
        <w:jc w:val="left"/>
        <w:rPr>
          <w:rFonts w:ascii="仿宋_GB2312" w:eastAsia="仿宋_GB2312" w:hAnsi="楷体_GB2312" w:cs="楷体_GB2312" w:hint="eastAsia"/>
          <w:bCs/>
          <w:color w:val="000000" w:themeColor="text1"/>
          <w:sz w:val="32"/>
          <w:szCs w:val="32"/>
        </w:rPr>
      </w:pPr>
      <w:r>
        <w:rPr>
          <w:rFonts w:ascii="仿宋_GB2312" w:eastAsia="仿宋_GB2312" w:hAnsi="楷体_GB2312" w:cs="楷体_GB2312" w:hint="eastAsia"/>
          <w:bCs/>
          <w:color w:val="000000" w:themeColor="text1"/>
          <w:sz w:val="32"/>
          <w:szCs w:val="32"/>
        </w:rPr>
        <w:t>室内部分部品部件图示（请结合工程实际提供）</w:t>
      </w:r>
    </w:p>
    <w:p w:rsidR="00D00CA1" w:rsidRDefault="00000000">
      <w:pPr>
        <w:adjustRightInd w:val="0"/>
        <w:snapToGrid w:val="0"/>
        <w:spacing w:line="360" w:lineRule="auto"/>
        <w:ind w:firstLineChars="200" w:firstLine="560"/>
        <w:jc w:val="center"/>
        <w:rPr>
          <w:rFonts w:ascii="仿宋_GB2312" w:eastAsia="仿宋_GB2312" w:hAnsi="仿宋_GB2312" w:cs="仿宋_GB2312" w:hint="eastAsia"/>
          <w:bCs/>
          <w:color w:val="000000" w:themeColor="text1"/>
          <w:sz w:val="28"/>
          <w:szCs w:val="28"/>
        </w:rPr>
      </w:pPr>
      <w:r>
        <w:rPr>
          <w:rFonts w:ascii="仿宋_GB2312" w:eastAsia="仿宋_GB2312" w:hAnsi="仿宋_GB2312" w:cs="仿宋_GB2312" w:hint="eastAsia"/>
          <w:bCs/>
          <w:noProof/>
          <w:color w:val="000000" w:themeColor="text1"/>
          <w:sz w:val="28"/>
          <w:szCs w:val="28"/>
        </w:rPr>
        <w:drawing>
          <wp:inline distT="0" distB="0" distL="114300" distR="114300">
            <wp:extent cx="5744845" cy="4062730"/>
            <wp:effectExtent l="0" t="0" r="8255" b="13970"/>
            <wp:docPr id="34" name="图片 34" descr="16附图十六：室内部分部品部件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附图十六：室内部分部品部件图示"/>
                    <pic:cNvPicPr>
                      <a:picLocks noChangeAspect="1"/>
                    </pic:cNvPicPr>
                  </pic:nvPicPr>
                  <pic:blipFill>
                    <a:blip r:embed="rId38"/>
                    <a:stretch>
                      <a:fillRect/>
                    </a:stretch>
                  </pic:blipFill>
                  <pic:spPr>
                    <a:xfrm>
                      <a:off x="0" y="0"/>
                      <a:ext cx="5744845" cy="4062730"/>
                    </a:xfrm>
                    <a:prstGeom prst="rect">
                      <a:avLst/>
                    </a:prstGeom>
                  </pic:spPr>
                </pic:pic>
              </a:graphicData>
            </a:graphic>
          </wp:inline>
        </w:drawing>
      </w:r>
    </w:p>
    <w:p w:rsidR="00D00CA1" w:rsidRDefault="00D00CA1">
      <w:pPr>
        <w:jc w:val="center"/>
        <w:rPr>
          <w:rFonts w:ascii="仿宋_GB2312" w:eastAsia="仿宋_GB2312" w:hAnsi="仿宋_GB2312" w:cs="仿宋_GB2312" w:hint="eastAsia"/>
          <w:color w:val="000000" w:themeColor="text1"/>
          <w:sz w:val="28"/>
          <w:szCs w:val="28"/>
          <w:u w:val="single"/>
        </w:rPr>
      </w:pPr>
    </w:p>
    <w:sectPr w:rsidR="00D00CA1">
      <w:headerReference w:type="even" r:id="rId39"/>
      <w:headerReference w:type="default" r:id="rId40"/>
      <w:footerReference w:type="default" r:id="rId41"/>
      <w:headerReference w:type="first" r:id="rId42"/>
      <w:pgSz w:w="11906" w:h="16838"/>
      <w:pgMar w:top="1134" w:right="1418" w:bottom="1134" w:left="1418" w:header="567"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49B0" w:rsidRDefault="002C49B0">
      <w:r>
        <w:separator/>
      </w:r>
    </w:p>
  </w:endnote>
  <w:endnote w:type="continuationSeparator" w:id="0">
    <w:p w:rsidR="002C49B0" w:rsidRDefault="002C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汉仪仿宋S"/>
    <w:charset w:val="00"/>
    <w:family w:val="auto"/>
    <w:pitch w:val="default"/>
  </w:font>
  <w:font w:name="Verdana">
    <w:panose1 w:val="020B0604030504040204"/>
    <w:charset w:val="00"/>
    <w:family w:val="swiss"/>
    <w:pitch w:val="variable"/>
    <w:sig w:usb0="A0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514454"/>
    </w:sdtPr>
    <w:sdtContent>
      <w:p w:rsidR="00D00CA1" w:rsidRDefault="00000000">
        <w:pPr>
          <w:pStyle w:val="ae"/>
          <w:jc w:val="right"/>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15</w:t>
        </w:r>
        <w:r>
          <w:rPr>
            <w:sz w:val="21"/>
            <w:szCs w:val="21"/>
          </w:rPr>
          <w:fldChar w:fldCharType="end"/>
        </w:r>
      </w:p>
    </w:sdtContent>
  </w:sdt>
  <w:p w:rsidR="00D00CA1" w:rsidRDefault="00D00CA1">
    <w:pPr>
      <w:pStyle w:val="a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49B0" w:rsidRDefault="002C49B0">
      <w:r>
        <w:separator/>
      </w:r>
    </w:p>
  </w:footnote>
  <w:footnote w:type="continuationSeparator" w:id="0">
    <w:p w:rsidR="002C49B0" w:rsidRDefault="002C4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0CA1" w:rsidRDefault="00D00CA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9416A"/>
    <w:multiLevelType w:val="multilevel"/>
    <w:tmpl w:val="2AA9416A"/>
    <w:lvl w:ilvl="0">
      <w:start w:val="1"/>
      <w:numFmt w:val="decimal"/>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8702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6C0"/>
    <w:rsid w:val="8EF81EE5"/>
    <w:rsid w:val="8FFEEDB4"/>
    <w:rsid w:val="9BE7A0D0"/>
    <w:rsid w:val="9F749D58"/>
    <w:rsid w:val="A9AB679B"/>
    <w:rsid w:val="AB9913B7"/>
    <w:rsid w:val="ADE315DC"/>
    <w:rsid w:val="B2FBAF74"/>
    <w:rsid w:val="B336DD26"/>
    <w:rsid w:val="BBFEF5EA"/>
    <w:rsid w:val="BF5E9E0E"/>
    <w:rsid w:val="BF6EAC30"/>
    <w:rsid w:val="BFDB83E1"/>
    <w:rsid w:val="CA7F85DE"/>
    <w:rsid w:val="CFFEB3BC"/>
    <w:rsid w:val="DEEDE942"/>
    <w:rsid w:val="EFBBC012"/>
    <w:rsid w:val="F7AFFCCA"/>
    <w:rsid w:val="F7F30415"/>
    <w:rsid w:val="FBE8DBDD"/>
    <w:rsid w:val="FCDA12FC"/>
    <w:rsid w:val="FD9F5F2B"/>
    <w:rsid w:val="FDEF32D0"/>
    <w:rsid w:val="FE5131A5"/>
    <w:rsid w:val="FEB7AFDE"/>
    <w:rsid w:val="FEF64139"/>
    <w:rsid w:val="FEF961AA"/>
    <w:rsid w:val="FFFD9549"/>
    <w:rsid w:val="00002C99"/>
    <w:rsid w:val="00003257"/>
    <w:rsid w:val="00003E84"/>
    <w:rsid w:val="00005821"/>
    <w:rsid w:val="00005D51"/>
    <w:rsid w:val="00006642"/>
    <w:rsid w:val="00010AE3"/>
    <w:rsid w:val="00013825"/>
    <w:rsid w:val="00013E72"/>
    <w:rsid w:val="000142E9"/>
    <w:rsid w:val="00016496"/>
    <w:rsid w:val="00016657"/>
    <w:rsid w:val="000207EF"/>
    <w:rsid w:val="000211FB"/>
    <w:rsid w:val="00022B8E"/>
    <w:rsid w:val="00023756"/>
    <w:rsid w:val="000252C5"/>
    <w:rsid w:val="00026C46"/>
    <w:rsid w:val="000320E4"/>
    <w:rsid w:val="00032A7F"/>
    <w:rsid w:val="00034568"/>
    <w:rsid w:val="00037619"/>
    <w:rsid w:val="000410D2"/>
    <w:rsid w:val="00041367"/>
    <w:rsid w:val="0004151B"/>
    <w:rsid w:val="00043E3C"/>
    <w:rsid w:val="00045859"/>
    <w:rsid w:val="00045E79"/>
    <w:rsid w:val="0005000F"/>
    <w:rsid w:val="0005226C"/>
    <w:rsid w:val="00055582"/>
    <w:rsid w:val="00060425"/>
    <w:rsid w:val="00061B6A"/>
    <w:rsid w:val="00062765"/>
    <w:rsid w:val="00062B3A"/>
    <w:rsid w:val="0006319A"/>
    <w:rsid w:val="000639C3"/>
    <w:rsid w:val="000647BC"/>
    <w:rsid w:val="00066CA8"/>
    <w:rsid w:val="0006710E"/>
    <w:rsid w:val="00070612"/>
    <w:rsid w:val="000722D7"/>
    <w:rsid w:val="0007515E"/>
    <w:rsid w:val="000760CA"/>
    <w:rsid w:val="00077989"/>
    <w:rsid w:val="0008586A"/>
    <w:rsid w:val="00092073"/>
    <w:rsid w:val="00092ADD"/>
    <w:rsid w:val="00093BDD"/>
    <w:rsid w:val="00093F0A"/>
    <w:rsid w:val="00094ADA"/>
    <w:rsid w:val="00095E35"/>
    <w:rsid w:val="000A22AE"/>
    <w:rsid w:val="000A4856"/>
    <w:rsid w:val="000A522D"/>
    <w:rsid w:val="000B1361"/>
    <w:rsid w:val="000B245A"/>
    <w:rsid w:val="000B3A72"/>
    <w:rsid w:val="000B79D0"/>
    <w:rsid w:val="000B7D10"/>
    <w:rsid w:val="000B7E9A"/>
    <w:rsid w:val="000C10CE"/>
    <w:rsid w:val="000C14A8"/>
    <w:rsid w:val="000C4238"/>
    <w:rsid w:val="000C5324"/>
    <w:rsid w:val="000C5918"/>
    <w:rsid w:val="000C5F16"/>
    <w:rsid w:val="000C6F78"/>
    <w:rsid w:val="000C769E"/>
    <w:rsid w:val="000C7F5E"/>
    <w:rsid w:val="000D173C"/>
    <w:rsid w:val="000D33C3"/>
    <w:rsid w:val="000D4E0E"/>
    <w:rsid w:val="000D6405"/>
    <w:rsid w:val="000E26DE"/>
    <w:rsid w:val="000E327A"/>
    <w:rsid w:val="000E5297"/>
    <w:rsid w:val="000E5CE8"/>
    <w:rsid w:val="000F00FC"/>
    <w:rsid w:val="000F1BCE"/>
    <w:rsid w:val="000F2987"/>
    <w:rsid w:val="000F2B32"/>
    <w:rsid w:val="000F5B0F"/>
    <w:rsid w:val="000F5EBB"/>
    <w:rsid w:val="001007B5"/>
    <w:rsid w:val="00100AD0"/>
    <w:rsid w:val="00103862"/>
    <w:rsid w:val="00105BB4"/>
    <w:rsid w:val="001106D3"/>
    <w:rsid w:val="00111FB8"/>
    <w:rsid w:val="0011311F"/>
    <w:rsid w:val="0011615F"/>
    <w:rsid w:val="00117C44"/>
    <w:rsid w:val="0012015F"/>
    <w:rsid w:val="001207C1"/>
    <w:rsid w:val="0012111A"/>
    <w:rsid w:val="00122641"/>
    <w:rsid w:val="00123200"/>
    <w:rsid w:val="001232C5"/>
    <w:rsid w:val="00127B7A"/>
    <w:rsid w:val="00130EF0"/>
    <w:rsid w:val="0013171A"/>
    <w:rsid w:val="00131FE4"/>
    <w:rsid w:val="00133BB4"/>
    <w:rsid w:val="001354D3"/>
    <w:rsid w:val="00136559"/>
    <w:rsid w:val="001429B9"/>
    <w:rsid w:val="00144D81"/>
    <w:rsid w:val="001457DF"/>
    <w:rsid w:val="00145801"/>
    <w:rsid w:val="00145892"/>
    <w:rsid w:val="00145D89"/>
    <w:rsid w:val="00146CCA"/>
    <w:rsid w:val="0014740D"/>
    <w:rsid w:val="001475C7"/>
    <w:rsid w:val="00147602"/>
    <w:rsid w:val="00152E58"/>
    <w:rsid w:val="00153F18"/>
    <w:rsid w:val="001570B4"/>
    <w:rsid w:val="00160CB5"/>
    <w:rsid w:val="00161556"/>
    <w:rsid w:val="00165C90"/>
    <w:rsid w:val="00166471"/>
    <w:rsid w:val="00171C32"/>
    <w:rsid w:val="00171ED2"/>
    <w:rsid w:val="0017269F"/>
    <w:rsid w:val="001732ED"/>
    <w:rsid w:val="00173466"/>
    <w:rsid w:val="001737D0"/>
    <w:rsid w:val="00173809"/>
    <w:rsid w:val="0017390A"/>
    <w:rsid w:val="0017444E"/>
    <w:rsid w:val="00176115"/>
    <w:rsid w:val="00177264"/>
    <w:rsid w:val="001812A7"/>
    <w:rsid w:val="00182B7F"/>
    <w:rsid w:val="0018330D"/>
    <w:rsid w:val="001845FB"/>
    <w:rsid w:val="00193E70"/>
    <w:rsid w:val="00194B94"/>
    <w:rsid w:val="001955AD"/>
    <w:rsid w:val="001962CE"/>
    <w:rsid w:val="001973D2"/>
    <w:rsid w:val="001974AC"/>
    <w:rsid w:val="001A1AAE"/>
    <w:rsid w:val="001A214E"/>
    <w:rsid w:val="001A3978"/>
    <w:rsid w:val="001A39C8"/>
    <w:rsid w:val="001A675B"/>
    <w:rsid w:val="001A6EDB"/>
    <w:rsid w:val="001A72A5"/>
    <w:rsid w:val="001B06B9"/>
    <w:rsid w:val="001B074C"/>
    <w:rsid w:val="001B2EF5"/>
    <w:rsid w:val="001B4418"/>
    <w:rsid w:val="001B4FB4"/>
    <w:rsid w:val="001B57D3"/>
    <w:rsid w:val="001B5F8F"/>
    <w:rsid w:val="001B6FB6"/>
    <w:rsid w:val="001B786A"/>
    <w:rsid w:val="001C1279"/>
    <w:rsid w:val="001C1BDF"/>
    <w:rsid w:val="001C2BFF"/>
    <w:rsid w:val="001C31F4"/>
    <w:rsid w:val="001C4C3E"/>
    <w:rsid w:val="001C5C31"/>
    <w:rsid w:val="001C5FC3"/>
    <w:rsid w:val="001C6A66"/>
    <w:rsid w:val="001D3D83"/>
    <w:rsid w:val="001D5618"/>
    <w:rsid w:val="001D6557"/>
    <w:rsid w:val="001E1445"/>
    <w:rsid w:val="001E2A07"/>
    <w:rsid w:val="001E2CD4"/>
    <w:rsid w:val="001E3BE6"/>
    <w:rsid w:val="001E5EDD"/>
    <w:rsid w:val="001E5F7E"/>
    <w:rsid w:val="001E67C3"/>
    <w:rsid w:val="001E6E57"/>
    <w:rsid w:val="001F190F"/>
    <w:rsid w:val="001F4D77"/>
    <w:rsid w:val="001F4EEC"/>
    <w:rsid w:val="001F72C9"/>
    <w:rsid w:val="001F7B26"/>
    <w:rsid w:val="0020255F"/>
    <w:rsid w:val="00203D11"/>
    <w:rsid w:val="00204F0B"/>
    <w:rsid w:val="00205ADD"/>
    <w:rsid w:val="00210807"/>
    <w:rsid w:val="002120E8"/>
    <w:rsid w:val="00212B83"/>
    <w:rsid w:val="0021374B"/>
    <w:rsid w:val="00214A3D"/>
    <w:rsid w:val="00215710"/>
    <w:rsid w:val="00215F2E"/>
    <w:rsid w:val="002166E8"/>
    <w:rsid w:val="00217404"/>
    <w:rsid w:val="00222BE4"/>
    <w:rsid w:val="00223391"/>
    <w:rsid w:val="00224DF9"/>
    <w:rsid w:val="00225196"/>
    <w:rsid w:val="0022544B"/>
    <w:rsid w:val="0022623F"/>
    <w:rsid w:val="00227B60"/>
    <w:rsid w:val="00230C5C"/>
    <w:rsid w:val="002329EA"/>
    <w:rsid w:val="00232D80"/>
    <w:rsid w:val="00232E68"/>
    <w:rsid w:val="00236B69"/>
    <w:rsid w:val="002370EC"/>
    <w:rsid w:val="0023733F"/>
    <w:rsid w:val="002407CB"/>
    <w:rsid w:val="00240903"/>
    <w:rsid w:val="002436E6"/>
    <w:rsid w:val="00244852"/>
    <w:rsid w:val="0024692C"/>
    <w:rsid w:val="00251C81"/>
    <w:rsid w:val="00251EE0"/>
    <w:rsid w:val="002520D6"/>
    <w:rsid w:val="0025516D"/>
    <w:rsid w:val="00256EAF"/>
    <w:rsid w:val="00260569"/>
    <w:rsid w:val="002611B3"/>
    <w:rsid w:val="0026257E"/>
    <w:rsid w:val="00262F9F"/>
    <w:rsid w:val="00263DE8"/>
    <w:rsid w:val="00263F0B"/>
    <w:rsid w:val="0027225B"/>
    <w:rsid w:val="0027328B"/>
    <w:rsid w:val="002742AC"/>
    <w:rsid w:val="002744ED"/>
    <w:rsid w:val="00274A25"/>
    <w:rsid w:val="00274DCC"/>
    <w:rsid w:val="00275CBC"/>
    <w:rsid w:val="00276920"/>
    <w:rsid w:val="00276A4D"/>
    <w:rsid w:val="00276C5A"/>
    <w:rsid w:val="00281B1D"/>
    <w:rsid w:val="00281FC9"/>
    <w:rsid w:val="00282EC3"/>
    <w:rsid w:val="0028625D"/>
    <w:rsid w:val="00286A63"/>
    <w:rsid w:val="00287762"/>
    <w:rsid w:val="002950D8"/>
    <w:rsid w:val="00295439"/>
    <w:rsid w:val="002A0893"/>
    <w:rsid w:val="002A0F2B"/>
    <w:rsid w:val="002A1634"/>
    <w:rsid w:val="002A29A1"/>
    <w:rsid w:val="002A39C4"/>
    <w:rsid w:val="002A4AE6"/>
    <w:rsid w:val="002A5714"/>
    <w:rsid w:val="002A6543"/>
    <w:rsid w:val="002A7F3A"/>
    <w:rsid w:val="002B291E"/>
    <w:rsid w:val="002B46B9"/>
    <w:rsid w:val="002B6AE4"/>
    <w:rsid w:val="002B6DA0"/>
    <w:rsid w:val="002B7B35"/>
    <w:rsid w:val="002B7D7D"/>
    <w:rsid w:val="002C0024"/>
    <w:rsid w:val="002C0979"/>
    <w:rsid w:val="002C49B0"/>
    <w:rsid w:val="002C668B"/>
    <w:rsid w:val="002C74A5"/>
    <w:rsid w:val="002C75F5"/>
    <w:rsid w:val="002C7BFE"/>
    <w:rsid w:val="002C7D4F"/>
    <w:rsid w:val="002D15FD"/>
    <w:rsid w:val="002D1E2A"/>
    <w:rsid w:val="002D1FBE"/>
    <w:rsid w:val="002D2527"/>
    <w:rsid w:val="002D50CE"/>
    <w:rsid w:val="002D5422"/>
    <w:rsid w:val="002E060E"/>
    <w:rsid w:val="002E0B03"/>
    <w:rsid w:val="002E0B30"/>
    <w:rsid w:val="002E0E2B"/>
    <w:rsid w:val="002E54E9"/>
    <w:rsid w:val="002F0EC5"/>
    <w:rsid w:val="002F148C"/>
    <w:rsid w:val="002F1A5B"/>
    <w:rsid w:val="002F38B6"/>
    <w:rsid w:val="002F4A5D"/>
    <w:rsid w:val="002F533C"/>
    <w:rsid w:val="00304520"/>
    <w:rsid w:val="00304BBF"/>
    <w:rsid w:val="0030570E"/>
    <w:rsid w:val="00305870"/>
    <w:rsid w:val="00305FC3"/>
    <w:rsid w:val="0030608B"/>
    <w:rsid w:val="0031343A"/>
    <w:rsid w:val="003136EC"/>
    <w:rsid w:val="00314B82"/>
    <w:rsid w:val="00316256"/>
    <w:rsid w:val="00316572"/>
    <w:rsid w:val="00321493"/>
    <w:rsid w:val="00325298"/>
    <w:rsid w:val="0032630F"/>
    <w:rsid w:val="00326C0A"/>
    <w:rsid w:val="00330094"/>
    <w:rsid w:val="0033099F"/>
    <w:rsid w:val="00331F0C"/>
    <w:rsid w:val="0033330F"/>
    <w:rsid w:val="00335032"/>
    <w:rsid w:val="00335264"/>
    <w:rsid w:val="00336AC7"/>
    <w:rsid w:val="003412EC"/>
    <w:rsid w:val="003417AF"/>
    <w:rsid w:val="00342A84"/>
    <w:rsid w:val="003434EF"/>
    <w:rsid w:val="003525F7"/>
    <w:rsid w:val="00353630"/>
    <w:rsid w:val="00354FB9"/>
    <w:rsid w:val="00356B76"/>
    <w:rsid w:val="003601CC"/>
    <w:rsid w:val="00361C1B"/>
    <w:rsid w:val="00362EAA"/>
    <w:rsid w:val="00363351"/>
    <w:rsid w:val="00364157"/>
    <w:rsid w:val="003655E9"/>
    <w:rsid w:val="003713F5"/>
    <w:rsid w:val="0037351A"/>
    <w:rsid w:val="0037601E"/>
    <w:rsid w:val="003769A1"/>
    <w:rsid w:val="00377739"/>
    <w:rsid w:val="00380829"/>
    <w:rsid w:val="003811A9"/>
    <w:rsid w:val="00382C39"/>
    <w:rsid w:val="00382E0D"/>
    <w:rsid w:val="003851A1"/>
    <w:rsid w:val="00385472"/>
    <w:rsid w:val="00386F26"/>
    <w:rsid w:val="0038768B"/>
    <w:rsid w:val="00387A68"/>
    <w:rsid w:val="003925DF"/>
    <w:rsid w:val="0039655B"/>
    <w:rsid w:val="003A0C8F"/>
    <w:rsid w:val="003A1B30"/>
    <w:rsid w:val="003A36BB"/>
    <w:rsid w:val="003A4E60"/>
    <w:rsid w:val="003A57BB"/>
    <w:rsid w:val="003A585B"/>
    <w:rsid w:val="003A5E81"/>
    <w:rsid w:val="003A65DB"/>
    <w:rsid w:val="003A6F85"/>
    <w:rsid w:val="003A71C1"/>
    <w:rsid w:val="003B1CEC"/>
    <w:rsid w:val="003B4BF9"/>
    <w:rsid w:val="003B5DE3"/>
    <w:rsid w:val="003B696B"/>
    <w:rsid w:val="003C0060"/>
    <w:rsid w:val="003C1745"/>
    <w:rsid w:val="003C62F3"/>
    <w:rsid w:val="003C76E2"/>
    <w:rsid w:val="003C7719"/>
    <w:rsid w:val="003D0CCA"/>
    <w:rsid w:val="003D2084"/>
    <w:rsid w:val="003D2946"/>
    <w:rsid w:val="003D39A3"/>
    <w:rsid w:val="003D4E46"/>
    <w:rsid w:val="003D5B2C"/>
    <w:rsid w:val="003D682D"/>
    <w:rsid w:val="003D7497"/>
    <w:rsid w:val="003E080B"/>
    <w:rsid w:val="003E0BD7"/>
    <w:rsid w:val="003E21CD"/>
    <w:rsid w:val="003E3F4E"/>
    <w:rsid w:val="003E4609"/>
    <w:rsid w:val="003E5573"/>
    <w:rsid w:val="003E6451"/>
    <w:rsid w:val="003E69BD"/>
    <w:rsid w:val="003E76E8"/>
    <w:rsid w:val="003F0403"/>
    <w:rsid w:val="003F1C8E"/>
    <w:rsid w:val="003F4552"/>
    <w:rsid w:val="003F4E5D"/>
    <w:rsid w:val="003F6B31"/>
    <w:rsid w:val="003F6CCE"/>
    <w:rsid w:val="00400A1F"/>
    <w:rsid w:val="00401195"/>
    <w:rsid w:val="00401807"/>
    <w:rsid w:val="0040244F"/>
    <w:rsid w:val="004033AF"/>
    <w:rsid w:val="00403B4A"/>
    <w:rsid w:val="00404595"/>
    <w:rsid w:val="00407A08"/>
    <w:rsid w:val="004125F2"/>
    <w:rsid w:val="00414C51"/>
    <w:rsid w:val="00416081"/>
    <w:rsid w:val="00420658"/>
    <w:rsid w:val="00423642"/>
    <w:rsid w:val="0042431D"/>
    <w:rsid w:val="00425529"/>
    <w:rsid w:val="00427B4B"/>
    <w:rsid w:val="0043441D"/>
    <w:rsid w:val="004347A3"/>
    <w:rsid w:val="0043701B"/>
    <w:rsid w:val="00441609"/>
    <w:rsid w:val="00442241"/>
    <w:rsid w:val="00446272"/>
    <w:rsid w:val="00446DEB"/>
    <w:rsid w:val="00451B81"/>
    <w:rsid w:val="00452184"/>
    <w:rsid w:val="00452FA3"/>
    <w:rsid w:val="00453279"/>
    <w:rsid w:val="004552AE"/>
    <w:rsid w:val="00455B4B"/>
    <w:rsid w:val="00456292"/>
    <w:rsid w:val="00456FDD"/>
    <w:rsid w:val="00460632"/>
    <w:rsid w:val="00462818"/>
    <w:rsid w:val="00463879"/>
    <w:rsid w:val="00463BB2"/>
    <w:rsid w:val="00464DCA"/>
    <w:rsid w:val="00465541"/>
    <w:rsid w:val="00465E3B"/>
    <w:rsid w:val="00467A27"/>
    <w:rsid w:val="004701AA"/>
    <w:rsid w:val="004704AD"/>
    <w:rsid w:val="004705B2"/>
    <w:rsid w:val="00470C94"/>
    <w:rsid w:val="00471E15"/>
    <w:rsid w:val="00471FFE"/>
    <w:rsid w:val="00473757"/>
    <w:rsid w:val="004750E3"/>
    <w:rsid w:val="0047636B"/>
    <w:rsid w:val="0047665A"/>
    <w:rsid w:val="004776E3"/>
    <w:rsid w:val="00477C70"/>
    <w:rsid w:val="00480707"/>
    <w:rsid w:val="004818F0"/>
    <w:rsid w:val="004847E4"/>
    <w:rsid w:val="00487A02"/>
    <w:rsid w:val="00490579"/>
    <w:rsid w:val="00490F4B"/>
    <w:rsid w:val="00492EF8"/>
    <w:rsid w:val="00493EAC"/>
    <w:rsid w:val="00496570"/>
    <w:rsid w:val="0049677E"/>
    <w:rsid w:val="0049752F"/>
    <w:rsid w:val="004A0C86"/>
    <w:rsid w:val="004A4073"/>
    <w:rsid w:val="004A68A1"/>
    <w:rsid w:val="004B04F2"/>
    <w:rsid w:val="004B1992"/>
    <w:rsid w:val="004B26D1"/>
    <w:rsid w:val="004B5901"/>
    <w:rsid w:val="004B5E0E"/>
    <w:rsid w:val="004B691A"/>
    <w:rsid w:val="004B75B1"/>
    <w:rsid w:val="004B791E"/>
    <w:rsid w:val="004B7F96"/>
    <w:rsid w:val="004C14F6"/>
    <w:rsid w:val="004C1723"/>
    <w:rsid w:val="004C4C4A"/>
    <w:rsid w:val="004C6105"/>
    <w:rsid w:val="004C676F"/>
    <w:rsid w:val="004C6DFD"/>
    <w:rsid w:val="004D0A4A"/>
    <w:rsid w:val="004D1940"/>
    <w:rsid w:val="004D2B17"/>
    <w:rsid w:val="004D58E2"/>
    <w:rsid w:val="004D5C71"/>
    <w:rsid w:val="004D5DF8"/>
    <w:rsid w:val="004D63FB"/>
    <w:rsid w:val="004D693D"/>
    <w:rsid w:val="004D721B"/>
    <w:rsid w:val="004E0B63"/>
    <w:rsid w:val="004E1A2C"/>
    <w:rsid w:val="004E1AD4"/>
    <w:rsid w:val="004E1E91"/>
    <w:rsid w:val="004E2ADA"/>
    <w:rsid w:val="004E2D88"/>
    <w:rsid w:val="004E51A5"/>
    <w:rsid w:val="004E7437"/>
    <w:rsid w:val="004E75A2"/>
    <w:rsid w:val="004F1118"/>
    <w:rsid w:val="004F1303"/>
    <w:rsid w:val="004F1783"/>
    <w:rsid w:val="004F4B1E"/>
    <w:rsid w:val="004F6151"/>
    <w:rsid w:val="00502EE1"/>
    <w:rsid w:val="00504628"/>
    <w:rsid w:val="0050505B"/>
    <w:rsid w:val="005055C5"/>
    <w:rsid w:val="00510A88"/>
    <w:rsid w:val="00513AC9"/>
    <w:rsid w:val="00513F9E"/>
    <w:rsid w:val="00514457"/>
    <w:rsid w:val="00515650"/>
    <w:rsid w:val="00515DAB"/>
    <w:rsid w:val="00516045"/>
    <w:rsid w:val="00517AD5"/>
    <w:rsid w:val="00521AC3"/>
    <w:rsid w:val="00522F42"/>
    <w:rsid w:val="00524086"/>
    <w:rsid w:val="00524E21"/>
    <w:rsid w:val="00524E93"/>
    <w:rsid w:val="005251F6"/>
    <w:rsid w:val="00525C02"/>
    <w:rsid w:val="005274A0"/>
    <w:rsid w:val="00530D37"/>
    <w:rsid w:val="00535BE2"/>
    <w:rsid w:val="00535C0E"/>
    <w:rsid w:val="00535C8C"/>
    <w:rsid w:val="0053666B"/>
    <w:rsid w:val="00543EED"/>
    <w:rsid w:val="005440D5"/>
    <w:rsid w:val="005449A1"/>
    <w:rsid w:val="00546589"/>
    <w:rsid w:val="005476BB"/>
    <w:rsid w:val="00552114"/>
    <w:rsid w:val="00552429"/>
    <w:rsid w:val="0055248A"/>
    <w:rsid w:val="0055364D"/>
    <w:rsid w:val="00556131"/>
    <w:rsid w:val="005562BD"/>
    <w:rsid w:val="0055777D"/>
    <w:rsid w:val="00560726"/>
    <w:rsid w:val="00561F82"/>
    <w:rsid w:val="00562F0C"/>
    <w:rsid w:val="00563E62"/>
    <w:rsid w:val="00564C2A"/>
    <w:rsid w:val="0056602B"/>
    <w:rsid w:val="00566756"/>
    <w:rsid w:val="00566798"/>
    <w:rsid w:val="005670BC"/>
    <w:rsid w:val="005741A1"/>
    <w:rsid w:val="0057751E"/>
    <w:rsid w:val="005816E6"/>
    <w:rsid w:val="0058183E"/>
    <w:rsid w:val="00582A98"/>
    <w:rsid w:val="00583A30"/>
    <w:rsid w:val="00585EE9"/>
    <w:rsid w:val="00586400"/>
    <w:rsid w:val="0058684B"/>
    <w:rsid w:val="00586E32"/>
    <w:rsid w:val="00590903"/>
    <w:rsid w:val="0059162A"/>
    <w:rsid w:val="00595574"/>
    <w:rsid w:val="005963FF"/>
    <w:rsid w:val="00596F5D"/>
    <w:rsid w:val="005A01CF"/>
    <w:rsid w:val="005A0456"/>
    <w:rsid w:val="005A0D39"/>
    <w:rsid w:val="005A1B86"/>
    <w:rsid w:val="005A5960"/>
    <w:rsid w:val="005A6526"/>
    <w:rsid w:val="005A7A54"/>
    <w:rsid w:val="005B2BDC"/>
    <w:rsid w:val="005B2EBD"/>
    <w:rsid w:val="005B4FE1"/>
    <w:rsid w:val="005B65C6"/>
    <w:rsid w:val="005B6C19"/>
    <w:rsid w:val="005C3E98"/>
    <w:rsid w:val="005C446B"/>
    <w:rsid w:val="005C51B8"/>
    <w:rsid w:val="005C532F"/>
    <w:rsid w:val="005C5D33"/>
    <w:rsid w:val="005D047A"/>
    <w:rsid w:val="005D05F5"/>
    <w:rsid w:val="005D12F6"/>
    <w:rsid w:val="005D3724"/>
    <w:rsid w:val="005D6AD8"/>
    <w:rsid w:val="005D73DD"/>
    <w:rsid w:val="005E0121"/>
    <w:rsid w:val="005E2E7A"/>
    <w:rsid w:val="005E3D9C"/>
    <w:rsid w:val="005E5B2F"/>
    <w:rsid w:val="005E789F"/>
    <w:rsid w:val="005E7A38"/>
    <w:rsid w:val="005F0EF1"/>
    <w:rsid w:val="005F1104"/>
    <w:rsid w:val="005F1746"/>
    <w:rsid w:val="005F1B7A"/>
    <w:rsid w:val="005F2447"/>
    <w:rsid w:val="005F2966"/>
    <w:rsid w:val="005F63DD"/>
    <w:rsid w:val="005F6824"/>
    <w:rsid w:val="005F7E00"/>
    <w:rsid w:val="00601456"/>
    <w:rsid w:val="0060161D"/>
    <w:rsid w:val="0060206E"/>
    <w:rsid w:val="00603506"/>
    <w:rsid w:val="00605491"/>
    <w:rsid w:val="006059B8"/>
    <w:rsid w:val="00606DF6"/>
    <w:rsid w:val="00610D6E"/>
    <w:rsid w:val="006132A5"/>
    <w:rsid w:val="006137BF"/>
    <w:rsid w:val="00614E8D"/>
    <w:rsid w:val="00616334"/>
    <w:rsid w:val="00616FBA"/>
    <w:rsid w:val="00617D7C"/>
    <w:rsid w:val="00617E54"/>
    <w:rsid w:val="00620F0B"/>
    <w:rsid w:val="00622194"/>
    <w:rsid w:val="0062264E"/>
    <w:rsid w:val="00623D1F"/>
    <w:rsid w:val="00624626"/>
    <w:rsid w:val="0062715F"/>
    <w:rsid w:val="006278B6"/>
    <w:rsid w:val="00627CD4"/>
    <w:rsid w:val="00627E49"/>
    <w:rsid w:val="00630549"/>
    <w:rsid w:val="00630651"/>
    <w:rsid w:val="00630909"/>
    <w:rsid w:val="00630DCF"/>
    <w:rsid w:val="0063283D"/>
    <w:rsid w:val="00632D1C"/>
    <w:rsid w:val="00633512"/>
    <w:rsid w:val="00634140"/>
    <w:rsid w:val="006368E5"/>
    <w:rsid w:val="006409B0"/>
    <w:rsid w:val="006409CB"/>
    <w:rsid w:val="00641A9A"/>
    <w:rsid w:val="00643011"/>
    <w:rsid w:val="006443B2"/>
    <w:rsid w:val="00644DC2"/>
    <w:rsid w:val="0064542E"/>
    <w:rsid w:val="006468EF"/>
    <w:rsid w:val="0064730E"/>
    <w:rsid w:val="00650356"/>
    <w:rsid w:val="00656500"/>
    <w:rsid w:val="006620B9"/>
    <w:rsid w:val="0066438D"/>
    <w:rsid w:val="0066499E"/>
    <w:rsid w:val="00666E21"/>
    <w:rsid w:val="006701FE"/>
    <w:rsid w:val="006706AC"/>
    <w:rsid w:val="00672C4C"/>
    <w:rsid w:val="006804E6"/>
    <w:rsid w:val="006849A7"/>
    <w:rsid w:val="00684B40"/>
    <w:rsid w:val="006907D3"/>
    <w:rsid w:val="00692977"/>
    <w:rsid w:val="00693026"/>
    <w:rsid w:val="00693063"/>
    <w:rsid w:val="006938BB"/>
    <w:rsid w:val="00694610"/>
    <w:rsid w:val="00695A95"/>
    <w:rsid w:val="00695EF7"/>
    <w:rsid w:val="00697215"/>
    <w:rsid w:val="006A029C"/>
    <w:rsid w:val="006A4BC4"/>
    <w:rsid w:val="006A5E26"/>
    <w:rsid w:val="006A6469"/>
    <w:rsid w:val="006A7B4C"/>
    <w:rsid w:val="006B1966"/>
    <w:rsid w:val="006B1CE5"/>
    <w:rsid w:val="006B1F6E"/>
    <w:rsid w:val="006B3ACB"/>
    <w:rsid w:val="006B41E0"/>
    <w:rsid w:val="006B4780"/>
    <w:rsid w:val="006B5196"/>
    <w:rsid w:val="006B5A37"/>
    <w:rsid w:val="006B7C5B"/>
    <w:rsid w:val="006C039E"/>
    <w:rsid w:val="006C0BAF"/>
    <w:rsid w:val="006C1FFB"/>
    <w:rsid w:val="006C20BF"/>
    <w:rsid w:val="006C2FE5"/>
    <w:rsid w:val="006C3ECD"/>
    <w:rsid w:val="006C48E3"/>
    <w:rsid w:val="006C622D"/>
    <w:rsid w:val="006C7734"/>
    <w:rsid w:val="006D11C4"/>
    <w:rsid w:val="006D330E"/>
    <w:rsid w:val="006D5A25"/>
    <w:rsid w:val="006D5CB0"/>
    <w:rsid w:val="006D5E8E"/>
    <w:rsid w:val="006E1B3E"/>
    <w:rsid w:val="006E2CA3"/>
    <w:rsid w:val="006E2DFF"/>
    <w:rsid w:val="006E454F"/>
    <w:rsid w:val="006F2D5B"/>
    <w:rsid w:val="006F5807"/>
    <w:rsid w:val="006F6606"/>
    <w:rsid w:val="006F7922"/>
    <w:rsid w:val="0070067D"/>
    <w:rsid w:val="00700D18"/>
    <w:rsid w:val="00701565"/>
    <w:rsid w:val="00701571"/>
    <w:rsid w:val="00702133"/>
    <w:rsid w:val="00702260"/>
    <w:rsid w:val="00706356"/>
    <w:rsid w:val="0070753C"/>
    <w:rsid w:val="0071285F"/>
    <w:rsid w:val="00714FBE"/>
    <w:rsid w:val="00717F1C"/>
    <w:rsid w:val="0072025F"/>
    <w:rsid w:val="00721E73"/>
    <w:rsid w:val="007251A1"/>
    <w:rsid w:val="00725CCD"/>
    <w:rsid w:val="00726E9D"/>
    <w:rsid w:val="00727349"/>
    <w:rsid w:val="00733C07"/>
    <w:rsid w:val="00734EA8"/>
    <w:rsid w:val="007359C8"/>
    <w:rsid w:val="00735D59"/>
    <w:rsid w:val="00737653"/>
    <w:rsid w:val="00737B91"/>
    <w:rsid w:val="0074067C"/>
    <w:rsid w:val="00741B9D"/>
    <w:rsid w:val="007433C9"/>
    <w:rsid w:val="0074491F"/>
    <w:rsid w:val="00745E21"/>
    <w:rsid w:val="00745EA9"/>
    <w:rsid w:val="0074658F"/>
    <w:rsid w:val="00746F80"/>
    <w:rsid w:val="00747844"/>
    <w:rsid w:val="00751F1F"/>
    <w:rsid w:val="0075364E"/>
    <w:rsid w:val="00754BB2"/>
    <w:rsid w:val="007567CD"/>
    <w:rsid w:val="00757DDF"/>
    <w:rsid w:val="00760112"/>
    <w:rsid w:val="007627B3"/>
    <w:rsid w:val="007641EA"/>
    <w:rsid w:val="00765031"/>
    <w:rsid w:val="0077229C"/>
    <w:rsid w:val="00772FAA"/>
    <w:rsid w:val="00773DDF"/>
    <w:rsid w:val="00780954"/>
    <w:rsid w:val="00781208"/>
    <w:rsid w:val="00782F27"/>
    <w:rsid w:val="00783E6F"/>
    <w:rsid w:val="00785D78"/>
    <w:rsid w:val="007860EE"/>
    <w:rsid w:val="0078681C"/>
    <w:rsid w:val="00786C7F"/>
    <w:rsid w:val="007878E7"/>
    <w:rsid w:val="00787A5E"/>
    <w:rsid w:val="00790AB2"/>
    <w:rsid w:val="00791C77"/>
    <w:rsid w:val="00792338"/>
    <w:rsid w:val="007925CD"/>
    <w:rsid w:val="007937BB"/>
    <w:rsid w:val="007941D9"/>
    <w:rsid w:val="00795B62"/>
    <w:rsid w:val="00797F94"/>
    <w:rsid w:val="007A2470"/>
    <w:rsid w:val="007A2930"/>
    <w:rsid w:val="007A38C8"/>
    <w:rsid w:val="007A5DD1"/>
    <w:rsid w:val="007A5F22"/>
    <w:rsid w:val="007A6AF8"/>
    <w:rsid w:val="007B2FC9"/>
    <w:rsid w:val="007B3DFC"/>
    <w:rsid w:val="007B5C30"/>
    <w:rsid w:val="007B7E37"/>
    <w:rsid w:val="007C1457"/>
    <w:rsid w:val="007C306A"/>
    <w:rsid w:val="007C3F76"/>
    <w:rsid w:val="007C487F"/>
    <w:rsid w:val="007C6B05"/>
    <w:rsid w:val="007C7C2F"/>
    <w:rsid w:val="007D042C"/>
    <w:rsid w:val="007D05BE"/>
    <w:rsid w:val="007D1237"/>
    <w:rsid w:val="007D20FE"/>
    <w:rsid w:val="007D3D7B"/>
    <w:rsid w:val="007E0303"/>
    <w:rsid w:val="007E1536"/>
    <w:rsid w:val="007F0D6B"/>
    <w:rsid w:val="007F2151"/>
    <w:rsid w:val="007F228F"/>
    <w:rsid w:val="007F2939"/>
    <w:rsid w:val="007F3251"/>
    <w:rsid w:val="007F43A8"/>
    <w:rsid w:val="007F7886"/>
    <w:rsid w:val="00800250"/>
    <w:rsid w:val="00801822"/>
    <w:rsid w:val="00801A21"/>
    <w:rsid w:val="0080269F"/>
    <w:rsid w:val="008050A6"/>
    <w:rsid w:val="0080537B"/>
    <w:rsid w:val="0080632D"/>
    <w:rsid w:val="0080755D"/>
    <w:rsid w:val="00807B93"/>
    <w:rsid w:val="00807F28"/>
    <w:rsid w:val="00810910"/>
    <w:rsid w:val="00811E40"/>
    <w:rsid w:val="00812E7B"/>
    <w:rsid w:val="008162B8"/>
    <w:rsid w:val="00821CF3"/>
    <w:rsid w:val="008248CC"/>
    <w:rsid w:val="00826DBB"/>
    <w:rsid w:val="008279D3"/>
    <w:rsid w:val="008307C5"/>
    <w:rsid w:val="008341EC"/>
    <w:rsid w:val="00834508"/>
    <w:rsid w:val="00836D2A"/>
    <w:rsid w:val="0083756C"/>
    <w:rsid w:val="008378C7"/>
    <w:rsid w:val="00837CFE"/>
    <w:rsid w:val="00845357"/>
    <w:rsid w:val="008456E9"/>
    <w:rsid w:val="00845968"/>
    <w:rsid w:val="00845AAC"/>
    <w:rsid w:val="00846BCC"/>
    <w:rsid w:val="00851AE1"/>
    <w:rsid w:val="00853A48"/>
    <w:rsid w:val="00854074"/>
    <w:rsid w:val="008554A9"/>
    <w:rsid w:val="00857A07"/>
    <w:rsid w:val="00857F22"/>
    <w:rsid w:val="008603F8"/>
    <w:rsid w:val="0086157E"/>
    <w:rsid w:val="00861BC3"/>
    <w:rsid w:val="008625EE"/>
    <w:rsid w:val="00863B5C"/>
    <w:rsid w:val="00866E4E"/>
    <w:rsid w:val="00871A22"/>
    <w:rsid w:val="00873137"/>
    <w:rsid w:val="00875111"/>
    <w:rsid w:val="008802E9"/>
    <w:rsid w:val="00880680"/>
    <w:rsid w:val="008822D8"/>
    <w:rsid w:val="00882E79"/>
    <w:rsid w:val="0088317A"/>
    <w:rsid w:val="0088462D"/>
    <w:rsid w:val="00885CE6"/>
    <w:rsid w:val="0089182B"/>
    <w:rsid w:val="0089186B"/>
    <w:rsid w:val="00892B60"/>
    <w:rsid w:val="00897287"/>
    <w:rsid w:val="008A1A9B"/>
    <w:rsid w:val="008A2C2D"/>
    <w:rsid w:val="008A3390"/>
    <w:rsid w:val="008A3417"/>
    <w:rsid w:val="008A4163"/>
    <w:rsid w:val="008B35EB"/>
    <w:rsid w:val="008B5381"/>
    <w:rsid w:val="008B5FA3"/>
    <w:rsid w:val="008C0B22"/>
    <w:rsid w:val="008C72FA"/>
    <w:rsid w:val="008C7BEB"/>
    <w:rsid w:val="008D355A"/>
    <w:rsid w:val="008D3F13"/>
    <w:rsid w:val="008D5713"/>
    <w:rsid w:val="008D71F1"/>
    <w:rsid w:val="008D7E07"/>
    <w:rsid w:val="008E10A0"/>
    <w:rsid w:val="008E33AE"/>
    <w:rsid w:val="008E3E07"/>
    <w:rsid w:val="008E5E54"/>
    <w:rsid w:val="008E60E6"/>
    <w:rsid w:val="008F09C8"/>
    <w:rsid w:val="008F20D1"/>
    <w:rsid w:val="008F30B3"/>
    <w:rsid w:val="008F3EC5"/>
    <w:rsid w:val="008F50A2"/>
    <w:rsid w:val="008F5B86"/>
    <w:rsid w:val="00901635"/>
    <w:rsid w:val="009041F1"/>
    <w:rsid w:val="00905ECF"/>
    <w:rsid w:val="009103BC"/>
    <w:rsid w:val="00912FC6"/>
    <w:rsid w:val="009152EE"/>
    <w:rsid w:val="00916E03"/>
    <w:rsid w:val="00920D64"/>
    <w:rsid w:val="00921F3B"/>
    <w:rsid w:val="00922349"/>
    <w:rsid w:val="00926A65"/>
    <w:rsid w:val="009337AF"/>
    <w:rsid w:val="00933BC3"/>
    <w:rsid w:val="00933F4D"/>
    <w:rsid w:val="009349D9"/>
    <w:rsid w:val="00934F86"/>
    <w:rsid w:val="0093504B"/>
    <w:rsid w:val="00935627"/>
    <w:rsid w:val="00935699"/>
    <w:rsid w:val="00935911"/>
    <w:rsid w:val="009365CA"/>
    <w:rsid w:val="00936A14"/>
    <w:rsid w:val="00937EAB"/>
    <w:rsid w:val="00943AA0"/>
    <w:rsid w:val="00943BED"/>
    <w:rsid w:val="00943DE5"/>
    <w:rsid w:val="00944FC5"/>
    <w:rsid w:val="00946477"/>
    <w:rsid w:val="00946DA8"/>
    <w:rsid w:val="00947979"/>
    <w:rsid w:val="0095110D"/>
    <w:rsid w:val="009537A5"/>
    <w:rsid w:val="009538A8"/>
    <w:rsid w:val="009543EF"/>
    <w:rsid w:val="00954CC6"/>
    <w:rsid w:val="0095730E"/>
    <w:rsid w:val="0095763C"/>
    <w:rsid w:val="0096008C"/>
    <w:rsid w:val="00963773"/>
    <w:rsid w:val="0097680F"/>
    <w:rsid w:val="009771B6"/>
    <w:rsid w:val="00977C2B"/>
    <w:rsid w:val="00980017"/>
    <w:rsid w:val="00980541"/>
    <w:rsid w:val="00980BBF"/>
    <w:rsid w:val="00980FD0"/>
    <w:rsid w:val="00981F22"/>
    <w:rsid w:val="009824EB"/>
    <w:rsid w:val="009833EF"/>
    <w:rsid w:val="0098355B"/>
    <w:rsid w:val="00984A33"/>
    <w:rsid w:val="0098506F"/>
    <w:rsid w:val="00985162"/>
    <w:rsid w:val="00985553"/>
    <w:rsid w:val="009859F4"/>
    <w:rsid w:val="00987AF6"/>
    <w:rsid w:val="00993E58"/>
    <w:rsid w:val="00995BC5"/>
    <w:rsid w:val="00995C3E"/>
    <w:rsid w:val="00996742"/>
    <w:rsid w:val="00996800"/>
    <w:rsid w:val="009A0B5F"/>
    <w:rsid w:val="009A0BF3"/>
    <w:rsid w:val="009A2D04"/>
    <w:rsid w:val="009A3A21"/>
    <w:rsid w:val="009A4F39"/>
    <w:rsid w:val="009A694D"/>
    <w:rsid w:val="009B34EF"/>
    <w:rsid w:val="009B385A"/>
    <w:rsid w:val="009B3FCD"/>
    <w:rsid w:val="009B6289"/>
    <w:rsid w:val="009B6485"/>
    <w:rsid w:val="009C18EB"/>
    <w:rsid w:val="009C3B4C"/>
    <w:rsid w:val="009C4F3B"/>
    <w:rsid w:val="009C6342"/>
    <w:rsid w:val="009C79E9"/>
    <w:rsid w:val="009D55C2"/>
    <w:rsid w:val="009E061C"/>
    <w:rsid w:val="009E115A"/>
    <w:rsid w:val="009E2664"/>
    <w:rsid w:val="009E2CD6"/>
    <w:rsid w:val="009E3157"/>
    <w:rsid w:val="009E6B12"/>
    <w:rsid w:val="009F0CA6"/>
    <w:rsid w:val="009F0E6D"/>
    <w:rsid w:val="009F235C"/>
    <w:rsid w:val="009F5998"/>
    <w:rsid w:val="009F621F"/>
    <w:rsid w:val="00A0011E"/>
    <w:rsid w:val="00A04275"/>
    <w:rsid w:val="00A0547C"/>
    <w:rsid w:val="00A108A0"/>
    <w:rsid w:val="00A11503"/>
    <w:rsid w:val="00A11D63"/>
    <w:rsid w:val="00A123EE"/>
    <w:rsid w:val="00A127BF"/>
    <w:rsid w:val="00A13647"/>
    <w:rsid w:val="00A13EE9"/>
    <w:rsid w:val="00A143C8"/>
    <w:rsid w:val="00A14CF5"/>
    <w:rsid w:val="00A17BBF"/>
    <w:rsid w:val="00A22D08"/>
    <w:rsid w:val="00A2343E"/>
    <w:rsid w:val="00A303C8"/>
    <w:rsid w:val="00A30FCE"/>
    <w:rsid w:val="00A36054"/>
    <w:rsid w:val="00A36A3B"/>
    <w:rsid w:val="00A37531"/>
    <w:rsid w:val="00A37A0D"/>
    <w:rsid w:val="00A41ECE"/>
    <w:rsid w:val="00A42789"/>
    <w:rsid w:val="00A4385D"/>
    <w:rsid w:val="00A5195A"/>
    <w:rsid w:val="00A525F7"/>
    <w:rsid w:val="00A551D2"/>
    <w:rsid w:val="00A56421"/>
    <w:rsid w:val="00A5780D"/>
    <w:rsid w:val="00A62BA6"/>
    <w:rsid w:val="00A62CDD"/>
    <w:rsid w:val="00A62DA1"/>
    <w:rsid w:val="00A648D2"/>
    <w:rsid w:val="00A720CB"/>
    <w:rsid w:val="00A72364"/>
    <w:rsid w:val="00A73942"/>
    <w:rsid w:val="00A7456B"/>
    <w:rsid w:val="00A74D15"/>
    <w:rsid w:val="00A74FDE"/>
    <w:rsid w:val="00A76E9C"/>
    <w:rsid w:val="00A77613"/>
    <w:rsid w:val="00A80FB8"/>
    <w:rsid w:val="00A824BB"/>
    <w:rsid w:val="00A8320A"/>
    <w:rsid w:val="00A8346C"/>
    <w:rsid w:val="00A8365A"/>
    <w:rsid w:val="00A90234"/>
    <w:rsid w:val="00A91C8A"/>
    <w:rsid w:val="00A92AB2"/>
    <w:rsid w:val="00A94927"/>
    <w:rsid w:val="00A94A57"/>
    <w:rsid w:val="00A94EFD"/>
    <w:rsid w:val="00A96C7B"/>
    <w:rsid w:val="00AA4250"/>
    <w:rsid w:val="00AA53B8"/>
    <w:rsid w:val="00AA5777"/>
    <w:rsid w:val="00AA6319"/>
    <w:rsid w:val="00AB09A2"/>
    <w:rsid w:val="00AB0D03"/>
    <w:rsid w:val="00AB3745"/>
    <w:rsid w:val="00AB3EE8"/>
    <w:rsid w:val="00AB4CCE"/>
    <w:rsid w:val="00AB5930"/>
    <w:rsid w:val="00AB62B8"/>
    <w:rsid w:val="00AB6AD5"/>
    <w:rsid w:val="00AB7422"/>
    <w:rsid w:val="00AC124A"/>
    <w:rsid w:val="00AC22DA"/>
    <w:rsid w:val="00AC2941"/>
    <w:rsid w:val="00AC436E"/>
    <w:rsid w:val="00AC59F1"/>
    <w:rsid w:val="00AC6455"/>
    <w:rsid w:val="00AC73E3"/>
    <w:rsid w:val="00AC7F40"/>
    <w:rsid w:val="00AD0B82"/>
    <w:rsid w:val="00AD0D58"/>
    <w:rsid w:val="00AD0FEE"/>
    <w:rsid w:val="00AD3C48"/>
    <w:rsid w:val="00AD7030"/>
    <w:rsid w:val="00AD72C4"/>
    <w:rsid w:val="00AD7349"/>
    <w:rsid w:val="00AD742E"/>
    <w:rsid w:val="00AD7879"/>
    <w:rsid w:val="00AE1FF9"/>
    <w:rsid w:val="00AE429C"/>
    <w:rsid w:val="00AE4A13"/>
    <w:rsid w:val="00AE4FFA"/>
    <w:rsid w:val="00AE72A5"/>
    <w:rsid w:val="00AE742C"/>
    <w:rsid w:val="00AF1115"/>
    <w:rsid w:val="00AF396A"/>
    <w:rsid w:val="00AF4071"/>
    <w:rsid w:val="00AF4859"/>
    <w:rsid w:val="00AF48B9"/>
    <w:rsid w:val="00AF4D34"/>
    <w:rsid w:val="00AF60F6"/>
    <w:rsid w:val="00AF747E"/>
    <w:rsid w:val="00AF79B1"/>
    <w:rsid w:val="00AF7E4B"/>
    <w:rsid w:val="00B00A53"/>
    <w:rsid w:val="00B054AF"/>
    <w:rsid w:val="00B05DBD"/>
    <w:rsid w:val="00B06004"/>
    <w:rsid w:val="00B100F2"/>
    <w:rsid w:val="00B1160E"/>
    <w:rsid w:val="00B11727"/>
    <w:rsid w:val="00B11BF4"/>
    <w:rsid w:val="00B12706"/>
    <w:rsid w:val="00B138FC"/>
    <w:rsid w:val="00B1598F"/>
    <w:rsid w:val="00B16854"/>
    <w:rsid w:val="00B202A8"/>
    <w:rsid w:val="00B203AD"/>
    <w:rsid w:val="00B225B6"/>
    <w:rsid w:val="00B2300B"/>
    <w:rsid w:val="00B23633"/>
    <w:rsid w:val="00B23DF4"/>
    <w:rsid w:val="00B24C9C"/>
    <w:rsid w:val="00B27888"/>
    <w:rsid w:val="00B27B4B"/>
    <w:rsid w:val="00B32031"/>
    <w:rsid w:val="00B33BEA"/>
    <w:rsid w:val="00B3559F"/>
    <w:rsid w:val="00B36EF7"/>
    <w:rsid w:val="00B400A9"/>
    <w:rsid w:val="00B40120"/>
    <w:rsid w:val="00B40E6B"/>
    <w:rsid w:val="00B41111"/>
    <w:rsid w:val="00B43634"/>
    <w:rsid w:val="00B44BD1"/>
    <w:rsid w:val="00B4539F"/>
    <w:rsid w:val="00B46B31"/>
    <w:rsid w:val="00B47866"/>
    <w:rsid w:val="00B50F7D"/>
    <w:rsid w:val="00B52714"/>
    <w:rsid w:val="00B5392D"/>
    <w:rsid w:val="00B5433D"/>
    <w:rsid w:val="00B55A5C"/>
    <w:rsid w:val="00B5759C"/>
    <w:rsid w:val="00B60E6C"/>
    <w:rsid w:val="00B61875"/>
    <w:rsid w:val="00B62EE8"/>
    <w:rsid w:val="00B635FC"/>
    <w:rsid w:val="00B6441D"/>
    <w:rsid w:val="00B66C53"/>
    <w:rsid w:val="00B7211A"/>
    <w:rsid w:val="00B72484"/>
    <w:rsid w:val="00B72E3A"/>
    <w:rsid w:val="00B737E1"/>
    <w:rsid w:val="00B746B1"/>
    <w:rsid w:val="00B7555D"/>
    <w:rsid w:val="00B75763"/>
    <w:rsid w:val="00B7594B"/>
    <w:rsid w:val="00B760A4"/>
    <w:rsid w:val="00B76AD0"/>
    <w:rsid w:val="00B774F7"/>
    <w:rsid w:val="00B833C0"/>
    <w:rsid w:val="00B85B0F"/>
    <w:rsid w:val="00B85D1E"/>
    <w:rsid w:val="00B86063"/>
    <w:rsid w:val="00B870C9"/>
    <w:rsid w:val="00B87335"/>
    <w:rsid w:val="00B873B5"/>
    <w:rsid w:val="00B90ED8"/>
    <w:rsid w:val="00B96892"/>
    <w:rsid w:val="00B97BC8"/>
    <w:rsid w:val="00BA0A3C"/>
    <w:rsid w:val="00BA173A"/>
    <w:rsid w:val="00BA2408"/>
    <w:rsid w:val="00BA2750"/>
    <w:rsid w:val="00BA5E5C"/>
    <w:rsid w:val="00BA77A6"/>
    <w:rsid w:val="00BB46F2"/>
    <w:rsid w:val="00BB4784"/>
    <w:rsid w:val="00BB4AB5"/>
    <w:rsid w:val="00BB52A9"/>
    <w:rsid w:val="00BB5810"/>
    <w:rsid w:val="00BB5957"/>
    <w:rsid w:val="00BC1D2E"/>
    <w:rsid w:val="00BC25C3"/>
    <w:rsid w:val="00BC29CD"/>
    <w:rsid w:val="00BC5A45"/>
    <w:rsid w:val="00BC681C"/>
    <w:rsid w:val="00BC68B3"/>
    <w:rsid w:val="00BC68D4"/>
    <w:rsid w:val="00BD2D74"/>
    <w:rsid w:val="00BD54C6"/>
    <w:rsid w:val="00BD643B"/>
    <w:rsid w:val="00BD6461"/>
    <w:rsid w:val="00BD6F68"/>
    <w:rsid w:val="00BE19B0"/>
    <w:rsid w:val="00BE3AB4"/>
    <w:rsid w:val="00BE3D62"/>
    <w:rsid w:val="00BE441E"/>
    <w:rsid w:val="00BE4A3A"/>
    <w:rsid w:val="00BE622D"/>
    <w:rsid w:val="00BE6928"/>
    <w:rsid w:val="00BE6E6A"/>
    <w:rsid w:val="00BF056B"/>
    <w:rsid w:val="00BF3922"/>
    <w:rsid w:val="00BF4FB9"/>
    <w:rsid w:val="00BF6900"/>
    <w:rsid w:val="00BF6F06"/>
    <w:rsid w:val="00C0245B"/>
    <w:rsid w:val="00C03D90"/>
    <w:rsid w:val="00C044E0"/>
    <w:rsid w:val="00C06BA0"/>
    <w:rsid w:val="00C0730A"/>
    <w:rsid w:val="00C07AAC"/>
    <w:rsid w:val="00C124D0"/>
    <w:rsid w:val="00C15547"/>
    <w:rsid w:val="00C21453"/>
    <w:rsid w:val="00C24E7D"/>
    <w:rsid w:val="00C3103A"/>
    <w:rsid w:val="00C3139C"/>
    <w:rsid w:val="00C34FDF"/>
    <w:rsid w:val="00C35F17"/>
    <w:rsid w:val="00C36649"/>
    <w:rsid w:val="00C36B45"/>
    <w:rsid w:val="00C375C7"/>
    <w:rsid w:val="00C40E1F"/>
    <w:rsid w:val="00C41B4F"/>
    <w:rsid w:val="00C41EB5"/>
    <w:rsid w:val="00C42D81"/>
    <w:rsid w:val="00C43070"/>
    <w:rsid w:val="00C4360C"/>
    <w:rsid w:val="00C4444D"/>
    <w:rsid w:val="00C452FF"/>
    <w:rsid w:val="00C4795D"/>
    <w:rsid w:val="00C502F8"/>
    <w:rsid w:val="00C5182B"/>
    <w:rsid w:val="00C532ED"/>
    <w:rsid w:val="00C53338"/>
    <w:rsid w:val="00C53581"/>
    <w:rsid w:val="00C54C61"/>
    <w:rsid w:val="00C56CC1"/>
    <w:rsid w:val="00C57451"/>
    <w:rsid w:val="00C61049"/>
    <w:rsid w:val="00C6162A"/>
    <w:rsid w:val="00C627CD"/>
    <w:rsid w:val="00C63088"/>
    <w:rsid w:val="00C64FAD"/>
    <w:rsid w:val="00C652C5"/>
    <w:rsid w:val="00C6633C"/>
    <w:rsid w:val="00C663F1"/>
    <w:rsid w:val="00C67A5E"/>
    <w:rsid w:val="00C76C1F"/>
    <w:rsid w:val="00C80884"/>
    <w:rsid w:val="00C82F76"/>
    <w:rsid w:val="00C84428"/>
    <w:rsid w:val="00C85426"/>
    <w:rsid w:val="00C86A2A"/>
    <w:rsid w:val="00C9419E"/>
    <w:rsid w:val="00CA1124"/>
    <w:rsid w:val="00CA12D2"/>
    <w:rsid w:val="00CA16C0"/>
    <w:rsid w:val="00CA3A35"/>
    <w:rsid w:val="00CA7DD5"/>
    <w:rsid w:val="00CB03F6"/>
    <w:rsid w:val="00CB279C"/>
    <w:rsid w:val="00CB5A7F"/>
    <w:rsid w:val="00CB7541"/>
    <w:rsid w:val="00CB77FE"/>
    <w:rsid w:val="00CC2B79"/>
    <w:rsid w:val="00CC2F93"/>
    <w:rsid w:val="00CC35A2"/>
    <w:rsid w:val="00CC4432"/>
    <w:rsid w:val="00CC5A0D"/>
    <w:rsid w:val="00CC5AED"/>
    <w:rsid w:val="00CC6811"/>
    <w:rsid w:val="00CC6BA1"/>
    <w:rsid w:val="00CC72AB"/>
    <w:rsid w:val="00CD1908"/>
    <w:rsid w:val="00CD52D9"/>
    <w:rsid w:val="00CD651A"/>
    <w:rsid w:val="00CD6911"/>
    <w:rsid w:val="00CE032D"/>
    <w:rsid w:val="00CE115A"/>
    <w:rsid w:val="00CE4E8E"/>
    <w:rsid w:val="00CE7902"/>
    <w:rsid w:val="00CE7BD9"/>
    <w:rsid w:val="00CF04D1"/>
    <w:rsid w:val="00CF1BCC"/>
    <w:rsid w:val="00CF2BFB"/>
    <w:rsid w:val="00CF4210"/>
    <w:rsid w:val="00CF5648"/>
    <w:rsid w:val="00D00CA1"/>
    <w:rsid w:val="00D01807"/>
    <w:rsid w:val="00D02249"/>
    <w:rsid w:val="00D03665"/>
    <w:rsid w:val="00D04A02"/>
    <w:rsid w:val="00D04C53"/>
    <w:rsid w:val="00D04DC4"/>
    <w:rsid w:val="00D05010"/>
    <w:rsid w:val="00D05CB1"/>
    <w:rsid w:val="00D06262"/>
    <w:rsid w:val="00D06B04"/>
    <w:rsid w:val="00D06BD4"/>
    <w:rsid w:val="00D1004F"/>
    <w:rsid w:val="00D1053D"/>
    <w:rsid w:val="00D11254"/>
    <w:rsid w:val="00D12BB3"/>
    <w:rsid w:val="00D141E3"/>
    <w:rsid w:val="00D15241"/>
    <w:rsid w:val="00D15795"/>
    <w:rsid w:val="00D16EFC"/>
    <w:rsid w:val="00D16FA1"/>
    <w:rsid w:val="00D17B53"/>
    <w:rsid w:val="00D22B5F"/>
    <w:rsid w:val="00D23915"/>
    <w:rsid w:val="00D239E7"/>
    <w:rsid w:val="00D24A5C"/>
    <w:rsid w:val="00D25B3B"/>
    <w:rsid w:val="00D276A9"/>
    <w:rsid w:val="00D27E80"/>
    <w:rsid w:val="00D31200"/>
    <w:rsid w:val="00D33ACD"/>
    <w:rsid w:val="00D4054A"/>
    <w:rsid w:val="00D4415C"/>
    <w:rsid w:val="00D44511"/>
    <w:rsid w:val="00D44A1B"/>
    <w:rsid w:val="00D45F1E"/>
    <w:rsid w:val="00D52B8F"/>
    <w:rsid w:val="00D52DA5"/>
    <w:rsid w:val="00D54508"/>
    <w:rsid w:val="00D54E11"/>
    <w:rsid w:val="00D55E4B"/>
    <w:rsid w:val="00D62F6B"/>
    <w:rsid w:val="00D634B7"/>
    <w:rsid w:val="00D64A6B"/>
    <w:rsid w:val="00D6526F"/>
    <w:rsid w:val="00D663FE"/>
    <w:rsid w:val="00D66ECA"/>
    <w:rsid w:val="00D67459"/>
    <w:rsid w:val="00D70371"/>
    <w:rsid w:val="00D822DA"/>
    <w:rsid w:val="00D82E24"/>
    <w:rsid w:val="00D86AC2"/>
    <w:rsid w:val="00D87B9D"/>
    <w:rsid w:val="00D90926"/>
    <w:rsid w:val="00D91155"/>
    <w:rsid w:val="00D94A3C"/>
    <w:rsid w:val="00D95394"/>
    <w:rsid w:val="00D95C14"/>
    <w:rsid w:val="00D96535"/>
    <w:rsid w:val="00D9778C"/>
    <w:rsid w:val="00DA01FF"/>
    <w:rsid w:val="00DA0B21"/>
    <w:rsid w:val="00DA1C76"/>
    <w:rsid w:val="00DA37F4"/>
    <w:rsid w:val="00DA391B"/>
    <w:rsid w:val="00DA4D27"/>
    <w:rsid w:val="00DA4DCC"/>
    <w:rsid w:val="00DA524C"/>
    <w:rsid w:val="00DA59AC"/>
    <w:rsid w:val="00DA74AA"/>
    <w:rsid w:val="00DB1C53"/>
    <w:rsid w:val="00DB25BA"/>
    <w:rsid w:val="00DB2CDF"/>
    <w:rsid w:val="00DB2E43"/>
    <w:rsid w:val="00DB334E"/>
    <w:rsid w:val="00DB48F4"/>
    <w:rsid w:val="00DB59AA"/>
    <w:rsid w:val="00DB756C"/>
    <w:rsid w:val="00DB784B"/>
    <w:rsid w:val="00DC086F"/>
    <w:rsid w:val="00DC08D1"/>
    <w:rsid w:val="00DC108A"/>
    <w:rsid w:val="00DC2B2D"/>
    <w:rsid w:val="00DC3813"/>
    <w:rsid w:val="00DC3B63"/>
    <w:rsid w:val="00DC4DF6"/>
    <w:rsid w:val="00DC644B"/>
    <w:rsid w:val="00DD011C"/>
    <w:rsid w:val="00DD0B78"/>
    <w:rsid w:val="00DD0DDB"/>
    <w:rsid w:val="00DD10E8"/>
    <w:rsid w:val="00DD2CAC"/>
    <w:rsid w:val="00DD2F05"/>
    <w:rsid w:val="00DD4680"/>
    <w:rsid w:val="00DD4814"/>
    <w:rsid w:val="00DD56C0"/>
    <w:rsid w:val="00DD6F1E"/>
    <w:rsid w:val="00DD7304"/>
    <w:rsid w:val="00DD7796"/>
    <w:rsid w:val="00DE47FF"/>
    <w:rsid w:val="00DE4D48"/>
    <w:rsid w:val="00DE70E0"/>
    <w:rsid w:val="00DF0928"/>
    <w:rsid w:val="00DF0B73"/>
    <w:rsid w:val="00DF24EC"/>
    <w:rsid w:val="00DF3618"/>
    <w:rsid w:val="00DF5A1C"/>
    <w:rsid w:val="00DF5A7B"/>
    <w:rsid w:val="00E011EB"/>
    <w:rsid w:val="00E01765"/>
    <w:rsid w:val="00E01C04"/>
    <w:rsid w:val="00E02AA5"/>
    <w:rsid w:val="00E045E9"/>
    <w:rsid w:val="00E056F0"/>
    <w:rsid w:val="00E07504"/>
    <w:rsid w:val="00E11929"/>
    <w:rsid w:val="00E12244"/>
    <w:rsid w:val="00E122D5"/>
    <w:rsid w:val="00E12D2A"/>
    <w:rsid w:val="00E12F49"/>
    <w:rsid w:val="00E13AD3"/>
    <w:rsid w:val="00E176B4"/>
    <w:rsid w:val="00E242FA"/>
    <w:rsid w:val="00E24453"/>
    <w:rsid w:val="00E24669"/>
    <w:rsid w:val="00E24A17"/>
    <w:rsid w:val="00E25BF0"/>
    <w:rsid w:val="00E30088"/>
    <w:rsid w:val="00E30676"/>
    <w:rsid w:val="00E30C6C"/>
    <w:rsid w:val="00E33019"/>
    <w:rsid w:val="00E340C2"/>
    <w:rsid w:val="00E367A0"/>
    <w:rsid w:val="00E3738E"/>
    <w:rsid w:val="00E37F2C"/>
    <w:rsid w:val="00E412E7"/>
    <w:rsid w:val="00E42701"/>
    <w:rsid w:val="00E42CB2"/>
    <w:rsid w:val="00E4360B"/>
    <w:rsid w:val="00E4373D"/>
    <w:rsid w:val="00E437D8"/>
    <w:rsid w:val="00E43D02"/>
    <w:rsid w:val="00E46EA4"/>
    <w:rsid w:val="00E477CB"/>
    <w:rsid w:val="00E52098"/>
    <w:rsid w:val="00E52880"/>
    <w:rsid w:val="00E535AE"/>
    <w:rsid w:val="00E539D8"/>
    <w:rsid w:val="00E54D21"/>
    <w:rsid w:val="00E60F2B"/>
    <w:rsid w:val="00E61365"/>
    <w:rsid w:val="00E63115"/>
    <w:rsid w:val="00E6491F"/>
    <w:rsid w:val="00E6561A"/>
    <w:rsid w:val="00E70C2A"/>
    <w:rsid w:val="00E70FC8"/>
    <w:rsid w:val="00E727AF"/>
    <w:rsid w:val="00E74FAD"/>
    <w:rsid w:val="00E8203B"/>
    <w:rsid w:val="00E83ADF"/>
    <w:rsid w:val="00E84B1C"/>
    <w:rsid w:val="00E85508"/>
    <w:rsid w:val="00E874C4"/>
    <w:rsid w:val="00E8753D"/>
    <w:rsid w:val="00E90043"/>
    <w:rsid w:val="00E9094B"/>
    <w:rsid w:val="00E91592"/>
    <w:rsid w:val="00E91896"/>
    <w:rsid w:val="00E94D08"/>
    <w:rsid w:val="00E95A79"/>
    <w:rsid w:val="00E967B3"/>
    <w:rsid w:val="00E970FF"/>
    <w:rsid w:val="00E975CB"/>
    <w:rsid w:val="00EA0297"/>
    <w:rsid w:val="00EA2C33"/>
    <w:rsid w:val="00EA2CA1"/>
    <w:rsid w:val="00EA3DCA"/>
    <w:rsid w:val="00EA53C0"/>
    <w:rsid w:val="00EA54DE"/>
    <w:rsid w:val="00EB1AEF"/>
    <w:rsid w:val="00EB218D"/>
    <w:rsid w:val="00EB21A8"/>
    <w:rsid w:val="00EB2FE9"/>
    <w:rsid w:val="00EB5EAA"/>
    <w:rsid w:val="00EB6D79"/>
    <w:rsid w:val="00EC43E3"/>
    <w:rsid w:val="00EC44BC"/>
    <w:rsid w:val="00EC4D0D"/>
    <w:rsid w:val="00EC4D1D"/>
    <w:rsid w:val="00EC56E1"/>
    <w:rsid w:val="00EC574C"/>
    <w:rsid w:val="00EC61C6"/>
    <w:rsid w:val="00EC7FCD"/>
    <w:rsid w:val="00ED2190"/>
    <w:rsid w:val="00ED2575"/>
    <w:rsid w:val="00ED3630"/>
    <w:rsid w:val="00ED4065"/>
    <w:rsid w:val="00ED4A76"/>
    <w:rsid w:val="00ED4C0B"/>
    <w:rsid w:val="00ED6DF5"/>
    <w:rsid w:val="00ED6F6D"/>
    <w:rsid w:val="00ED75F0"/>
    <w:rsid w:val="00ED7A3B"/>
    <w:rsid w:val="00ED7C32"/>
    <w:rsid w:val="00EE3251"/>
    <w:rsid w:val="00EE42F1"/>
    <w:rsid w:val="00EE4317"/>
    <w:rsid w:val="00EE4730"/>
    <w:rsid w:val="00EE6AB4"/>
    <w:rsid w:val="00EE6AF7"/>
    <w:rsid w:val="00EF0657"/>
    <w:rsid w:val="00EF175B"/>
    <w:rsid w:val="00EF1F82"/>
    <w:rsid w:val="00EF2579"/>
    <w:rsid w:val="00EF2CF1"/>
    <w:rsid w:val="00EF4655"/>
    <w:rsid w:val="00EF6974"/>
    <w:rsid w:val="00EF715B"/>
    <w:rsid w:val="00EF7883"/>
    <w:rsid w:val="00F01317"/>
    <w:rsid w:val="00F03F0F"/>
    <w:rsid w:val="00F047AC"/>
    <w:rsid w:val="00F05212"/>
    <w:rsid w:val="00F052AC"/>
    <w:rsid w:val="00F11969"/>
    <w:rsid w:val="00F11A29"/>
    <w:rsid w:val="00F12AAA"/>
    <w:rsid w:val="00F15720"/>
    <w:rsid w:val="00F21981"/>
    <w:rsid w:val="00F22ACE"/>
    <w:rsid w:val="00F22E0B"/>
    <w:rsid w:val="00F23AC1"/>
    <w:rsid w:val="00F25194"/>
    <w:rsid w:val="00F25878"/>
    <w:rsid w:val="00F3145A"/>
    <w:rsid w:val="00F31F62"/>
    <w:rsid w:val="00F34FD4"/>
    <w:rsid w:val="00F359C7"/>
    <w:rsid w:val="00F361C4"/>
    <w:rsid w:val="00F4029F"/>
    <w:rsid w:val="00F40ECD"/>
    <w:rsid w:val="00F4242C"/>
    <w:rsid w:val="00F433DD"/>
    <w:rsid w:val="00F436B8"/>
    <w:rsid w:val="00F44660"/>
    <w:rsid w:val="00F44E8A"/>
    <w:rsid w:val="00F4547A"/>
    <w:rsid w:val="00F466E6"/>
    <w:rsid w:val="00F46F07"/>
    <w:rsid w:val="00F4787C"/>
    <w:rsid w:val="00F50400"/>
    <w:rsid w:val="00F53D14"/>
    <w:rsid w:val="00F55A6D"/>
    <w:rsid w:val="00F5637A"/>
    <w:rsid w:val="00F5770D"/>
    <w:rsid w:val="00F5795E"/>
    <w:rsid w:val="00F64319"/>
    <w:rsid w:val="00F644EA"/>
    <w:rsid w:val="00F64A70"/>
    <w:rsid w:val="00F654BD"/>
    <w:rsid w:val="00F66185"/>
    <w:rsid w:val="00F7008F"/>
    <w:rsid w:val="00F7128B"/>
    <w:rsid w:val="00F724BC"/>
    <w:rsid w:val="00F72779"/>
    <w:rsid w:val="00F73BBA"/>
    <w:rsid w:val="00F76E35"/>
    <w:rsid w:val="00F8041B"/>
    <w:rsid w:val="00F81B82"/>
    <w:rsid w:val="00F81DAB"/>
    <w:rsid w:val="00F82BF1"/>
    <w:rsid w:val="00F84882"/>
    <w:rsid w:val="00F84AD3"/>
    <w:rsid w:val="00F865D9"/>
    <w:rsid w:val="00F8716E"/>
    <w:rsid w:val="00F90D74"/>
    <w:rsid w:val="00F911B5"/>
    <w:rsid w:val="00F95A2F"/>
    <w:rsid w:val="00F963A3"/>
    <w:rsid w:val="00F96499"/>
    <w:rsid w:val="00FA323F"/>
    <w:rsid w:val="00FA5AF1"/>
    <w:rsid w:val="00FB22D2"/>
    <w:rsid w:val="00FB25E5"/>
    <w:rsid w:val="00FB3284"/>
    <w:rsid w:val="00FB3DCE"/>
    <w:rsid w:val="00FB6D7F"/>
    <w:rsid w:val="00FC08DA"/>
    <w:rsid w:val="00FC499F"/>
    <w:rsid w:val="00FC515C"/>
    <w:rsid w:val="00FC5379"/>
    <w:rsid w:val="00FC58B9"/>
    <w:rsid w:val="00FC5D0E"/>
    <w:rsid w:val="00FC6053"/>
    <w:rsid w:val="00FC6350"/>
    <w:rsid w:val="00FC69FF"/>
    <w:rsid w:val="00FD0299"/>
    <w:rsid w:val="00FD1477"/>
    <w:rsid w:val="00FD1B08"/>
    <w:rsid w:val="00FD23B0"/>
    <w:rsid w:val="00FD4E92"/>
    <w:rsid w:val="00FD50BD"/>
    <w:rsid w:val="00FD5F80"/>
    <w:rsid w:val="00FE0607"/>
    <w:rsid w:val="00FE14B5"/>
    <w:rsid w:val="00FE21FD"/>
    <w:rsid w:val="00FE2447"/>
    <w:rsid w:val="00FE51B9"/>
    <w:rsid w:val="00FE6A2A"/>
    <w:rsid w:val="00FF01A7"/>
    <w:rsid w:val="00FF3854"/>
    <w:rsid w:val="00FF4F83"/>
    <w:rsid w:val="00FF5402"/>
    <w:rsid w:val="00FF7F0D"/>
    <w:rsid w:val="013A6E23"/>
    <w:rsid w:val="01AB759E"/>
    <w:rsid w:val="01D56902"/>
    <w:rsid w:val="022F645D"/>
    <w:rsid w:val="02CE37B1"/>
    <w:rsid w:val="02D44586"/>
    <w:rsid w:val="03336997"/>
    <w:rsid w:val="033470B4"/>
    <w:rsid w:val="03B96795"/>
    <w:rsid w:val="03BB51BD"/>
    <w:rsid w:val="03C900B7"/>
    <w:rsid w:val="04160CB4"/>
    <w:rsid w:val="046317BC"/>
    <w:rsid w:val="04660A12"/>
    <w:rsid w:val="04C36DF1"/>
    <w:rsid w:val="05776644"/>
    <w:rsid w:val="060960BF"/>
    <w:rsid w:val="06240FB6"/>
    <w:rsid w:val="065A7AF0"/>
    <w:rsid w:val="06882C13"/>
    <w:rsid w:val="06980E8E"/>
    <w:rsid w:val="06FA48D3"/>
    <w:rsid w:val="07224DEE"/>
    <w:rsid w:val="07A05A31"/>
    <w:rsid w:val="08C7696C"/>
    <w:rsid w:val="08E37C37"/>
    <w:rsid w:val="08EB4F69"/>
    <w:rsid w:val="090E603D"/>
    <w:rsid w:val="09302F37"/>
    <w:rsid w:val="09696C4A"/>
    <w:rsid w:val="096A5BD7"/>
    <w:rsid w:val="097B36B4"/>
    <w:rsid w:val="09B95DAC"/>
    <w:rsid w:val="09C27CC7"/>
    <w:rsid w:val="09DB2B23"/>
    <w:rsid w:val="09ED6A4E"/>
    <w:rsid w:val="09F0259C"/>
    <w:rsid w:val="0A300BA6"/>
    <w:rsid w:val="0A4123C1"/>
    <w:rsid w:val="0A702887"/>
    <w:rsid w:val="0ADC56C1"/>
    <w:rsid w:val="0B7B714F"/>
    <w:rsid w:val="0BA13057"/>
    <w:rsid w:val="0C3121F9"/>
    <w:rsid w:val="0C3873D6"/>
    <w:rsid w:val="0C9C39DD"/>
    <w:rsid w:val="0CD95598"/>
    <w:rsid w:val="0D430B14"/>
    <w:rsid w:val="0D594D18"/>
    <w:rsid w:val="0D5C0BA0"/>
    <w:rsid w:val="0D7E4646"/>
    <w:rsid w:val="0D986EE7"/>
    <w:rsid w:val="0E315298"/>
    <w:rsid w:val="0E6D16E1"/>
    <w:rsid w:val="0E751856"/>
    <w:rsid w:val="0EC60FFE"/>
    <w:rsid w:val="0ED2452F"/>
    <w:rsid w:val="0EE14BE1"/>
    <w:rsid w:val="0F19519D"/>
    <w:rsid w:val="0F564184"/>
    <w:rsid w:val="10822DD8"/>
    <w:rsid w:val="109932F8"/>
    <w:rsid w:val="109D02C1"/>
    <w:rsid w:val="110E100B"/>
    <w:rsid w:val="1159564B"/>
    <w:rsid w:val="11D87E37"/>
    <w:rsid w:val="11DE0B24"/>
    <w:rsid w:val="11E93F89"/>
    <w:rsid w:val="120B0709"/>
    <w:rsid w:val="122023BD"/>
    <w:rsid w:val="122276DE"/>
    <w:rsid w:val="127F61E2"/>
    <w:rsid w:val="12881657"/>
    <w:rsid w:val="12A42D16"/>
    <w:rsid w:val="137D422B"/>
    <w:rsid w:val="1385400E"/>
    <w:rsid w:val="13C76497"/>
    <w:rsid w:val="13F81313"/>
    <w:rsid w:val="14436D03"/>
    <w:rsid w:val="148078B3"/>
    <w:rsid w:val="149C3D4B"/>
    <w:rsid w:val="14C06CCE"/>
    <w:rsid w:val="150065F1"/>
    <w:rsid w:val="151111E8"/>
    <w:rsid w:val="15533B7D"/>
    <w:rsid w:val="15740C9B"/>
    <w:rsid w:val="15AC24E8"/>
    <w:rsid w:val="15DA45BB"/>
    <w:rsid w:val="161466A4"/>
    <w:rsid w:val="16714B34"/>
    <w:rsid w:val="168B6159"/>
    <w:rsid w:val="16EE1411"/>
    <w:rsid w:val="17201960"/>
    <w:rsid w:val="178C707C"/>
    <w:rsid w:val="17CA4295"/>
    <w:rsid w:val="17EF4937"/>
    <w:rsid w:val="1807732B"/>
    <w:rsid w:val="186F07BA"/>
    <w:rsid w:val="189809AC"/>
    <w:rsid w:val="18C425A1"/>
    <w:rsid w:val="190321C9"/>
    <w:rsid w:val="192D50F7"/>
    <w:rsid w:val="19314DEB"/>
    <w:rsid w:val="193657B8"/>
    <w:rsid w:val="19816ABF"/>
    <w:rsid w:val="1990177E"/>
    <w:rsid w:val="1A0F26DD"/>
    <w:rsid w:val="1A226D3D"/>
    <w:rsid w:val="1A3B4100"/>
    <w:rsid w:val="1AA9293A"/>
    <w:rsid w:val="1AE56F85"/>
    <w:rsid w:val="1B0624FC"/>
    <w:rsid w:val="1B062546"/>
    <w:rsid w:val="1B3D5050"/>
    <w:rsid w:val="1B3E46BC"/>
    <w:rsid w:val="1B4555E3"/>
    <w:rsid w:val="1B613E34"/>
    <w:rsid w:val="1C21674B"/>
    <w:rsid w:val="1C967A52"/>
    <w:rsid w:val="1CA64CC1"/>
    <w:rsid w:val="1CB003DA"/>
    <w:rsid w:val="1CF105FC"/>
    <w:rsid w:val="1D4F7168"/>
    <w:rsid w:val="1D651956"/>
    <w:rsid w:val="1DC76C70"/>
    <w:rsid w:val="1E1D6F23"/>
    <w:rsid w:val="1E3B1C76"/>
    <w:rsid w:val="1E7F5F44"/>
    <w:rsid w:val="1E846135"/>
    <w:rsid w:val="1ED93262"/>
    <w:rsid w:val="1F025480"/>
    <w:rsid w:val="1F5F6249"/>
    <w:rsid w:val="1F6868CA"/>
    <w:rsid w:val="1FFEBD93"/>
    <w:rsid w:val="20031B16"/>
    <w:rsid w:val="20836955"/>
    <w:rsid w:val="20997366"/>
    <w:rsid w:val="20D84B77"/>
    <w:rsid w:val="20F4169F"/>
    <w:rsid w:val="20F93C3F"/>
    <w:rsid w:val="21182D9D"/>
    <w:rsid w:val="214647CE"/>
    <w:rsid w:val="21907360"/>
    <w:rsid w:val="21AD6348"/>
    <w:rsid w:val="21EC28E0"/>
    <w:rsid w:val="21F27EA2"/>
    <w:rsid w:val="22213AB9"/>
    <w:rsid w:val="22275472"/>
    <w:rsid w:val="22436AC4"/>
    <w:rsid w:val="228F111B"/>
    <w:rsid w:val="229B063A"/>
    <w:rsid w:val="22B377B7"/>
    <w:rsid w:val="237603F5"/>
    <w:rsid w:val="237C1380"/>
    <w:rsid w:val="24155D3F"/>
    <w:rsid w:val="24283F98"/>
    <w:rsid w:val="244302EB"/>
    <w:rsid w:val="246A404F"/>
    <w:rsid w:val="24B43FBB"/>
    <w:rsid w:val="25201875"/>
    <w:rsid w:val="258F1BE7"/>
    <w:rsid w:val="262462FC"/>
    <w:rsid w:val="262E3B63"/>
    <w:rsid w:val="26627EA8"/>
    <w:rsid w:val="2665417D"/>
    <w:rsid w:val="26807673"/>
    <w:rsid w:val="26AF6CC4"/>
    <w:rsid w:val="26BC5821"/>
    <w:rsid w:val="27316022"/>
    <w:rsid w:val="27576799"/>
    <w:rsid w:val="27583210"/>
    <w:rsid w:val="275D1226"/>
    <w:rsid w:val="28535992"/>
    <w:rsid w:val="28981DFD"/>
    <w:rsid w:val="28C52D0C"/>
    <w:rsid w:val="29022EC2"/>
    <w:rsid w:val="29135704"/>
    <w:rsid w:val="29430386"/>
    <w:rsid w:val="296F503D"/>
    <w:rsid w:val="29E83D2A"/>
    <w:rsid w:val="2A2175DE"/>
    <w:rsid w:val="2A345675"/>
    <w:rsid w:val="2A540A5A"/>
    <w:rsid w:val="2AAB052C"/>
    <w:rsid w:val="2B5359B5"/>
    <w:rsid w:val="2BC20D3C"/>
    <w:rsid w:val="2BDC420B"/>
    <w:rsid w:val="2C142B82"/>
    <w:rsid w:val="2C1E04CC"/>
    <w:rsid w:val="2C36676B"/>
    <w:rsid w:val="2C575904"/>
    <w:rsid w:val="2C817086"/>
    <w:rsid w:val="2C871DB3"/>
    <w:rsid w:val="2D051E3A"/>
    <w:rsid w:val="2D053A5D"/>
    <w:rsid w:val="2D3B7CD8"/>
    <w:rsid w:val="2D4D03F1"/>
    <w:rsid w:val="2D566D6F"/>
    <w:rsid w:val="2EA93ED3"/>
    <w:rsid w:val="2EE5E895"/>
    <w:rsid w:val="2F5B7E0F"/>
    <w:rsid w:val="2F6F04D6"/>
    <w:rsid w:val="30066577"/>
    <w:rsid w:val="302104A3"/>
    <w:rsid w:val="30225344"/>
    <w:rsid w:val="305D3F5B"/>
    <w:rsid w:val="30671DB4"/>
    <w:rsid w:val="306C4E55"/>
    <w:rsid w:val="30942823"/>
    <w:rsid w:val="30942E7B"/>
    <w:rsid w:val="30DF50EE"/>
    <w:rsid w:val="31382E3B"/>
    <w:rsid w:val="31600FC6"/>
    <w:rsid w:val="31C741A4"/>
    <w:rsid w:val="328C79C3"/>
    <w:rsid w:val="33031DC6"/>
    <w:rsid w:val="33166BFE"/>
    <w:rsid w:val="33326A33"/>
    <w:rsid w:val="33633347"/>
    <w:rsid w:val="33B65B56"/>
    <w:rsid w:val="33F9713A"/>
    <w:rsid w:val="34056F6E"/>
    <w:rsid w:val="341E4A87"/>
    <w:rsid w:val="344D56BB"/>
    <w:rsid w:val="344F22DC"/>
    <w:rsid w:val="35244D64"/>
    <w:rsid w:val="355049F8"/>
    <w:rsid w:val="35D208BC"/>
    <w:rsid w:val="36434E06"/>
    <w:rsid w:val="365646FA"/>
    <w:rsid w:val="369C6F9F"/>
    <w:rsid w:val="36D05A1D"/>
    <w:rsid w:val="372454A1"/>
    <w:rsid w:val="375A2DB5"/>
    <w:rsid w:val="37F482B4"/>
    <w:rsid w:val="38052685"/>
    <w:rsid w:val="380D2834"/>
    <w:rsid w:val="3849338E"/>
    <w:rsid w:val="387640E6"/>
    <w:rsid w:val="389244D7"/>
    <w:rsid w:val="38AA191D"/>
    <w:rsid w:val="393C2940"/>
    <w:rsid w:val="39453D97"/>
    <w:rsid w:val="39644C16"/>
    <w:rsid w:val="397B4CAC"/>
    <w:rsid w:val="397D434D"/>
    <w:rsid w:val="399B4E65"/>
    <w:rsid w:val="39A17F6D"/>
    <w:rsid w:val="39BA4AD8"/>
    <w:rsid w:val="39DD79AB"/>
    <w:rsid w:val="3A116AA8"/>
    <w:rsid w:val="3A82188A"/>
    <w:rsid w:val="3A950971"/>
    <w:rsid w:val="3AC84671"/>
    <w:rsid w:val="3AD33F1C"/>
    <w:rsid w:val="3B3E22F1"/>
    <w:rsid w:val="3B664C91"/>
    <w:rsid w:val="3B9D51D5"/>
    <w:rsid w:val="3BB7398B"/>
    <w:rsid w:val="3BBB330A"/>
    <w:rsid w:val="3BEB019D"/>
    <w:rsid w:val="3C096107"/>
    <w:rsid w:val="3C374CEB"/>
    <w:rsid w:val="3C5B3F78"/>
    <w:rsid w:val="3CB718AC"/>
    <w:rsid w:val="3CEF3EE2"/>
    <w:rsid w:val="3D07208E"/>
    <w:rsid w:val="3D635A7A"/>
    <w:rsid w:val="3D99331A"/>
    <w:rsid w:val="3DB00C58"/>
    <w:rsid w:val="3DCD3561"/>
    <w:rsid w:val="3DD06E43"/>
    <w:rsid w:val="3DD27969"/>
    <w:rsid w:val="3DE03EBA"/>
    <w:rsid w:val="3E653153"/>
    <w:rsid w:val="3E830224"/>
    <w:rsid w:val="3E9B3464"/>
    <w:rsid w:val="3F215068"/>
    <w:rsid w:val="3F7912F6"/>
    <w:rsid w:val="3F7F1F16"/>
    <w:rsid w:val="3FBEB1C7"/>
    <w:rsid w:val="404D6873"/>
    <w:rsid w:val="40710C54"/>
    <w:rsid w:val="409B4D5A"/>
    <w:rsid w:val="411E532B"/>
    <w:rsid w:val="412A63E0"/>
    <w:rsid w:val="42904DD1"/>
    <w:rsid w:val="42AA24A7"/>
    <w:rsid w:val="42AB4F59"/>
    <w:rsid w:val="436C756C"/>
    <w:rsid w:val="438C1D1A"/>
    <w:rsid w:val="44E3405C"/>
    <w:rsid w:val="44F42808"/>
    <w:rsid w:val="45424A82"/>
    <w:rsid w:val="45530F18"/>
    <w:rsid w:val="45875428"/>
    <w:rsid w:val="45905A3B"/>
    <w:rsid w:val="45AE4AC8"/>
    <w:rsid w:val="45C151F8"/>
    <w:rsid w:val="45CB44F1"/>
    <w:rsid w:val="45D24EFA"/>
    <w:rsid w:val="46012060"/>
    <w:rsid w:val="461C63B3"/>
    <w:rsid w:val="46446DCD"/>
    <w:rsid w:val="46911F3C"/>
    <w:rsid w:val="46BD2E30"/>
    <w:rsid w:val="46F13C6F"/>
    <w:rsid w:val="470671EF"/>
    <w:rsid w:val="475B7687"/>
    <w:rsid w:val="477138EE"/>
    <w:rsid w:val="4777450E"/>
    <w:rsid w:val="479645F2"/>
    <w:rsid w:val="47D4173B"/>
    <w:rsid w:val="480B1059"/>
    <w:rsid w:val="482A3F87"/>
    <w:rsid w:val="4834073B"/>
    <w:rsid w:val="483E1B0E"/>
    <w:rsid w:val="488E4926"/>
    <w:rsid w:val="48A85CD0"/>
    <w:rsid w:val="48BF4EFF"/>
    <w:rsid w:val="49362D6C"/>
    <w:rsid w:val="49665C0F"/>
    <w:rsid w:val="499579A3"/>
    <w:rsid w:val="49AE449E"/>
    <w:rsid w:val="49D33DDB"/>
    <w:rsid w:val="49F07C76"/>
    <w:rsid w:val="49F90D26"/>
    <w:rsid w:val="4A137013"/>
    <w:rsid w:val="4A434251"/>
    <w:rsid w:val="4A721F0C"/>
    <w:rsid w:val="4B1E23EE"/>
    <w:rsid w:val="4B416EC2"/>
    <w:rsid w:val="4B4F235D"/>
    <w:rsid w:val="4B5E02B4"/>
    <w:rsid w:val="4B9D0EAE"/>
    <w:rsid w:val="4C1C2310"/>
    <w:rsid w:val="4C334603"/>
    <w:rsid w:val="4C5D11FF"/>
    <w:rsid w:val="4C8B2D6F"/>
    <w:rsid w:val="4CA42509"/>
    <w:rsid w:val="4CA76819"/>
    <w:rsid w:val="4D2A1F6C"/>
    <w:rsid w:val="4D956581"/>
    <w:rsid w:val="4DF80609"/>
    <w:rsid w:val="4DFB47CD"/>
    <w:rsid w:val="4E0C4E27"/>
    <w:rsid w:val="4E111ECA"/>
    <w:rsid w:val="4E1A69A7"/>
    <w:rsid w:val="4E3030D2"/>
    <w:rsid w:val="4E3B1E7D"/>
    <w:rsid w:val="4E547BEF"/>
    <w:rsid w:val="4E9C78BE"/>
    <w:rsid w:val="4EEE2B29"/>
    <w:rsid w:val="4F382847"/>
    <w:rsid w:val="5025724F"/>
    <w:rsid w:val="506506AB"/>
    <w:rsid w:val="50CB5472"/>
    <w:rsid w:val="51166426"/>
    <w:rsid w:val="513A4301"/>
    <w:rsid w:val="51431A9D"/>
    <w:rsid w:val="516E401F"/>
    <w:rsid w:val="51E906D1"/>
    <w:rsid w:val="52240F5B"/>
    <w:rsid w:val="5225107E"/>
    <w:rsid w:val="52936C72"/>
    <w:rsid w:val="52C171C8"/>
    <w:rsid w:val="52DA36C4"/>
    <w:rsid w:val="52FD7D13"/>
    <w:rsid w:val="534C6BF7"/>
    <w:rsid w:val="534F34AD"/>
    <w:rsid w:val="53606EA1"/>
    <w:rsid w:val="53A41EFC"/>
    <w:rsid w:val="53D87471"/>
    <w:rsid w:val="544214F6"/>
    <w:rsid w:val="546E6607"/>
    <w:rsid w:val="54942520"/>
    <w:rsid w:val="54A1324E"/>
    <w:rsid w:val="54A27AA4"/>
    <w:rsid w:val="54D032C5"/>
    <w:rsid w:val="54DF454A"/>
    <w:rsid w:val="55437ADD"/>
    <w:rsid w:val="559222BC"/>
    <w:rsid w:val="56525C08"/>
    <w:rsid w:val="569A49F7"/>
    <w:rsid w:val="56E70D9E"/>
    <w:rsid w:val="57382CCB"/>
    <w:rsid w:val="576E5D89"/>
    <w:rsid w:val="57AE3574"/>
    <w:rsid w:val="57B35811"/>
    <w:rsid w:val="58005F4C"/>
    <w:rsid w:val="583F674F"/>
    <w:rsid w:val="586A03AC"/>
    <w:rsid w:val="58A62EF9"/>
    <w:rsid w:val="58C97C82"/>
    <w:rsid w:val="58F024EB"/>
    <w:rsid w:val="59851BD8"/>
    <w:rsid w:val="59F931A7"/>
    <w:rsid w:val="5A180C5C"/>
    <w:rsid w:val="5AA667CC"/>
    <w:rsid w:val="5B8522E0"/>
    <w:rsid w:val="5BD24D5C"/>
    <w:rsid w:val="5C664CD9"/>
    <w:rsid w:val="5C6C3FA9"/>
    <w:rsid w:val="5CFE1965"/>
    <w:rsid w:val="5D0C64DD"/>
    <w:rsid w:val="5D474D2B"/>
    <w:rsid w:val="5D6F2540"/>
    <w:rsid w:val="5DC74FF1"/>
    <w:rsid w:val="5E261825"/>
    <w:rsid w:val="5E7117B2"/>
    <w:rsid w:val="5E71424B"/>
    <w:rsid w:val="5EA65052"/>
    <w:rsid w:val="5EBB477C"/>
    <w:rsid w:val="5ECD1388"/>
    <w:rsid w:val="5ED82E6B"/>
    <w:rsid w:val="5F423065"/>
    <w:rsid w:val="5F4F1A74"/>
    <w:rsid w:val="5FA32E63"/>
    <w:rsid w:val="5FE568BC"/>
    <w:rsid w:val="60234A55"/>
    <w:rsid w:val="603E3D92"/>
    <w:rsid w:val="60AE63EA"/>
    <w:rsid w:val="61182435"/>
    <w:rsid w:val="612F61BD"/>
    <w:rsid w:val="616010C4"/>
    <w:rsid w:val="617B1AA9"/>
    <w:rsid w:val="61C43860"/>
    <w:rsid w:val="61ED704C"/>
    <w:rsid w:val="61EFE52B"/>
    <w:rsid w:val="62216D96"/>
    <w:rsid w:val="62356EFA"/>
    <w:rsid w:val="623B55B2"/>
    <w:rsid w:val="62426404"/>
    <w:rsid w:val="62471962"/>
    <w:rsid w:val="6253675D"/>
    <w:rsid w:val="62926B21"/>
    <w:rsid w:val="62926B5A"/>
    <w:rsid w:val="62B07E39"/>
    <w:rsid w:val="632202E9"/>
    <w:rsid w:val="6381197E"/>
    <w:rsid w:val="63CE7E84"/>
    <w:rsid w:val="63D82B61"/>
    <w:rsid w:val="63EC041E"/>
    <w:rsid w:val="64012DA5"/>
    <w:rsid w:val="641535C3"/>
    <w:rsid w:val="64756198"/>
    <w:rsid w:val="649D745E"/>
    <w:rsid w:val="64BA7A3A"/>
    <w:rsid w:val="64CE0A84"/>
    <w:rsid w:val="64E8389B"/>
    <w:rsid w:val="64E861F1"/>
    <w:rsid w:val="64F232D0"/>
    <w:rsid w:val="64F44BB7"/>
    <w:rsid w:val="64F506A1"/>
    <w:rsid w:val="654B1CDE"/>
    <w:rsid w:val="65745C83"/>
    <w:rsid w:val="66622646"/>
    <w:rsid w:val="66E639DE"/>
    <w:rsid w:val="66F92CB7"/>
    <w:rsid w:val="67022BB0"/>
    <w:rsid w:val="672B740D"/>
    <w:rsid w:val="67350558"/>
    <w:rsid w:val="676FB3C0"/>
    <w:rsid w:val="67C54890"/>
    <w:rsid w:val="67C774C9"/>
    <w:rsid w:val="68412263"/>
    <w:rsid w:val="68787BE9"/>
    <w:rsid w:val="68835466"/>
    <w:rsid w:val="68BC123B"/>
    <w:rsid w:val="68F96F87"/>
    <w:rsid w:val="69380B4C"/>
    <w:rsid w:val="694E5A6F"/>
    <w:rsid w:val="69B420E4"/>
    <w:rsid w:val="69F95886"/>
    <w:rsid w:val="69FD0FEA"/>
    <w:rsid w:val="6A1F6834"/>
    <w:rsid w:val="6ABC0394"/>
    <w:rsid w:val="6AC419A8"/>
    <w:rsid w:val="6AE67615"/>
    <w:rsid w:val="6AEB6150"/>
    <w:rsid w:val="6AEFC952"/>
    <w:rsid w:val="6B2F1FCC"/>
    <w:rsid w:val="6B483213"/>
    <w:rsid w:val="6BC47C23"/>
    <w:rsid w:val="6BE43588"/>
    <w:rsid w:val="6BE96BA4"/>
    <w:rsid w:val="6BFE7D65"/>
    <w:rsid w:val="6C017422"/>
    <w:rsid w:val="6C485F21"/>
    <w:rsid w:val="6CBC1C2D"/>
    <w:rsid w:val="6D1B0A3A"/>
    <w:rsid w:val="6D1C20D0"/>
    <w:rsid w:val="6D886054"/>
    <w:rsid w:val="6DEF3A28"/>
    <w:rsid w:val="6DF02F94"/>
    <w:rsid w:val="6E7155F5"/>
    <w:rsid w:val="6E850E8C"/>
    <w:rsid w:val="6E973003"/>
    <w:rsid w:val="6F090893"/>
    <w:rsid w:val="6F1D06AB"/>
    <w:rsid w:val="6F2A15D4"/>
    <w:rsid w:val="6F372062"/>
    <w:rsid w:val="6FF458DF"/>
    <w:rsid w:val="6FF86798"/>
    <w:rsid w:val="6FFDF84C"/>
    <w:rsid w:val="6FFFE88C"/>
    <w:rsid w:val="704C2494"/>
    <w:rsid w:val="709608D5"/>
    <w:rsid w:val="70E31B3D"/>
    <w:rsid w:val="70FE1463"/>
    <w:rsid w:val="71400DF1"/>
    <w:rsid w:val="714844F3"/>
    <w:rsid w:val="71937ADB"/>
    <w:rsid w:val="71962B89"/>
    <w:rsid w:val="71BF046D"/>
    <w:rsid w:val="71E66F1B"/>
    <w:rsid w:val="720E507A"/>
    <w:rsid w:val="72730F75"/>
    <w:rsid w:val="729C686B"/>
    <w:rsid w:val="729E4147"/>
    <w:rsid w:val="72AB378C"/>
    <w:rsid w:val="72B775E0"/>
    <w:rsid w:val="73157AFD"/>
    <w:rsid w:val="73884960"/>
    <w:rsid w:val="73A15363"/>
    <w:rsid w:val="73B65399"/>
    <w:rsid w:val="740F25A0"/>
    <w:rsid w:val="74276ADC"/>
    <w:rsid w:val="74363465"/>
    <w:rsid w:val="74651053"/>
    <w:rsid w:val="746656D6"/>
    <w:rsid w:val="74755EBD"/>
    <w:rsid w:val="748D208E"/>
    <w:rsid w:val="749764C8"/>
    <w:rsid w:val="756462D8"/>
    <w:rsid w:val="7589405A"/>
    <w:rsid w:val="759F9593"/>
    <w:rsid w:val="75AB53B4"/>
    <w:rsid w:val="75E60645"/>
    <w:rsid w:val="76B56A3B"/>
    <w:rsid w:val="76D86C69"/>
    <w:rsid w:val="770031A0"/>
    <w:rsid w:val="77D452E2"/>
    <w:rsid w:val="780323AA"/>
    <w:rsid w:val="78093DEC"/>
    <w:rsid w:val="780B7B41"/>
    <w:rsid w:val="781071C5"/>
    <w:rsid w:val="782E2CD7"/>
    <w:rsid w:val="789A3EE1"/>
    <w:rsid w:val="78C71AD0"/>
    <w:rsid w:val="78CF73BC"/>
    <w:rsid w:val="791151C1"/>
    <w:rsid w:val="79345D9C"/>
    <w:rsid w:val="793A7E0E"/>
    <w:rsid w:val="795749CC"/>
    <w:rsid w:val="79807413"/>
    <w:rsid w:val="79CC6807"/>
    <w:rsid w:val="79DF20E0"/>
    <w:rsid w:val="79E34A14"/>
    <w:rsid w:val="79FB11A1"/>
    <w:rsid w:val="7A1A7F77"/>
    <w:rsid w:val="7A4673B0"/>
    <w:rsid w:val="7A483378"/>
    <w:rsid w:val="7A5D7FC8"/>
    <w:rsid w:val="7ABF43F6"/>
    <w:rsid w:val="7AC7C850"/>
    <w:rsid w:val="7B446D3E"/>
    <w:rsid w:val="7B8A24B7"/>
    <w:rsid w:val="7BB72D26"/>
    <w:rsid w:val="7C167E89"/>
    <w:rsid w:val="7D381B4B"/>
    <w:rsid w:val="7D784E07"/>
    <w:rsid w:val="7DCA3C8F"/>
    <w:rsid w:val="7DDC6C1D"/>
    <w:rsid w:val="7DEB22C1"/>
    <w:rsid w:val="7E7940F5"/>
    <w:rsid w:val="7EB87F4A"/>
    <w:rsid w:val="7ECA6A22"/>
    <w:rsid w:val="7ED94EAD"/>
    <w:rsid w:val="7F3265B8"/>
    <w:rsid w:val="7F397A8B"/>
    <w:rsid w:val="7F3F0FA2"/>
    <w:rsid w:val="7F5A5C13"/>
    <w:rsid w:val="7F5D734C"/>
    <w:rsid w:val="7F6F8CFE"/>
    <w:rsid w:val="7F8B0787"/>
    <w:rsid w:val="7F9375D4"/>
    <w:rsid w:val="7FAC1F71"/>
    <w:rsid w:val="7FD03811"/>
    <w:rsid w:val="7FD85323"/>
    <w:rsid w:val="7FDFE393"/>
    <w:rsid w:val="7FF2580F"/>
    <w:rsid w:val="7FFA5CD0"/>
    <w:rsid w:val="7FFF7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4B47BBB-C672-46CA-892D-308375BD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Block Text"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imes New Roman"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qFormat/>
    <w:pPr>
      <w:jc w:val="left"/>
    </w:pPr>
  </w:style>
  <w:style w:type="paragraph" w:styleId="a6">
    <w:name w:val="Body Text"/>
    <w:basedOn w:val="a0"/>
    <w:qFormat/>
    <w:pPr>
      <w:spacing w:after="120"/>
    </w:pPr>
  </w:style>
  <w:style w:type="paragraph" w:styleId="a7">
    <w:name w:val="Body Text Indent"/>
    <w:basedOn w:val="a0"/>
    <w:link w:val="a8"/>
    <w:qFormat/>
    <w:pPr>
      <w:spacing w:after="120"/>
      <w:ind w:leftChars="200" w:left="420"/>
    </w:pPr>
  </w:style>
  <w:style w:type="paragraph" w:styleId="a9">
    <w:name w:val="Block Text"/>
    <w:basedOn w:val="a0"/>
    <w:qFormat/>
    <w:pPr>
      <w:spacing w:line="240" w:lineRule="exact"/>
      <w:ind w:leftChars="-60" w:left="-60" w:rightChars="-51" w:right="-51" w:firstLineChars="23" w:firstLine="41"/>
      <w:jc w:val="center"/>
    </w:pPr>
    <w:rPr>
      <w:rFonts w:eastAsia="仿宋_GB2312"/>
      <w:sz w:val="18"/>
    </w:rPr>
  </w:style>
  <w:style w:type="paragraph" w:styleId="aa">
    <w:name w:val="Plain Text"/>
    <w:basedOn w:val="a0"/>
    <w:qFormat/>
    <w:rPr>
      <w:rFonts w:ascii="宋体" w:hAnsi="Courier New" w:cs="Courier New"/>
      <w:kern w:val="0"/>
      <w:szCs w:val="21"/>
    </w:rPr>
  </w:style>
  <w:style w:type="paragraph" w:styleId="ab">
    <w:name w:val="Date"/>
    <w:basedOn w:val="a0"/>
    <w:next w:val="a0"/>
    <w:qFormat/>
    <w:pPr>
      <w:ind w:leftChars="2500" w:left="100"/>
    </w:pPr>
  </w:style>
  <w:style w:type="paragraph" w:styleId="2">
    <w:name w:val="Body Text Indent 2"/>
    <w:basedOn w:val="a0"/>
    <w:qFormat/>
    <w:pPr>
      <w:spacing w:after="120" w:line="480" w:lineRule="auto"/>
      <w:ind w:leftChars="200" w:left="420"/>
    </w:pPr>
  </w:style>
  <w:style w:type="paragraph" w:styleId="ac">
    <w:name w:val="Balloon Text"/>
    <w:basedOn w:val="a0"/>
    <w:link w:val="ad"/>
    <w:semiHidden/>
    <w:qFormat/>
    <w:rPr>
      <w:sz w:val="18"/>
      <w:szCs w:val="18"/>
    </w:rPr>
  </w:style>
  <w:style w:type="paragraph" w:styleId="ae">
    <w:name w:val="footer"/>
    <w:basedOn w:val="a0"/>
    <w:link w:val="af"/>
    <w:uiPriority w:val="99"/>
    <w:qFormat/>
    <w:pPr>
      <w:tabs>
        <w:tab w:val="center" w:pos="4153"/>
        <w:tab w:val="right" w:pos="8306"/>
      </w:tabs>
      <w:snapToGrid w:val="0"/>
      <w:jc w:val="left"/>
    </w:pPr>
    <w:rPr>
      <w:sz w:val="18"/>
      <w:szCs w:val="18"/>
    </w:rPr>
  </w:style>
  <w:style w:type="paragraph" w:styleId="af0">
    <w:name w:val="header"/>
    <w:basedOn w:val="a0"/>
    <w:link w:val="af1"/>
    <w:qFormat/>
    <w:pPr>
      <w:pBdr>
        <w:bottom w:val="single" w:sz="6" w:space="1" w:color="auto"/>
      </w:pBdr>
      <w:tabs>
        <w:tab w:val="center" w:pos="4153"/>
        <w:tab w:val="right" w:pos="8306"/>
      </w:tabs>
      <w:snapToGrid w:val="0"/>
      <w:jc w:val="center"/>
    </w:pPr>
    <w:rPr>
      <w:sz w:val="18"/>
      <w:szCs w:val="18"/>
    </w:rPr>
  </w:style>
  <w:style w:type="paragraph" w:styleId="af2">
    <w:name w:val="Normal (Web)"/>
    <w:basedOn w:val="a0"/>
    <w:qFormat/>
    <w:pPr>
      <w:widowControl/>
      <w:spacing w:before="100" w:beforeAutospacing="1" w:after="100" w:afterAutospacing="1"/>
      <w:jc w:val="left"/>
    </w:pPr>
    <w:rPr>
      <w:rFonts w:ascii="宋体" w:hAnsi="宋体" w:cs="宋体"/>
      <w:kern w:val="0"/>
      <w:sz w:val="24"/>
    </w:rPr>
  </w:style>
  <w:style w:type="paragraph" w:styleId="af3">
    <w:name w:val="annotation subject"/>
    <w:basedOn w:val="a4"/>
    <w:next w:val="a4"/>
    <w:link w:val="af4"/>
    <w:qFormat/>
    <w:rPr>
      <w:b/>
      <w:bCs/>
    </w:rPr>
  </w:style>
  <w:style w:type="table" w:styleId="af5">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1"/>
    <w:qFormat/>
  </w:style>
  <w:style w:type="character" w:styleId="af8">
    <w:name w:val="FollowedHyperlink"/>
    <w:basedOn w:val="a1"/>
    <w:qFormat/>
    <w:rPr>
      <w:color w:val="555555"/>
      <w:u w:val="single"/>
    </w:rPr>
  </w:style>
  <w:style w:type="character" w:styleId="af9">
    <w:name w:val="Emphasis"/>
    <w:qFormat/>
    <w:rPr>
      <w:color w:val="CC0000"/>
    </w:rPr>
  </w:style>
  <w:style w:type="character" w:styleId="HTML">
    <w:name w:val="HTML Definition"/>
    <w:basedOn w:val="a1"/>
    <w:qFormat/>
  </w:style>
  <w:style w:type="character" w:styleId="HTML0">
    <w:name w:val="HTML Acronym"/>
    <w:basedOn w:val="a1"/>
    <w:qFormat/>
  </w:style>
  <w:style w:type="character" w:styleId="HTML1">
    <w:name w:val="HTML Variable"/>
    <w:basedOn w:val="a1"/>
    <w:qFormat/>
  </w:style>
  <w:style w:type="character" w:styleId="afa">
    <w:name w:val="Hyperlink"/>
    <w:basedOn w:val="a1"/>
    <w:qFormat/>
    <w:rPr>
      <w:color w:val="555555"/>
      <w:u w:val="single"/>
    </w:rPr>
  </w:style>
  <w:style w:type="character" w:styleId="HTML2">
    <w:name w:val="HTML Code"/>
    <w:basedOn w:val="a1"/>
    <w:qFormat/>
    <w:rPr>
      <w:rFonts w:ascii="Courier New" w:hAnsi="Courier New"/>
      <w:sz w:val="20"/>
    </w:rPr>
  </w:style>
  <w:style w:type="character" w:styleId="afb">
    <w:name w:val="annotation reference"/>
    <w:basedOn w:val="a1"/>
    <w:qFormat/>
    <w:rPr>
      <w:sz w:val="21"/>
      <w:szCs w:val="21"/>
    </w:rPr>
  </w:style>
  <w:style w:type="character" w:styleId="HTML3">
    <w:name w:val="HTML Cite"/>
    <w:basedOn w:val="a1"/>
    <w:qFormat/>
  </w:style>
  <w:style w:type="character" w:styleId="HTML4">
    <w:name w:val="HTML Keyboard"/>
    <w:basedOn w:val="a1"/>
    <w:qFormat/>
    <w:rPr>
      <w:rFonts w:ascii="serif" w:eastAsia="serif" w:hAnsi="serif" w:cs="serif" w:hint="default"/>
      <w:sz w:val="21"/>
      <w:szCs w:val="21"/>
    </w:rPr>
  </w:style>
  <w:style w:type="character" w:styleId="HTML5">
    <w:name w:val="HTML Sample"/>
    <w:basedOn w:val="a1"/>
    <w:qFormat/>
    <w:rPr>
      <w:rFonts w:ascii="serif" w:eastAsia="serif" w:hAnsi="serif" w:cs="serif" w:hint="default"/>
      <w:sz w:val="21"/>
      <w:szCs w:val="21"/>
    </w:rPr>
  </w:style>
  <w:style w:type="paragraph" w:customStyle="1" w:styleId="Style3">
    <w:name w:val="_Style 3"/>
    <w:basedOn w:val="a0"/>
    <w:qFormat/>
    <w:pPr>
      <w:adjustRightInd w:val="0"/>
      <w:spacing w:line="360" w:lineRule="auto"/>
    </w:pPr>
    <w:rPr>
      <w:kern w:val="0"/>
      <w:sz w:val="24"/>
      <w:szCs w:val="32"/>
    </w:rPr>
  </w:style>
  <w:style w:type="paragraph" w:customStyle="1" w:styleId="Char">
    <w:name w:val="Char"/>
    <w:basedOn w:val="a0"/>
    <w:qFormat/>
    <w:pPr>
      <w:tabs>
        <w:tab w:val="left" w:pos="360"/>
      </w:tabs>
    </w:pPr>
    <w:rPr>
      <w:sz w:val="24"/>
    </w:rPr>
  </w:style>
  <w:style w:type="paragraph" w:customStyle="1" w:styleId="Char1">
    <w:name w:val="Char1"/>
    <w:basedOn w:val="a0"/>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CharCharCharCharCharCharChar">
    <w:name w:val="Char Char Char Char Char Char Char Char Char Char"/>
    <w:basedOn w:val="a0"/>
    <w:qFormat/>
    <w:rPr>
      <w:rFonts w:ascii="仿宋_GB2312" w:eastAsia="仿宋_GB2312"/>
      <w:b/>
      <w:sz w:val="32"/>
      <w:szCs w:val="32"/>
    </w:rPr>
  </w:style>
  <w:style w:type="paragraph" w:customStyle="1" w:styleId="afc">
    <w:name w:val="正文一"/>
    <w:basedOn w:val="a0"/>
    <w:qFormat/>
    <w:pPr>
      <w:ind w:firstLineChars="1400" w:firstLine="4480"/>
    </w:pPr>
    <w:rPr>
      <w:rFonts w:eastAsia="仿宋_GB2312"/>
      <w:sz w:val="32"/>
    </w:rPr>
  </w:style>
  <w:style w:type="character" w:customStyle="1" w:styleId="black">
    <w:name w:val="black"/>
    <w:basedOn w:val="a1"/>
    <w:qFormat/>
  </w:style>
  <w:style w:type="paragraph" w:customStyle="1" w:styleId="CharCharChar">
    <w:name w:val="Char Char Char"/>
    <w:basedOn w:val="a0"/>
    <w:qFormat/>
    <w:pPr>
      <w:widowControl/>
      <w:spacing w:after="160" w:line="240" w:lineRule="exact"/>
      <w:jc w:val="left"/>
    </w:pPr>
    <w:rPr>
      <w:rFonts w:ascii="Verdana" w:hAnsi="Verdana"/>
      <w:kern w:val="0"/>
      <w:sz w:val="20"/>
      <w:szCs w:val="20"/>
      <w:lang w:eastAsia="en-US"/>
    </w:rPr>
  </w:style>
  <w:style w:type="paragraph" w:customStyle="1" w:styleId="CharCharChar1">
    <w:name w:val="Char Char Char1"/>
    <w:basedOn w:val="a0"/>
    <w:qFormat/>
    <w:pPr>
      <w:widowControl/>
      <w:spacing w:after="160" w:line="240" w:lineRule="exact"/>
      <w:jc w:val="left"/>
    </w:pPr>
    <w:rPr>
      <w:rFonts w:ascii="Verdana" w:hAnsi="Verdana"/>
      <w:kern w:val="0"/>
      <w:sz w:val="20"/>
      <w:szCs w:val="20"/>
      <w:lang w:eastAsia="en-US"/>
    </w:rPr>
  </w:style>
  <w:style w:type="paragraph" w:customStyle="1" w:styleId="font5">
    <w:name w:val="font5"/>
    <w:basedOn w:val="a0"/>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0"/>
    <w:qFormat/>
    <w:pPr>
      <w:widowControl/>
      <w:spacing w:before="100" w:beforeAutospacing="1" w:after="100" w:afterAutospacing="1"/>
      <w:jc w:val="left"/>
    </w:pPr>
    <w:rPr>
      <w:color w:val="000000"/>
      <w:kern w:val="0"/>
      <w:sz w:val="22"/>
      <w:szCs w:val="22"/>
    </w:rPr>
  </w:style>
  <w:style w:type="paragraph" w:customStyle="1" w:styleId="font8">
    <w:name w:val="font8"/>
    <w:basedOn w:val="a0"/>
    <w:qFormat/>
    <w:pPr>
      <w:widowControl/>
      <w:spacing w:before="100" w:beforeAutospacing="1" w:after="100" w:afterAutospacing="1"/>
      <w:jc w:val="left"/>
    </w:pPr>
    <w:rPr>
      <w:rFonts w:ascii="黑体" w:eastAsia="黑体" w:hAnsi="宋体" w:cs="宋体"/>
      <w:kern w:val="0"/>
      <w:sz w:val="32"/>
      <w:szCs w:val="32"/>
    </w:rPr>
  </w:style>
  <w:style w:type="paragraph" w:customStyle="1" w:styleId="xl161">
    <w:name w:val="xl1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2">
    <w:name w:val="xl1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63">
    <w:name w:val="xl1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4">
    <w:name w:val="xl1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5">
    <w:name w:val="xl1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66">
    <w:name w:val="xl1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7">
    <w:name w:val="xl167"/>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8">
    <w:name w:val="xl1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69">
    <w:name w:val="xl1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70">
    <w:name w:val="xl1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71">
    <w:name w:val="xl171"/>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kern w:val="0"/>
      <w:sz w:val="24"/>
    </w:rPr>
  </w:style>
  <w:style w:type="paragraph" w:customStyle="1" w:styleId="xl172">
    <w:name w:val="xl1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3">
    <w:name w:val="xl1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rPr>
  </w:style>
  <w:style w:type="paragraph" w:customStyle="1" w:styleId="xl174">
    <w:name w:val="xl1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75">
    <w:name w:val="xl1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6">
    <w:name w:val="xl1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仿宋_GB2312" w:eastAsia="仿宋_GB2312" w:hAnsi="宋体" w:cs="宋体"/>
      <w:kern w:val="0"/>
      <w:sz w:val="24"/>
    </w:rPr>
  </w:style>
  <w:style w:type="paragraph" w:customStyle="1" w:styleId="xl177">
    <w:name w:val="xl177"/>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78">
    <w:name w:val="xl178"/>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179">
    <w:name w:val="xl179"/>
    <w:basedOn w:val="a0"/>
    <w:qFormat/>
    <w:pPr>
      <w:widowControl/>
      <w:pBdr>
        <w:bottom w:val="single" w:sz="4" w:space="0" w:color="auto"/>
      </w:pBdr>
      <w:spacing w:before="100" w:beforeAutospacing="1" w:after="100" w:afterAutospacing="1"/>
      <w:jc w:val="center"/>
    </w:pPr>
    <w:rPr>
      <w:rFonts w:ascii="黑体" w:eastAsia="黑体" w:hAnsi="宋体" w:cs="宋体"/>
      <w:kern w:val="0"/>
      <w:sz w:val="40"/>
      <w:szCs w:val="40"/>
    </w:rPr>
  </w:style>
  <w:style w:type="paragraph" w:customStyle="1" w:styleId="xl180">
    <w:name w:val="xl180"/>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仿宋_GB2312" w:eastAsia="仿宋_GB2312" w:hAnsi="宋体" w:cs="宋体"/>
      <w:kern w:val="0"/>
      <w:sz w:val="24"/>
    </w:rPr>
  </w:style>
  <w:style w:type="paragraph" w:customStyle="1" w:styleId="xl181">
    <w:name w:val="xl181"/>
    <w:basedOn w:val="a0"/>
    <w:qFormat/>
    <w:pPr>
      <w:widowControl/>
      <w:pBdr>
        <w:left w:val="single" w:sz="4" w:space="0" w:color="auto"/>
        <w:right w:val="single" w:sz="4" w:space="0" w:color="auto"/>
      </w:pBdr>
      <w:spacing w:before="100" w:beforeAutospacing="1" w:after="100" w:afterAutospacing="1"/>
      <w:jc w:val="center"/>
      <w:textAlignment w:val="top"/>
    </w:pPr>
    <w:rPr>
      <w:rFonts w:ascii="仿宋_GB2312" w:eastAsia="仿宋_GB2312" w:hAnsi="宋体" w:cs="宋体"/>
      <w:kern w:val="0"/>
      <w:sz w:val="24"/>
    </w:rPr>
  </w:style>
  <w:style w:type="paragraph" w:customStyle="1" w:styleId="xl182">
    <w:name w:val="xl182"/>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仿宋_GB2312" w:eastAsia="仿宋_GB2312" w:hAnsi="宋体" w:cs="宋体"/>
      <w:kern w:val="0"/>
      <w:sz w:val="24"/>
    </w:rPr>
  </w:style>
  <w:style w:type="paragraph" w:customStyle="1" w:styleId="xl183">
    <w:name w:val="xl1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仿宋_GB2312" w:eastAsia="仿宋_GB2312" w:hAnsi="宋体" w:cs="宋体"/>
      <w:kern w:val="0"/>
      <w:sz w:val="24"/>
    </w:rPr>
  </w:style>
  <w:style w:type="paragraph" w:customStyle="1" w:styleId="p18">
    <w:name w:val="p18"/>
    <w:basedOn w:val="a0"/>
    <w:qFormat/>
    <w:pPr>
      <w:widowControl/>
      <w:spacing w:before="100" w:beforeAutospacing="1" w:after="100" w:afterAutospacing="1"/>
      <w:jc w:val="left"/>
    </w:pPr>
    <w:rPr>
      <w:rFonts w:ascii="宋体" w:hAnsi="宋体" w:cs="宋体"/>
      <w:kern w:val="0"/>
      <w:sz w:val="24"/>
    </w:rPr>
  </w:style>
  <w:style w:type="character" w:customStyle="1" w:styleId="txt11">
    <w:name w:val="txt11"/>
    <w:qFormat/>
    <w:rPr>
      <w:rFonts w:ascii="宋体" w:eastAsia="宋体" w:hAnsi="宋体" w:hint="eastAsia"/>
      <w:sz w:val="24"/>
      <w:szCs w:val="24"/>
    </w:rPr>
  </w:style>
  <w:style w:type="paragraph" w:customStyle="1" w:styleId="p17">
    <w:name w:val="p17"/>
    <w:basedOn w:val="a0"/>
    <w:qFormat/>
    <w:pPr>
      <w:widowControl/>
      <w:spacing w:before="100" w:beforeAutospacing="1" w:after="100" w:afterAutospacing="1"/>
      <w:jc w:val="left"/>
    </w:pPr>
    <w:rPr>
      <w:rFonts w:ascii="宋体" w:hAnsi="宋体" w:cs="宋体"/>
      <w:kern w:val="0"/>
      <w:sz w:val="24"/>
    </w:rPr>
  </w:style>
  <w:style w:type="paragraph" w:customStyle="1" w:styleId="New">
    <w:name w:val="正文 New"/>
    <w:qFormat/>
    <w:pPr>
      <w:widowControl w:val="0"/>
      <w:jc w:val="both"/>
    </w:pPr>
    <w:rPr>
      <w:rFonts w:ascii="Times New Roman" w:hAnsi="Times New Roman" w:cs="Times New Roman"/>
      <w:kern w:val="2"/>
      <w:sz w:val="21"/>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qFormat/>
    <w:pPr>
      <w:widowControl/>
      <w:spacing w:after="160" w:line="240" w:lineRule="exact"/>
      <w:jc w:val="left"/>
    </w:pPr>
  </w:style>
  <w:style w:type="character" w:customStyle="1" w:styleId="style71">
    <w:name w:val="style71"/>
    <w:qFormat/>
    <w:rPr>
      <w:color w:val="393939"/>
    </w:rPr>
  </w:style>
  <w:style w:type="paragraph" w:customStyle="1" w:styleId="p0">
    <w:name w:val="p0"/>
    <w:basedOn w:val="a0"/>
    <w:qFormat/>
    <w:pPr>
      <w:widowControl/>
      <w:spacing w:before="100" w:beforeAutospacing="1" w:after="100" w:afterAutospacing="1"/>
      <w:jc w:val="left"/>
    </w:pPr>
    <w:rPr>
      <w:rFonts w:ascii="宋体" w:hAnsi="宋体" w:cs="宋体"/>
      <w:kern w:val="0"/>
      <w:sz w:val="24"/>
    </w:rPr>
  </w:style>
  <w:style w:type="paragraph" w:customStyle="1" w:styleId="1">
    <w:name w:val="列出段落1"/>
    <w:basedOn w:val="a0"/>
    <w:qFormat/>
    <w:pPr>
      <w:ind w:firstLineChars="200" w:firstLine="420"/>
    </w:pPr>
    <w:rPr>
      <w:rFonts w:ascii="Calibri" w:hAnsi="Calibri"/>
      <w:szCs w:val="22"/>
    </w:rPr>
  </w:style>
  <w:style w:type="character" w:customStyle="1" w:styleId="ad">
    <w:name w:val="批注框文本 字符"/>
    <w:link w:val="ac"/>
    <w:semiHidden/>
    <w:qFormat/>
    <w:rPr>
      <w:rFonts w:eastAsia="宋体"/>
      <w:kern w:val="2"/>
      <w:sz w:val="18"/>
      <w:szCs w:val="18"/>
      <w:lang w:val="en-US" w:eastAsia="zh-CN" w:bidi="ar-SA"/>
    </w:rPr>
  </w:style>
  <w:style w:type="character" w:customStyle="1" w:styleId="af1">
    <w:name w:val="页眉 字符"/>
    <w:link w:val="af0"/>
    <w:qFormat/>
    <w:rPr>
      <w:rFonts w:eastAsia="宋体"/>
      <w:kern w:val="2"/>
      <w:sz w:val="18"/>
      <w:szCs w:val="18"/>
      <w:lang w:val="en-US" w:eastAsia="zh-CN" w:bidi="ar-SA"/>
    </w:rPr>
  </w:style>
  <w:style w:type="character" w:customStyle="1" w:styleId="af">
    <w:name w:val="页脚 字符"/>
    <w:link w:val="ae"/>
    <w:uiPriority w:val="99"/>
    <w:qFormat/>
    <w:rPr>
      <w:rFonts w:eastAsia="宋体"/>
      <w:kern w:val="2"/>
      <w:sz w:val="18"/>
      <w:szCs w:val="18"/>
      <w:lang w:val="en-US" w:eastAsia="zh-CN" w:bidi="ar-SA"/>
    </w:rPr>
  </w:style>
  <w:style w:type="character" w:customStyle="1" w:styleId="a8">
    <w:name w:val="正文文本缩进 字符"/>
    <w:link w:val="a7"/>
    <w:qFormat/>
    <w:rPr>
      <w:rFonts w:eastAsia="宋体"/>
      <w:kern w:val="2"/>
      <w:sz w:val="21"/>
      <w:szCs w:val="24"/>
      <w:lang w:val="en-US" w:eastAsia="zh-CN" w:bidi="ar-SA"/>
    </w:rPr>
  </w:style>
  <w:style w:type="paragraph" w:customStyle="1" w:styleId="xl38">
    <w:name w:val="xl38"/>
    <w:basedOn w:val="a0"/>
    <w:qFormat/>
    <w:pPr>
      <w:widowControl/>
      <w:spacing w:before="100" w:beforeAutospacing="1" w:after="100" w:afterAutospacing="1"/>
      <w:jc w:val="center"/>
    </w:pPr>
    <w:rPr>
      <w:rFonts w:ascii="宋体" w:hAnsi="宋体"/>
      <w:b/>
      <w:bCs/>
      <w:kern w:val="0"/>
      <w:sz w:val="48"/>
      <w:szCs w:val="48"/>
    </w:rPr>
  </w:style>
  <w:style w:type="paragraph" w:customStyle="1" w:styleId="a">
    <w:name w:val="前言、引言标题"/>
    <w:basedOn w:val="a0"/>
    <w:qFormat/>
    <w:pPr>
      <w:numPr>
        <w:numId w:val="1"/>
      </w:numPr>
    </w:pPr>
    <w:rPr>
      <w:szCs w:val="20"/>
    </w:rPr>
  </w:style>
  <w:style w:type="paragraph" w:customStyle="1" w:styleId="CharChar5">
    <w:name w:val="Char Char5"/>
    <w:basedOn w:val="a0"/>
    <w:next w:val="a0"/>
    <w:qFormat/>
    <w:pPr>
      <w:widowControl/>
      <w:spacing w:line="400" w:lineRule="exact"/>
      <w:jc w:val="left"/>
    </w:pPr>
    <w:rPr>
      <w:bCs/>
      <w:lang w:eastAsia="en-US"/>
    </w:rPr>
  </w:style>
  <w:style w:type="paragraph" w:customStyle="1" w:styleId="Char2">
    <w:name w:val="Char2"/>
    <w:basedOn w:val="a0"/>
    <w:qFormat/>
    <w:pPr>
      <w:adjustRightInd w:val="0"/>
      <w:spacing w:line="360" w:lineRule="auto"/>
    </w:pPr>
    <w:rPr>
      <w:kern w:val="0"/>
      <w:sz w:val="24"/>
      <w:szCs w:val="32"/>
    </w:rPr>
  </w:style>
  <w:style w:type="character" w:customStyle="1" w:styleId="a5">
    <w:name w:val="批注文字 字符"/>
    <w:basedOn w:val="a1"/>
    <w:link w:val="a4"/>
    <w:qFormat/>
    <w:rPr>
      <w:kern w:val="2"/>
      <w:sz w:val="21"/>
      <w:szCs w:val="24"/>
    </w:rPr>
  </w:style>
  <w:style w:type="character" w:customStyle="1" w:styleId="af4">
    <w:name w:val="批注主题 字符"/>
    <w:basedOn w:val="a5"/>
    <w:link w:val="af3"/>
    <w:qFormat/>
    <w:rPr>
      <w:b/>
      <w:bCs/>
      <w:kern w:val="2"/>
      <w:sz w:val="21"/>
      <w:szCs w:val="24"/>
    </w:rPr>
  </w:style>
  <w:style w:type="character" w:customStyle="1" w:styleId="bsharetext">
    <w:name w:val="bsharetext"/>
    <w:basedOn w:val="a1"/>
    <w:qFormat/>
  </w:style>
  <w:style w:type="character" w:customStyle="1" w:styleId="fontborder">
    <w:name w:val="fontborder"/>
    <w:basedOn w:val="a1"/>
    <w:qFormat/>
    <w:rPr>
      <w:bdr w:val="single" w:sz="4" w:space="0" w:color="000000"/>
    </w:rPr>
  </w:style>
  <w:style w:type="character" w:customStyle="1" w:styleId="fontstrikethrough">
    <w:name w:val="fontstrikethrough"/>
    <w:basedOn w:val="a1"/>
    <w:qFormat/>
    <w:rPr>
      <w:strike/>
    </w:rPr>
  </w:style>
  <w:style w:type="paragraph" w:customStyle="1" w:styleId="20">
    <w:name w:val="列出段落2"/>
    <w:basedOn w:val="a0"/>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so.com/s?q=%E6%B8%85%E6%B4%81%E5%89%82&amp;ie=utf-8&amp;src=internal_wenda_recommend_textn" TargetMode="External"/><Relationship Id="rId34" Type="http://schemas.openxmlformats.org/officeDocument/2006/relationships/image" Target="media/image13.jpe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so.com/s?q=%E6%B1%A1%E6%B8%8D&amp;ie=utf-8&amp;src=internal_wenda_recommend_textn" TargetMode="External"/><Relationship Id="rId29" Type="http://schemas.openxmlformats.org/officeDocument/2006/relationships/image" Target="media/image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http://www.so.com/s?q=%E5%B1%80%E9%83%A8&amp;ie=utf-8&amp;src=internal_wenda_recommend_textn"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so.com/s?q=%E5%AE%A4%E5%86%85&amp;ie=utf-8&amp;src=internal_wenda_recommend_textn"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2380</Words>
  <Characters>13569</Characters>
  <Application>Microsoft Office Word</Application>
  <DocSecurity>0</DocSecurity>
  <Lines>113</Lines>
  <Paragraphs>31</Paragraphs>
  <ScaleCrop>false</ScaleCrop>
  <Company>番茄花园</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关于对烟台市华乐置业有限公司等4家</dc:title>
  <dc:creator>番茄花园</dc:creator>
  <cp:lastModifiedBy>liu guojun</cp:lastModifiedBy>
  <cp:revision>14</cp:revision>
  <cp:lastPrinted>2027-12-18T10:31:00Z</cp:lastPrinted>
  <dcterms:created xsi:type="dcterms:W3CDTF">2020-07-12T01:06:00Z</dcterms:created>
  <dcterms:modified xsi:type="dcterms:W3CDTF">2025-01-02T03:11:00Z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KSOTemplateDocerSaveRecord">
    <vt:lpwstr>eyJoZGlkIjoiOGE2NWE1NDZmYjU2NzhkYWM1NDZhMDkyMDJlNzM0ZTYifQ==</vt:lpwstr>
  </property>
  <property fmtid="{D5CDD505-2E9C-101B-9397-08002B2CF9AE}" pid="4" name="ICV">
    <vt:lpwstr>51A6DB64CDE14C2B98500BF4460CF945_12</vt:lpwstr>
  </property>
</Properties>
</file>