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fill="auto"/>
        </w:rPr>
        <w:t>超限高层建筑工程抗震设防审批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fill="auto"/>
        </w:rPr>
        <w:t>（办事指南）</w:t>
      </w:r>
    </w:p>
    <w:p>
      <w:pPr>
        <w:spacing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一、超限高层建筑工程抗震设防审批</w:t>
      </w:r>
    </w:p>
    <w:p>
      <w:pPr>
        <w:spacing w:line="560" w:lineRule="exact"/>
        <w:rPr>
          <w:rFonts w:hint="eastAsia" w:ascii="Times New Roman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楷体_GB2312" w:eastAsia="楷体_GB2312" w:cs="Times New Roman"/>
          <w:kern w:val="2"/>
          <w:sz w:val="32"/>
          <w:szCs w:val="32"/>
          <w:lang w:val="en-US" w:eastAsia="zh-CN" w:bidi="ar-SA"/>
        </w:rPr>
        <w:t>（一）基本信息：</w:t>
      </w:r>
    </w:p>
    <w:tbl>
      <w:tblPr>
        <w:tblStyle w:val="3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914"/>
        <w:gridCol w:w="2234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03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11650000010183533R2000717006000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13（工作日）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25（工作日）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03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03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03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03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20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1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88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企业法人，事业法人，社会组织法人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楷体_GB2312" w:eastAsia="楷体_GB2312" w:cs="Times New Roman"/>
          <w:kern w:val="2"/>
          <w:sz w:val="32"/>
          <w:szCs w:val="32"/>
          <w:lang w:val="en-US" w:eastAsia="zh-CN" w:bidi="ar-SA"/>
        </w:rPr>
        <w:t>（二）受理条件：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超限高层建筑工程抗震设防符合专项审查要求的，予以审查通过，专项审查要求包括下列内容：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1.建筑的抗震设防分类；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2.抗震设防烈度（或者设计地震动参数）；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3.场地抗震性能评价；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4.抗震概念设计；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5.主要结构布置；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6.建筑与结构的协调；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7.使用的计算程序；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8.结构计算结果；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9.地基基础和上部结构抗震性能评估。</w:t>
      </w:r>
    </w:p>
    <w:p>
      <w:pPr>
        <w:spacing w:line="560" w:lineRule="exact"/>
        <w:rPr>
          <w:rFonts w:hint="eastAsia" w:ascii="Times New Roman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楷体_GB2312" w:eastAsia="楷体_GB2312" w:cs="Times New Roman"/>
          <w:kern w:val="2"/>
          <w:sz w:val="32"/>
          <w:szCs w:val="32"/>
          <w:lang w:val="en-US" w:eastAsia="zh-CN" w:bidi="ar-SA"/>
        </w:rPr>
        <w:t>（三）办理材料：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1.当参考使用国外有关抗震设计标准、工程实例、震害资料 及计算程序时，应当提供相应的说明；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2.初步设计文件；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3.结构工程初步设计计算书；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4.建设项目岩土工程勘察报告；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5.建筑结构工程超限设计可行性论证报告；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6.超限高层建筑工程抗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震设防专项审查申报表；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7.进行模型抗震性能试验研究的结构工程，应当提交抗震试验研究报告。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2B15"/>
    <w:rsid w:val="1DF102C0"/>
    <w:rsid w:val="27067CAF"/>
    <w:rsid w:val="2FBF8072"/>
    <w:rsid w:val="335F2572"/>
    <w:rsid w:val="3B7CD400"/>
    <w:rsid w:val="3F041703"/>
    <w:rsid w:val="5C8506EB"/>
    <w:rsid w:val="6C743E0F"/>
    <w:rsid w:val="A6D9AC3B"/>
    <w:rsid w:val="BFD62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2023-08-11T11:28:00Z</dcterms:created>
  <dc:creator>Administrator</dc:creator>
  <cp:lastModifiedBy>greatwall</cp:lastModifiedBy>
  <dcterms:modified xsi:type="dcterms:W3CDTF">2023-11-28T17:39:33Z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