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48" w:name="_GoBack"/>
      <w:bookmarkEnd w:id="48"/>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r>
        <w:rPr>
          <w:rFonts w:hint="eastAsia" w:ascii="方正小标宋_GBK" w:hAnsi="宋体" w:eastAsia="方正小标宋_GBK"/>
          <w:sz w:val="44"/>
          <w:szCs w:val="44"/>
        </w:rPr>
        <w:t>新疆维吾尔自治区工程造价总站</w:t>
      </w:r>
    </w:p>
    <w:p>
      <w:pPr>
        <w:jc w:val="center"/>
        <w:rPr>
          <w:rFonts w:ascii="方正小标宋_GBK" w:hAnsi="宋体" w:eastAsia="方正小标宋_GBK"/>
          <w:sz w:val="44"/>
          <w:szCs w:val="44"/>
        </w:rPr>
      </w:pPr>
      <w:r>
        <w:rPr>
          <w:rFonts w:hint="eastAsia" w:ascii="方正小标宋_GBK" w:hAnsi="宋体" w:eastAsia="方正小标宋_GBK"/>
          <w:sz w:val="44"/>
          <w:szCs w:val="44"/>
        </w:rPr>
        <w:t xml:space="preserve"> 2023年度部门决算</w:t>
      </w:r>
    </w:p>
    <w:p>
      <w:pPr>
        <w:jc w:val="center"/>
        <w:rPr>
          <w:rFonts w:ascii="方正小标宋_GBK" w:hAnsi="宋体" w:eastAsia="方正小标宋_GBK"/>
          <w:sz w:val="44"/>
          <w:szCs w:val="44"/>
        </w:rPr>
      </w:pPr>
      <w:r>
        <w:rPr>
          <w:rFonts w:hint="eastAsia" w:ascii="方正小标宋_GBK" w:hAnsi="宋体" w:eastAsia="方正小标宋_GBK"/>
          <w:sz w:val="44"/>
          <w:szCs w:val="44"/>
        </w:rPr>
        <w:t>公开说明</w:t>
      </w:r>
    </w:p>
    <w:p>
      <w:pPr>
        <w:rPr>
          <w:rFonts w:ascii="方正小标宋_GBK" w:hAnsi="宋体" w:eastAsia="方正小标宋_GBK"/>
          <w:sz w:val="44"/>
          <w:szCs w:val="44"/>
        </w:rPr>
      </w:pPr>
      <w:r>
        <w:rPr>
          <w:rFonts w:hint="eastAsia" w:ascii="方正小标宋_GBK" w:hAnsi="宋体" w:eastAsia="方正小标宋_GBK"/>
          <w:sz w:val="44"/>
          <w:szCs w:val="44"/>
        </w:rPr>
        <w:br w:type="page"/>
      </w:r>
    </w:p>
    <w:p>
      <w:pPr>
        <w:jc w:val="center"/>
        <w:rPr>
          <w:rFonts w:ascii="仿宋_GB2312" w:hAnsi="仿宋_GB2312" w:eastAsia="仿宋_GB2312" w:cs="仿宋_GB2312"/>
          <w:bCs/>
          <w:kern w:val="0"/>
          <w:sz w:val="32"/>
          <w:szCs w:val="32"/>
        </w:rPr>
      </w:pPr>
      <w:r>
        <w:rPr>
          <w:rFonts w:hint="eastAsia" w:ascii="仿宋_GB2312" w:hAnsi="仿宋_GB2312" w:eastAsia="仿宋_GB2312" w:cs="仿宋_GB2312"/>
          <w:b/>
          <w:kern w:val="0"/>
          <w:sz w:val="36"/>
          <w:szCs w:val="36"/>
        </w:rPr>
        <w:t>目  录</w:t>
      </w:r>
    </w:p>
    <w:p>
      <w:pPr>
        <w:pStyle w:val="6"/>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rPr>
          <w:rFonts w:hint="eastAsia" w:ascii="仿宋_GB2312" w:hAnsi="仿宋_GB2312" w:eastAsia="仿宋_GB2312" w:cs="仿宋_GB2312"/>
          <w:sz w:val="32"/>
          <w:szCs w:val="32"/>
        </w:rPr>
        <w:t>十二、其他需说明的事项</w:t>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rPr>
          <w:rFonts w:ascii="仿宋_GB2312" w:eastAsia="仿宋_GB2312"/>
          <w:sz w:val="32"/>
          <w:szCs w:val="32"/>
        </w:rPr>
      </w:pPr>
      <w:r>
        <w:rPr>
          <w:rFonts w:hint="eastAsia" w:ascii="仿宋_GB2312" w:eastAsia="仿宋_GB2312"/>
          <w:sz w:val="32"/>
          <w:szCs w:val="32"/>
        </w:rPr>
        <w:br w:type="page"/>
      </w:r>
    </w:p>
    <w:p>
      <w:pPr>
        <w:jc w:val="center"/>
        <w:outlineLvl w:val="0"/>
        <w:rPr>
          <w:rFonts w:ascii="黑体" w:hAnsi="黑体" w:eastAsia="黑体"/>
          <w:sz w:val="32"/>
          <w:szCs w:val="32"/>
        </w:rPr>
      </w:pPr>
      <w:bookmarkStart w:id="0" w:name="_Toc32314"/>
      <w:bookmarkStart w:id="1" w:name="_Toc24028"/>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567"/>
      <w:bookmarkStart w:id="3" w:name="_Toc30738"/>
      <w:r>
        <w:rPr>
          <w:rFonts w:hint="eastAsia" w:ascii="黑体" w:hAnsi="黑体" w:eastAsia="黑体" w:cs="宋体"/>
          <w:bCs/>
          <w:kern w:val="0"/>
          <w:sz w:val="32"/>
          <w:szCs w:val="32"/>
        </w:rPr>
        <w:t>一、主要职能</w:t>
      </w:r>
      <w:bookmarkEnd w:id="2"/>
      <w:bookmarkEnd w:id="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eastAsia="仿宋_GB2312"/>
          <w:sz w:val="32"/>
          <w:szCs w:val="32"/>
          <w:lang w:val="en-US" w:eastAsia="zh-CN"/>
        </w:rPr>
      </w:pPr>
      <w:bookmarkStart w:id="4" w:name="_Toc31238"/>
      <w:bookmarkStart w:id="5" w:name="_Toc2151"/>
      <w:r>
        <w:rPr>
          <w:rFonts w:ascii="仿宋_GB2312" w:eastAsia="仿宋_GB2312"/>
          <w:sz w:val="32"/>
          <w:szCs w:val="32"/>
        </w:rPr>
        <w:t>依据《关于改变自治区工程造价总站经费形式的批复》（新党编委〔2019〕29号），新疆维吾尔自治区工程造价总站主要职责任务为：承担收集、监测、整理、发布建设工程造价市场信息和工程造价指数等工作；负责建设工程造价行业诚信管理体系建设</w:t>
      </w:r>
      <w:r>
        <w:rPr>
          <w:rFonts w:hint="eastAsia" w:ascii="仿宋_GB2312" w:eastAsia="仿宋_GB2312"/>
          <w:sz w:val="32"/>
          <w:szCs w:val="32"/>
        </w:rPr>
        <w:t>。</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ind w:firstLine="640" w:firstLineChars="200"/>
        <w:jc w:val="left"/>
        <w:rPr>
          <w:rFonts w:ascii="仿宋_GB2312" w:eastAsia="仿宋_GB2312"/>
          <w:sz w:val="32"/>
          <w:szCs w:val="32"/>
        </w:rPr>
      </w:pPr>
      <w:r>
        <w:rPr>
          <w:rFonts w:hint="eastAsia" w:ascii="仿宋_GB2312" w:eastAsia="仿宋_GB2312"/>
          <w:sz w:val="32"/>
          <w:szCs w:val="32"/>
        </w:rPr>
        <w:t>新疆维吾尔自治区工程造价总站2023年度，实有人数</w:t>
      </w:r>
      <w:r>
        <w:rPr>
          <w:rFonts w:hint="eastAsia" w:ascii="仿宋_GB2312" w:eastAsia="仿宋_GB2312"/>
          <w:sz w:val="32"/>
          <w:szCs w:val="32"/>
          <w:lang w:val="zh-CN"/>
        </w:rPr>
        <w:t>52</w:t>
      </w:r>
      <w:r>
        <w:rPr>
          <w:rFonts w:hint="eastAsia" w:ascii="仿宋_GB2312" w:eastAsia="仿宋_GB2312"/>
          <w:sz w:val="32"/>
          <w:szCs w:val="32"/>
        </w:rPr>
        <w:t>人，其中：在职人员</w:t>
      </w:r>
      <w:r>
        <w:rPr>
          <w:rFonts w:hint="eastAsia" w:ascii="仿宋_GB2312" w:eastAsia="仿宋_GB2312"/>
          <w:sz w:val="32"/>
          <w:szCs w:val="32"/>
          <w:lang w:val="zh-CN"/>
        </w:rPr>
        <w:t>24</w:t>
      </w:r>
      <w:r>
        <w:rPr>
          <w:rFonts w:hint="eastAsia" w:ascii="仿宋_GB2312" w:eastAsia="仿宋_GB2312"/>
          <w:sz w:val="32"/>
          <w:szCs w:val="32"/>
        </w:rPr>
        <w:t>人，离休人员</w:t>
      </w:r>
      <w:r>
        <w:rPr>
          <w:rFonts w:hint="eastAsia" w:ascii="仿宋_GB2312" w:eastAsia="仿宋_GB2312"/>
          <w:sz w:val="32"/>
          <w:szCs w:val="32"/>
          <w:lang w:val="zh-CN"/>
        </w:rPr>
        <w:t>0</w:t>
      </w:r>
      <w:r>
        <w:rPr>
          <w:rFonts w:hint="eastAsia" w:ascii="仿宋_GB2312" w:eastAsia="仿宋_GB2312"/>
          <w:sz w:val="32"/>
          <w:szCs w:val="32"/>
        </w:rPr>
        <w:t>人，退休人员</w:t>
      </w:r>
      <w:r>
        <w:rPr>
          <w:rFonts w:hint="eastAsia" w:ascii="仿宋_GB2312" w:eastAsia="仿宋_GB2312"/>
          <w:sz w:val="32"/>
          <w:szCs w:val="32"/>
          <w:lang w:val="zh-CN"/>
        </w:rPr>
        <w:t>28</w:t>
      </w:r>
      <w:r>
        <w:rPr>
          <w:rFonts w:hint="eastAsia" w:ascii="仿宋_GB2312" w:eastAsia="仿宋_GB2312"/>
          <w:sz w:val="32"/>
          <w:szCs w:val="32"/>
        </w:rPr>
        <w:t>人。</w:t>
      </w:r>
    </w:p>
    <w:p>
      <w:pPr>
        <w:ind w:firstLine="640" w:firstLineChars="200"/>
        <w:rPr>
          <w:rFonts w:ascii="仿宋_GB2312" w:hAnsi="宋体" w:eastAsia="仿宋_GB2312" w:cs="宋体"/>
          <w:kern w:val="0"/>
          <w:sz w:val="32"/>
          <w:szCs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黑体" w:eastAsia="仿宋_GB2312" w:cs="宋体"/>
          <w:bCs/>
          <w:kern w:val="0"/>
          <w:sz w:val="32"/>
          <w:szCs w:val="32"/>
        </w:rPr>
        <w:t>单位无下属预算单位，下设</w:t>
      </w:r>
      <w:r>
        <w:rPr>
          <w:rFonts w:hint="eastAsia" w:ascii="仿宋_GB2312" w:eastAsia="仿宋_GB2312"/>
          <w:sz w:val="32"/>
          <w:szCs w:val="32"/>
          <w:lang w:val="en-US" w:eastAsia="zh-CN"/>
        </w:rPr>
        <w:t>0</w:t>
      </w:r>
      <w:r>
        <w:rPr>
          <w:rFonts w:hint="eastAsia" w:ascii="仿宋_GB2312" w:hAnsi="黑体" w:eastAsia="仿宋_GB2312" w:cs="宋体"/>
          <w:bCs/>
          <w:kern w:val="0"/>
          <w:sz w:val="32"/>
          <w:szCs w:val="32"/>
        </w:rPr>
        <w:t>个处室，分别是：</w:t>
      </w: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w:t>
      </w:r>
    </w:p>
    <w:p>
      <w:pPr>
        <w:jc w:val="center"/>
        <w:outlineLvl w:val="0"/>
        <w:rPr>
          <w:rFonts w:ascii="黑体" w:hAnsi="黑体" w:eastAsia="黑体"/>
          <w:sz w:val="32"/>
          <w:szCs w:val="32"/>
        </w:rPr>
      </w:pPr>
      <w:bookmarkStart w:id="6" w:name="_Toc3092"/>
      <w:bookmarkStart w:id="7" w:name="_Toc29374"/>
      <w:r>
        <w:rPr>
          <w:rFonts w:hint="eastAsia" w:ascii="黑体" w:hAnsi="黑体" w:eastAsia="黑体"/>
          <w:sz w:val="32"/>
          <w:szCs w:val="32"/>
        </w:rPr>
        <w:t>第二部分 部门决算情况说明</w:t>
      </w:r>
      <w:bookmarkEnd w:id="6"/>
      <w:bookmarkEnd w:id="7"/>
    </w:p>
    <w:p>
      <w:pPr>
        <w:ind w:firstLine="640" w:firstLineChars="200"/>
        <w:outlineLvl w:val="1"/>
        <w:rPr>
          <w:rFonts w:ascii="黑体" w:hAnsi="黑体" w:eastAsia="黑体" w:cs="宋体"/>
          <w:bCs/>
          <w:kern w:val="0"/>
          <w:sz w:val="32"/>
          <w:szCs w:val="32"/>
        </w:rPr>
      </w:pPr>
      <w:bookmarkStart w:id="8" w:name="_Toc12566"/>
      <w:bookmarkStart w:id="9" w:name="_Toc25314"/>
      <w:r>
        <w:rPr>
          <w:rFonts w:hint="eastAsia" w:ascii="黑体" w:hAnsi="黑体" w:eastAsia="黑体" w:cs="宋体"/>
          <w:bCs/>
          <w:kern w:val="0"/>
          <w:sz w:val="32"/>
          <w:szCs w:val="32"/>
        </w:rPr>
        <w:t>一、收入支出决算总体情况说明</w:t>
      </w:r>
      <w:bookmarkEnd w:id="8"/>
      <w:bookmarkEnd w:id="9"/>
    </w:p>
    <w:p>
      <w:pPr>
        <w:ind w:firstLine="640" w:firstLineChars="200"/>
        <w:jc w:val="left"/>
        <w:rPr>
          <w:rFonts w:ascii="仿宋_GB2312" w:eastAsia="仿宋_GB2312"/>
          <w:sz w:val="32"/>
          <w:szCs w:val="32"/>
        </w:rPr>
      </w:pPr>
      <w:r>
        <w:rPr>
          <w:rFonts w:hint="eastAsia" w:ascii="仿宋_GB2312" w:eastAsia="仿宋_GB2312"/>
          <w:sz w:val="32"/>
          <w:szCs w:val="32"/>
        </w:rPr>
        <w:t>2023年度收入总计646.02万元，其中：本年收入合计532.09万元，使用非财政拨款结余0.00万元，年初结转和结余113.93万元。</w:t>
      </w:r>
    </w:p>
    <w:p>
      <w:pPr>
        <w:ind w:firstLine="640" w:firstLineChars="200"/>
        <w:jc w:val="left"/>
        <w:rPr>
          <w:rFonts w:ascii="仿宋_GB2312" w:eastAsia="仿宋_GB2312"/>
          <w:sz w:val="32"/>
          <w:szCs w:val="32"/>
        </w:rPr>
      </w:pPr>
      <w:r>
        <w:rPr>
          <w:rFonts w:hint="eastAsia" w:ascii="仿宋_GB2312" w:eastAsia="仿宋_GB2312"/>
          <w:sz w:val="32"/>
          <w:szCs w:val="32"/>
        </w:rPr>
        <w:t>2023年度支出总计646.02万元，其中：本年支出合计554.34万元，结余分配0.00万元，年末结转和结余91.68万元。</w:t>
      </w:r>
    </w:p>
    <w:p>
      <w:pPr>
        <w:ind w:firstLine="640" w:firstLineChars="200"/>
        <w:jc w:val="left"/>
        <w:rPr>
          <w:rFonts w:ascii="仿宋_GB2312" w:eastAsia="仿宋_GB2312"/>
          <w:sz w:val="32"/>
          <w:szCs w:val="32"/>
        </w:rPr>
      </w:pPr>
      <w:r>
        <w:rPr>
          <w:rFonts w:hint="eastAsia" w:ascii="仿宋_GB2312" w:eastAsia="仿宋_GB2312"/>
          <w:sz w:val="32"/>
          <w:szCs w:val="32"/>
        </w:rPr>
        <w:t>收入支出总体与上年相比，</w:t>
      </w:r>
      <w:r>
        <w:rPr>
          <w:rFonts w:hint="eastAsia" w:ascii="仿宋_GB2312" w:eastAsia="仿宋_GB2312"/>
          <w:sz w:val="32"/>
          <w:szCs w:val="32"/>
          <w:lang w:val="zh-CN"/>
        </w:rPr>
        <w:t>增加9.88万元</w:t>
      </w:r>
      <w:r>
        <w:rPr>
          <w:rFonts w:hint="eastAsia" w:ascii="仿宋_GB2312" w:eastAsia="仿宋_GB2312"/>
          <w:sz w:val="32"/>
          <w:szCs w:val="32"/>
        </w:rPr>
        <w:t>，增长1.55%，主要原因是：</w:t>
      </w:r>
      <w:r>
        <w:rPr>
          <w:rFonts w:hint="eastAsia" w:ascii="仿宋_GB2312" w:eastAsia="仿宋_GB2312"/>
          <w:sz w:val="32"/>
          <w:szCs w:val="32"/>
          <w:lang w:eastAsia="zh-CN"/>
        </w:rPr>
        <w:t>在职人员工资待遇增加，自治区财政追加“民族团结一家亲”结亲交通费</w:t>
      </w:r>
      <w:r>
        <w:rPr>
          <w:rFonts w:hint="eastAsia" w:ascii="仿宋_GB2312" w:eastAsia="仿宋_GB2312"/>
          <w:sz w:val="32"/>
          <w:szCs w:val="32"/>
        </w:rPr>
        <w:t>。</w:t>
      </w:r>
    </w:p>
    <w:p>
      <w:pPr>
        <w:ind w:firstLine="640" w:firstLineChars="200"/>
        <w:jc w:val="left"/>
        <w:outlineLvl w:val="1"/>
        <w:rPr>
          <w:rFonts w:ascii="黑体" w:hAnsi="黑体" w:eastAsia="黑体" w:cs="宋体"/>
          <w:bCs/>
          <w:kern w:val="0"/>
          <w:sz w:val="32"/>
          <w:szCs w:val="32"/>
        </w:rPr>
      </w:pPr>
      <w:bookmarkStart w:id="10" w:name="_Toc1979"/>
      <w:bookmarkStart w:id="11" w:name="_Toc12142"/>
      <w:r>
        <w:rPr>
          <w:rFonts w:hint="eastAsia" w:ascii="黑体" w:hAnsi="黑体" w:eastAsia="黑体" w:cs="宋体"/>
          <w:bCs/>
          <w:kern w:val="0"/>
          <w:sz w:val="32"/>
          <w:szCs w:val="32"/>
        </w:rPr>
        <w:t>二、收入决算情况说明</w:t>
      </w:r>
      <w:bookmarkEnd w:id="10"/>
      <w:bookmarkEnd w:id="11"/>
    </w:p>
    <w:p>
      <w:pPr>
        <w:ind w:firstLine="640" w:firstLineChars="200"/>
        <w:jc w:val="left"/>
        <w:rPr>
          <w:rFonts w:ascii="仿宋_GB2312" w:eastAsia="仿宋_GB2312"/>
          <w:sz w:val="32"/>
          <w:szCs w:val="32"/>
        </w:rPr>
      </w:pPr>
      <w:r>
        <w:rPr>
          <w:rFonts w:hint="eastAsia" w:ascii="仿宋_GB2312" w:eastAsia="仿宋_GB2312"/>
          <w:sz w:val="32"/>
          <w:szCs w:val="32"/>
        </w:rPr>
        <w:t>本年收入532.09万元，其中：财政拨款收入</w:t>
      </w:r>
      <w:r>
        <w:rPr>
          <w:rFonts w:hint="eastAsia" w:ascii="仿宋_GB2312" w:eastAsia="仿宋_GB2312"/>
          <w:sz w:val="32"/>
          <w:szCs w:val="32"/>
          <w:lang w:val="zh-CN"/>
        </w:rPr>
        <w:t>532.00</w:t>
      </w:r>
      <w:r>
        <w:rPr>
          <w:rFonts w:hint="eastAsia" w:ascii="仿宋_GB2312" w:eastAsia="仿宋_GB2312"/>
          <w:sz w:val="32"/>
          <w:szCs w:val="32"/>
        </w:rPr>
        <w:t>万元，占</w:t>
      </w:r>
      <w:r>
        <w:rPr>
          <w:rFonts w:hint="eastAsia" w:ascii="仿宋_GB2312" w:eastAsia="仿宋_GB2312"/>
          <w:sz w:val="32"/>
          <w:szCs w:val="32"/>
          <w:lang w:val="zh-CN"/>
        </w:rPr>
        <w:t>99.98</w:t>
      </w:r>
      <w:r>
        <w:rPr>
          <w:rFonts w:hint="eastAsia" w:ascii="仿宋_GB2312" w:eastAsia="仿宋_GB2312"/>
          <w:sz w:val="32"/>
          <w:szCs w:val="32"/>
        </w:rPr>
        <w:t>%；上级补助收入</w:t>
      </w:r>
      <w:r>
        <w:rPr>
          <w:rFonts w:hint="eastAsia" w:ascii="仿宋_GB2312" w:eastAsia="仿宋_GB2312"/>
          <w:sz w:val="32"/>
          <w:szCs w:val="32"/>
          <w:lang w:val="zh-CN"/>
        </w:rPr>
        <w:t>0.00</w:t>
      </w:r>
      <w:r>
        <w:rPr>
          <w:rFonts w:hint="eastAsia" w:ascii="仿宋_GB2312" w:eastAsia="仿宋_GB2312"/>
          <w:sz w:val="32"/>
          <w:szCs w:val="32"/>
        </w:rPr>
        <w:t>万元，占</w:t>
      </w:r>
      <w:r>
        <w:rPr>
          <w:rFonts w:hint="eastAsia" w:ascii="仿宋_GB2312" w:eastAsia="仿宋_GB2312"/>
          <w:sz w:val="32"/>
          <w:szCs w:val="32"/>
          <w:lang w:val="zh-CN"/>
        </w:rPr>
        <w:t>0.00</w:t>
      </w:r>
      <w:r>
        <w:rPr>
          <w:rFonts w:hint="eastAsia" w:ascii="仿宋_GB2312" w:eastAsia="仿宋_GB2312"/>
          <w:sz w:val="32"/>
          <w:szCs w:val="32"/>
        </w:rPr>
        <w:t>%；事业收入</w:t>
      </w:r>
      <w:r>
        <w:rPr>
          <w:rFonts w:hint="eastAsia" w:ascii="仿宋_GB2312" w:eastAsia="仿宋_GB2312"/>
          <w:sz w:val="32"/>
          <w:szCs w:val="32"/>
          <w:lang w:val="zh-CN"/>
        </w:rPr>
        <w:t>0.00</w:t>
      </w:r>
      <w:r>
        <w:rPr>
          <w:rFonts w:hint="eastAsia" w:ascii="仿宋_GB2312" w:eastAsia="仿宋_GB2312"/>
          <w:sz w:val="32"/>
          <w:szCs w:val="32"/>
        </w:rPr>
        <w:t>万元，占</w:t>
      </w:r>
      <w:r>
        <w:rPr>
          <w:rFonts w:hint="eastAsia" w:ascii="仿宋_GB2312" w:eastAsia="仿宋_GB2312"/>
          <w:sz w:val="32"/>
          <w:szCs w:val="32"/>
          <w:lang w:val="zh-CN"/>
        </w:rPr>
        <w:t>0.00</w:t>
      </w:r>
      <w:r>
        <w:rPr>
          <w:rFonts w:hint="eastAsia" w:ascii="仿宋_GB2312" w:eastAsia="仿宋_GB2312"/>
          <w:sz w:val="32"/>
          <w:szCs w:val="32"/>
        </w:rPr>
        <w:t>%；经营收入</w:t>
      </w:r>
      <w:r>
        <w:rPr>
          <w:rFonts w:hint="eastAsia" w:ascii="仿宋_GB2312" w:eastAsia="仿宋_GB2312"/>
          <w:sz w:val="32"/>
          <w:szCs w:val="32"/>
          <w:lang w:val="zh-CN"/>
        </w:rPr>
        <w:t>0.00</w:t>
      </w:r>
      <w:r>
        <w:rPr>
          <w:rFonts w:hint="eastAsia" w:ascii="仿宋_GB2312" w:eastAsia="仿宋_GB2312"/>
          <w:sz w:val="32"/>
          <w:szCs w:val="32"/>
        </w:rPr>
        <w:t>万元，占</w:t>
      </w:r>
      <w:r>
        <w:rPr>
          <w:rFonts w:hint="eastAsia" w:ascii="仿宋_GB2312" w:eastAsia="仿宋_GB2312"/>
          <w:sz w:val="32"/>
          <w:szCs w:val="32"/>
          <w:lang w:val="zh-CN"/>
        </w:rPr>
        <w:t>0.00</w:t>
      </w:r>
      <w:r>
        <w:rPr>
          <w:rFonts w:hint="eastAsia" w:ascii="仿宋_GB2312" w:eastAsia="仿宋_GB2312"/>
          <w:sz w:val="32"/>
          <w:szCs w:val="32"/>
        </w:rPr>
        <w:t>%；附属单位上缴收入</w:t>
      </w:r>
      <w:r>
        <w:rPr>
          <w:rFonts w:hint="eastAsia" w:ascii="仿宋_GB2312" w:eastAsia="仿宋_GB2312"/>
          <w:sz w:val="32"/>
          <w:szCs w:val="32"/>
          <w:lang w:val="zh-CN"/>
        </w:rPr>
        <w:t>0.00</w:t>
      </w:r>
      <w:r>
        <w:rPr>
          <w:rFonts w:hint="eastAsia" w:ascii="仿宋_GB2312" w:eastAsia="仿宋_GB2312"/>
          <w:sz w:val="32"/>
          <w:szCs w:val="32"/>
        </w:rPr>
        <w:t>万元，占</w:t>
      </w:r>
      <w:r>
        <w:rPr>
          <w:rFonts w:hint="eastAsia" w:ascii="仿宋_GB2312" w:eastAsia="仿宋_GB2312"/>
          <w:sz w:val="32"/>
          <w:szCs w:val="32"/>
          <w:lang w:val="zh-CN"/>
        </w:rPr>
        <w:t>0.00</w:t>
      </w:r>
      <w:r>
        <w:rPr>
          <w:rFonts w:hint="eastAsia" w:ascii="仿宋_GB2312" w:eastAsia="仿宋_GB2312"/>
          <w:sz w:val="32"/>
          <w:szCs w:val="32"/>
        </w:rPr>
        <w:t>%；其他收入</w:t>
      </w:r>
      <w:r>
        <w:rPr>
          <w:rFonts w:hint="eastAsia" w:ascii="仿宋_GB2312" w:eastAsia="仿宋_GB2312"/>
          <w:sz w:val="32"/>
          <w:szCs w:val="32"/>
          <w:lang w:val="zh-CN"/>
        </w:rPr>
        <w:t>0.09</w:t>
      </w:r>
      <w:r>
        <w:rPr>
          <w:rFonts w:hint="eastAsia" w:ascii="仿宋_GB2312" w:eastAsia="仿宋_GB2312"/>
          <w:sz w:val="32"/>
          <w:szCs w:val="32"/>
        </w:rPr>
        <w:t>万元，占</w:t>
      </w:r>
      <w:r>
        <w:rPr>
          <w:rFonts w:hint="eastAsia" w:ascii="仿宋_GB2312" w:eastAsia="仿宋_GB2312"/>
          <w:sz w:val="32"/>
          <w:szCs w:val="32"/>
          <w:lang w:val="zh-CN"/>
        </w:rPr>
        <w:t>0.02</w:t>
      </w:r>
      <w:r>
        <w:rPr>
          <w:rFonts w:hint="eastAsia" w:ascii="仿宋_GB2312" w:eastAsia="仿宋_GB2312"/>
          <w:sz w:val="32"/>
          <w:szCs w:val="32"/>
        </w:rPr>
        <w:t>%。</w:t>
      </w:r>
    </w:p>
    <w:p>
      <w:pPr>
        <w:ind w:firstLine="640" w:firstLineChars="200"/>
        <w:jc w:val="left"/>
        <w:outlineLvl w:val="1"/>
        <w:rPr>
          <w:rFonts w:ascii="黑体" w:hAnsi="黑体" w:eastAsia="黑体" w:cs="宋体"/>
          <w:bCs/>
          <w:kern w:val="0"/>
          <w:sz w:val="32"/>
          <w:szCs w:val="32"/>
        </w:rPr>
      </w:pPr>
      <w:bookmarkStart w:id="12" w:name="_Toc27961"/>
      <w:bookmarkStart w:id="13" w:name="_Toc13201"/>
      <w:r>
        <w:rPr>
          <w:rFonts w:hint="eastAsia" w:ascii="黑体" w:hAnsi="黑体" w:eastAsia="黑体" w:cs="宋体"/>
          <w:bCs/>
          <w:kern w:val="0"/>
          <w:sz w:val="32"/>
          <w:szCs w:val="32"/>
        </w:rPr>
        <w:t>三、支出决算情况说明</w:t>
      </w:r>
      <w:bookmarkEnd w:id="12"/>
      <w:bookmarkEnd w:id="13"/>
    </w:p>
    <w:p>
      <w:pPr>
        <w:ind w:firstLine="640" w:firstLineChars="200"/>
        <w:jc w:val="left"/>
        <w:rPr>
          <w:rFonts w:eastAsia="仿宋_GB2312" w:cs="仿宋_GB2312"/>
          <w:sz w:val="30"/>
          <w:szCs w:val="30"/>
          <w:lang w:val="zh-CN"/>
        </w:rPr>
      </w:pPr>
      <w:r>
        <w:rPr>
          <w:rFonts w:hint="eastAsia" w:eastAsia="仿宋_GB2312" w:cs="仿宋_GB2312"/>
          <w:sz w:val="32"/>
          <w:szCs w:val="32"/>
          <w:lang w:val="zh-CN"/>
        </w:rPr>
        <w:t>本年支出554.34万元，其中：基本支出515.34万元，占92.96%；项目支出39.00万元，占7.04%；上缴上级支出0.00万元，占0.00%；经营支出0.00万元，占0.00%；对附属单位补助支出0.00万元，占0.00%。</w:t>
      </w:r>
    </w:p>
    <w:p>
      <w:pPr>
        <w:ind w:firstLine="640" w:firstLineChars="200"/>
        <w:jc w:val="left"/>
        <w:outlineLvl w:val="1"/>
        <w:rPr>
          <w:rFonts w:ascii="黑体" w:hAnsi="黑体" w:eastAsia="黑体" w:cs="宋体"/>
          <w:bCs/>
          <w:kern w:val="0"/>
          <w:sz w:val="32"/>
          <w:szCs w:val="32"/>
        </w:rPr>
      </w:pPr>
      <w:bookmarkStart w:id="14" w:name="_Toc26564"/>
      <w:bookmarkStart w:id="15" w:name="_Toc4393"/>
      <w:r>
        <w:rPr>
          <w:rFonts w:hint="eastAsia" w:ascii="黑体" w:hAnsi="黑体" w:eastAsia="黑体" w:cs="宋体"/>
          <w:bCs/>
          <w:kern w:val="0"/>
          <w:sz w:val="32"/>
          <w:szCs w:val="32"/>
        </w:rPr>
        <w:t>四、财政拨款收入支出决算总体情况说明</w:t>
      </w:r>
      <w:bookmarkEnd w:id="14"/>
      <w:bookmarkEnd w:id="15"/>
    </w:p>
    <w:p>
      <w:pPr>
        <w:ind w:firstLine="640" w:firstLineChars="200"/>
        <w:jc w:val="left"/>
        <w:rPr>
          <w:rFonts w:ascii="仿宋_GB2312" w:eastAsia="仿宋_GB2312"/>
          <w:sz w:val="32"/>
          <w:szCs w:val="32"/>
        </w:rPr>
      </w:pPr>
      <w:r>
        <w:rPr>
          <w:rFonts w:hint="eastAsia" w:ascii="仿宋_GB2312" w:eastAsia="仿宋_GB2312"/>
          <w:sz w:val="32"/>
          <w:szCs w:val="32"/>
        </w:rPr>
        <w:t>2023年度财政拨款收入总计</w:t>
      </w:r>
      <w:r>
        <w:rPr>
          <w:rFonts w:hint="eastAsia" w:ascii="仿宋_GB2312" w:eastAsia="仿宋_GB2312"/>
          <w:sz w:val="32"/>
          <w:szCs w:val="32"/>
          <w:lang w:val="zh-CN"/>
        </w:rPr>
        <w:t>643.01</w:t>
      </w:r>
      <w:r>
        <w:rPr>
          <w:rFonts w:hint="eastAsia" w:ascii="仿宋_GB2312" w:eastAsia="仿宋_GB2312"/>
          <w:sz w:val="32"/>
          <w:szCs w:val="32"/>
        </w:rPr>
        <w:t>万元，其中：年初财政拨款结转和结余</w:t>
      </w:r>
      <w:r>
        <w:rPr>
          <w:rFonts w:hint="eastAsia" w:ascii="仿宋_GB2312" w:eastAsia="仿宋_GB2312"/>
          <w:sz w:val="32"/>
          <w:szCs w:val="32"/>
          <w:lang w:val="zh-CN"/>
        </w:rPr>
        <w:t>111.01</w:t>
      </w:r>
      <w:r>
        <w:rPr>
          <w:rFonts w:hint="eastAsia" w:ascii="仿宋_GB2312" w:eastAsia="仿宋_GB2312"/>
          <w:sz w:val="32"/>
          <w:szCs w:val="32"/>
        </w:rPr>
        <w:t>万元，本年财政拨款收入</w:t>
      </w:r>
      <w:r>
        <w:rPr>
          <w:rFonts w:hint="eastAsia" w:ascii="仿宋_GB2312" w:eastAsia="仿宋_GB2312"/>
          <w:sz w:val="32"/>
          <w:szCs w:val="32"/>
          <w:lang w:val="zh-CN"/>
        </w:rPr>
        <w:t>532.00</w:t>
      </w:r>
      <w:r>
        <w:rPr>
          <w:rFonts w:hint="eastAsia" w:ascii="仿宋_GB2312" w:eastAsia="仿宋_GB2312"/>
          <w:sz w:val="32"/>
          <w:szCs w:val="32"/>
        </w:rPr>
        <w:t>万元。财政拨款支出总计</w:t>
      </w:r>
      <w:r>
        <w:rPr>
          <w:rFonts w:hint="eastAsia" w:ascii="仿宋_GB2312" w:eastAsia="仿宋_GB2312"/>
          <w:sz w:val="32"/>
          <w:szCs w:val="32"/>
          <w:lang w:val="zh-CN"/>
        </w:rPr>
        <w:t>643.01</w:t>
      </w:r>
      <w:r>
        <w:rPr>
          <w:rFonts w:hint="eastAsia" w:ascii="仿宋_GB2312" w:eastAsia="仿宋_GB2312"/>
          <w:sz w:val="32"/>
          <w:szCs w:val="32"/>
        </w:rPr>
        <w:t>万元，其中：年末财政拨款结转和结余</w:t>
      </w:r>
      <w:r>
        <w:rPr>
          <w:rFonts w:hint="eastAsia" w:ascii="仿宋_GB2312" w:eastAsia="仿宋_GB2312"/>
          <w:sz w:val="32"/>
          <w:szCs w:val="32"/>
          <w:lang w:val="zh-CN"/>
        </w:rPr>
        <w:t>88.67</w:t>
      </w:r>
      <w:r>
        <w:rPr>
          <w:rFonts w:hint="eastAsia" w:ascii="仿宋_GB2312" w:eastAsia="仿宋_GB2312"/>
          <w:sz w:val="32"/>
          <w:szCs w:val="32"/>
        </w:rPr>
        <w:t>万元，本年财政拨款支出</w:t>
      </w:r>
      <w:r>
        <w:rPr>
          <w:rFonts w:hint="eastAsia" w:ascii="仿宋_GB2312" w:eastAsia="仿宋_GB2312"/>
          <w:sz w:val="32"/>
          <w:szCs w:val="32"/>
          <w:lang w:val="zh-CN"/>
        </w:rPr>
        <w:t>554.34</w:t>
      </w:r>
      <w:r>
        <w:rPr>
          <w:rFonts w:hint="eastAsia" w:ascii="仿宋_GB2312" w:eastAsia="仿宋_GB2312"/>
          <w:sz w:val="32"/>
          <w:szCs w:val="32"/>
        </w:rPr>
        <w:t>万元。</w:t>
      </w:r>
    </w:p>
    <w:p>
      <w:pPr>
        <w:ind w:firstLine="640" w:firstLineChars="200"/>
        <w:jc w:val="left"/>
        <w:rPr>
          <w:rFonts w:ascii="仿宋_GB2312" w:eastAsia="仿宋_GB2312"/>
          <w:sz w:val="32"/>
          <w:szCs w:val="32"/>
        </w:rPr>
      </w:pPr>
      <w:r>
        <w:rPr>
          <w:rFonts w:hint="eastAsia" w:ascii="仿宋_GB2312" w:eastAsia="仿宋_GB2312"/>
          <w:sz w:val="32"/>
          <w:szCs w:val="32"/>
        </w:rPr>
        <w:t>财政拨款收入支出总体与上年相比,</w:t>
      </w:r>
      <w:r>
        <w:rPr>
          <w:rFonts w:hint="eastAsia" w:ascii="仿宋_GB2312" w:eastAsia="仿宋_GB2312"/>
          <w:sz w:val="32"/>
          <w:szCs w:val="32"/>
          <w:lang w:val="zh-CN"/>
        </w:rPr>
        <w:t>增加9.79万元</w:t>
      </w:r>
      <w:r>
        <w:rPr>
          <w:rFonts w:hint="eastAsia" w:ascii="仿宋_GB2312" w:eastAsia="仿宋_GB2312"/>
          <w:sz w:val="32"/>
          <w:szCs w:val="32"/>
        </w:rPr>
        <w:t>，增长1.55%,主要原因是：</w:t>
      </w:r>
      <w:r>
        <w:rPr>
          <w:rFonts w:hint="eastAsia" w:ascii="仿宋_GB2312" w:eastAsia="仿宋_GB2312"/>
          <w:sz w:val="32"/>
          <w:szCs w:val="32"/>
          <w:lang w:eastAsia="zh-CN"/>
        </w:rPr>
        <w:t>在职人员工资待遇增加，自治区财政追加“民族团结一家亲”结亲交通费</w:t>
      </w:r>
      <w:r>
        <w:rPr>
          <w:rFonts w:hint="eastAsia" w:ascii="仿宋_GB2312" w:eastAsia="仿宋_GB2312"/>
          <w:sz w:val="32"/>
          <w:szCs w:val="32"/>
        </w:rPr>
        <w:t>。与年初预算相比，年初预算数</w:t>
      </w:r>
      <w:r>
        <w:rPr>
          <w:rFonts w:hint="eastAsia" w:ascii="仿宋_GB2312" w:eastAsia="仿宋_GB2312"/>
          <w:sz w:val="32"/>
          <w:szCs w:val="32"/>
          <w:lang w:val="zh-CN"/>
        </w:rPr>
        <w:t>515.82</w:t>
      </w:r>
      <w:r>
        <w:rPr>
          <w:rFonts w:hint="eastAsia" w:ascii="仿宋_GB2312" w:eastAsia="仿宋_GB2312"/>
          <w:sz w:val="32"/>
          <w:szCs w:val="32"/>
        </w:rPr>
        <w:t>万元，决算数</w:t>
      </w:r>
      <w:r>
        <w:rPr>
          <w:rFonts w:hint="eastAsia" w:ascii="仿宋_GB2312" w:eastAsia="仿宋_GB2312"/>
          <w:sz w:val="32"/>
          <w:szCs w:val="32"/>
          <w:lang w:val="zh-CN"/>
        </w:rPr>
        <w:t>643.01</w:t>
      </w:r>
      <w:r>
        <w:rPr>
          <w:rFonts w:hint="eastAsia" w:ascii="仿宋_GB2312" w:eastAsia="仿宋_GB2312"/>
          <w:sz w:val="32"/>
          <w:szCs w:val="32"/>
        </w:rPr>
        <w:t>万元，预决算差异率24.66%，主要原因是：</w:t>
      </w:r>
      <w:r>
        <w:rPr>
          <w:rFonts w:hint="eastAsia" w:ascii="仿宋_GB2312" w:eastAsia="仿宋_GB2312"/>
          <w:sz w:val="32"/>
          <w:szCs w:val="32"/>
          <w:lang w:eastAsia="zh-CN"/>
        </w:rPr>
        <w:t>在职人员工资待遇增加，自治区财政追加“民族团结一家亲”结亲交通费</w:t>
      </w:r>
      <w:r>
        <w:rPr>
          <w:rFonts w:hint="eastAsia" w:ascii="仿宋_GB2312" w:eastAsia="仿宋_GB2312"/>
          <w:sz w:val="32"/>
          <w:szCs w:val="32"/>
        </w:rPr>
        <w:t>。</w:t>
      </w:r>
    </w:p>
    <w:p>
      <w:pPr>
        <w:ind w:firstLine="640" w:firstLineChars="200"/>
        <w:jc w:val="left"/>
        <w:outlineLvl w:val="1"/>
        <w:rPr>
          <w:rFonts w:ascii="黑体" w:hAnsi="黑体" w:eastAsia="黑体" w:cs="宋体"/>
          <w:bCs/>
          <w:kern w:val="0"/>
          <w:sz w:val="32"/>
          <w:szCs w:val="32"/>
        </w:rPr>
      </w:pPr>
      <w:bookmarkStart w:id="16" w:name="_Toc13833"/>
      <w:bookmarkStart w:id="17" w:name="_Toc20360"/>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jc w:val="left"/>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2023年度一般公共预算财政拨款支出554.34万元，占本年支出合计的</w:t>
      </w:r>
      <w:r>
        <w:rPr>
          <w:rFonts w:hint="eastAsia" w:ascii="仿宋_GB2312" w:eastAsia="仿宋_GB2312"/>
          <w:sz w:val="32"/>
          <w:szCs w:val="32"/>
          <w:lang w:val="zh-CN"/>
        </w:rPr>
        <w:t>100.00%</w:t>
      </w:r>
      <w:r>
        <w:rPr>
          <w:rFonts w:hint="eastAsia" w:ascii="仿宋_GB2312" w:eastAsia="仿宋_GB2312"/>
          <w:sz w:val="32"/>
          <w:szCs w:val="32"/>
        </w:rPr>
        <w:t>。与上年相比，</w:t>
      </w:r>
      <w:r>
        <w:rPr>
          <w:rFonts w:hint="eastAsia" w:ascii="仿宋_GB2312" w:eastAsia="仿宋_GB2312"/>
          <w:sz w:val="32"/>
          <w:szCs w:val="32"/>
          <w:lang w:val="zh-CN"/>
        </w:rPr>
        <w:t>增加32.14万元</w:t>
      </w:r>
      <w:r>
        <w:rPr>
          <w:rFonts w:hint="eastAsia" w:ascii="仿宋_GB2312" w:eastAsia="仿宋_GB2312"/>
          <w:sz w:val="32"/>
          <w:szCs w:val="32"/>
        </w:rPr>
        <w:t>，增长6.15%,主要原因是：</w:t>
      </w:r>
      <w:r>
        <w:rPr>
          <w:rFonts w:hint="eastAsia" w:ascii="仿宋_GB2312" w:eastAsia="仿宋_GB2312"/>
          <w:sz w:val="32"/>
          <w:szCs w:val="32"/>
          <w:lang w:eastAsia="zh-CN"/>
        </w:rPr>
        <w:t>在职人员工资待遇增加，自治区财政追加“民族团结一家亲”结亲交通费</w:t>
      </w:r>
      <w:r>
        <w:rPr>
          <w:rFonts w:hint="eastAsia" w:ascii="仿宋_GB2312" w:eastAsia="仿宋_GB2312"/>
          <w:sz w:val="32"/>
          <w:szCs w:val="32"/>
        </w:rPr>
        <w:t>。与年初预算相比，年初预算数</w:t>
      </w:r>
      <w:r>
        <w:rPr>
          <w:rFonts w:hint="eastAsia" w:ascii="仿宋_GB2312" w:eastAsia="仿宋_GB2312"/>
          <w:sz w:val="32"/>
          <w:szCs w:val="32"/>
          <w:lang w:val="zh-CN"/>
        </w:rPr>
        <w:t>515.82</w:t>
      </w:r>
      <w:r>
        <w:rPr>
          <w:rFonts w:hint="eastAsia" w:ascii="仿宋_GB2312" w:eastAsia="仿宋_GB2312"/>
          <w:sz w:val="32"/>
          <w:szCs w:val="32"/>
        </w:rPr>
        <w:t>万元，决算数</w:t>
      </w:r>
      <w:r>
        <w:rPr>
          <w:rFonts w:hint="eastAsia" w:ascii="仿宋_GB2312" w:eastAsia="仿宋_GB2312"/>
          <w:sz w:val="32"/>
          <w:szCs w:val="32"/>
          <w:lang w:val="zh-CN"/>
        </w:rPr>
        <w:t>554.34</w:t>
      </w:r>
      <w:r>
        <w:rPr>
          <w:rFonts w:hint="eastAsia" w:ascii="仿宋_GB2312" w:eastAsia="仿宋_GB2312"/>
          <w:sz w:val="32"/>
          <w:szCs w:val="32"/>
        </w:rPr>
        <w:t>万元，预决算差异率</w:t>
      </w:r>
      <w:r>
        <w:rPr>
          <w:rFonts w:hint="eastAsia" w:ascii="仿宋_GB2312" w:eastAsia="仿宋_GB2312"/>
          <w:sz w:val="32"/>
          <w:szCs w:val="32"/>
          <w:lang w:val="zh-CN"/>
        </w:rPr>
        <w:t>7.47%</w:t>
      </w:r>
      <w:r>
        <w:rPr>
          <w:rFonts w:hint="eastAsia" w:ascii="仿宋_GB2312" w:eastAsia="仿宋_GB2312"/>
          <w:sz w:val="32"/>
          <w:szCs w:val="32"/>
        </w:rPr>
        <w:t>，主要原因是：</w:t>
      </w:r>
      <w:r>
        <w:rPr>
          <w:rFonts w:hint="eastAsia" w:ascii="仿宋_GB2312" w:eastAsia="仿宋_GB2312"/>
          <w:sz w:val="32"/>
          <w:szCs w:val="32"/>
          <w:lang w:eastAsia="zh-CN"/>
        </w:rPr>
        <w:t>在职人员工资待遇增加，自治区财政追加“民族团结一家亲”结亲交通费</w:t>
      </w:r>
      <w:r>
        <w:rPr>
          <w:rFonts w:hint="eastAsia" w:ascii="仿宋_GB2312" w:eastAsia="仿宋_GB2312"/>
          <w:sz w:val="32"/>
          <w:szCs w:val="32"/>
        </w:rPr>
        <w:t>。</w:t>
      </w:r>
    </w:p>
    <w:p>
      <w:pPr>
        <w:numPr>
          <w:ilvl w:val="0"/>
          <w:numId w:val="1"/>
        </w:numPr>
        <w:ind w:firstLine="640" w:firstLineChars="200"/>
        <w:jc w:val="left"/>
        <w:outlineLvl w:val="2"/>
        <w:rPr>
          <w:rFonts w:ascii="黑体" w:hAnsi="黑体" w:eastAsia="黑体"/>
          <w:sz w:val="32"/>
          <w:szCs w:val="32"/>
        </w:rPr>
      </w:pPr>
      <w:r>
        <w:rPr>
          <w:rFonts w:hint="eastAsia" w:ascii="黑体" w:hAnsi="黑体" w:eastAsia="黑体"/>
          <w:sz w:val="32"/>
          <w:szCs w:val="32"/>
        </w:rPr>
        <w:t>一般公共预算财政拨款支出决算结构情况</w:t>
      </w:r>
    </w:p>
    <w:p>
      <w:pPr>
        <w:pStyle w:val="8"/>
        <w:widowControl/>
        <w:spacing w:before="0" w:beforeAutospacing="0" w:after="0" w:afterAutospacing="0"/>
        <w:ind w:firstLine="640" w:firstLineChars="2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val="zh-CN"/>
        </w:rPr>
        <w:t>.社会保障和就业支出（类）98.66万元，占17.80%；</w:t>
      </w:r>
    </w:p>
    <w:p>
      <w:pPr>
        <w:pStyle w:val="8"/>
        <w:widowControl/>
        <w:spacing w:before="0" w:beforeAutospacing="0" w:after="0" w:afterAutospacing="0"/>
        <w:ind w:firstLine="640" w:firstLineChars="2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val="zh-CN"/>
        </w:rPr>
        <w:t>.卫生健康支出（类）53.75万元，占9.70%；</w:t>
      </w:r>
    </w:p>
    <w:p>
      <w:pPr>
        <w:pStyle w:val="8"/>
        <w:widowControl/>
        <w:spacing w:before="0" w:beforeAutospacing="0" w:after="0" w:afterAutospacing="0"/>
        <w:ind w:firstLine="640" w:firstLineChars="200"/>
        <w:rPr>
          <w:rFonts w:hint="eastAsia" w:ascii="仿宋_GB2312" w:hAnsi="仿宋_GB2312" w:eastAsia="仿宋_GB2312" w:cs="仿宋_GB2312"/>
          <w:kern w:val="2"/>
          <w:sz w:val="32"/>
          <w:szCs w:val="32"/>
          <w:lang w:val="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val="zh-CN"/>
        </w:rPr>
        <w:t>.城乡社区支出（类）372.83万元，占 67.26%；</w:t>
      </w:r>
    </w:p>
    <w:p>
      <w:pPr>
        <w:pStyle w:val="8"/>
        <w:widowControl/>
        <w:spacing w:before="0" w:beforeAutospacing="0" w:after="0" w:afterAutospacing="0"/>
        <w:ind w:firstLine="640" w:firstLineChars="200"/>
        <w:rPr>
          <w:rFonts w:ascii="仿宋_GB2312" w:eastAsia="仿宋_GB2312"/>
          <w:kern w:val="2"/>
          <w:sz w:val="32"/>
          <w:szCs w:val="32"/>
          <w:lang w:val="zh-CN"/>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val="zh-CN"/>
        </w:rPr>
        <w:t>.住房保障支出（类）29.10万元，占5.25%。</w:t>
      </w:r>
    </w:p>
    <w:p>
      <w:pPr>
        <w:ind w:firstLine="640" w:firstLineChars="200"/>
        <w:jc w:val="left"/>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pPr>
        <w:ind w:firstLine="640" w:firstLineChars="200"/>
        <w:rPr>
          <w:rFonts w:eastAsia="仿宋_GB2312"/>
          <w:sz w:val="32"/>
          <w:szCs w:val="32"/>
          <w:lang w:val="zh-CN"/>
        </w:rPr>
      </w:pPr>
      <w:r>
        <w:rPr>
          <w:rFonts w:hint="eastAsia" w:eastAsia="仿宋_GB2312"/>
          <w:sz w:val="32"/>
          <w:szCs w:val="32"/>
        </w:rPr>
        <w:t>1.卫生健康支出（类）行政事业单位医疗（款）事业单位医疗（项）:支出决算数为27.31万元，比上年决算增加13.51万元，增长97.87%，主要原因是：</w:t>
      </w:r>
      <w:r>
        <w:rPr>
          <w:rFonts w:hint="eastAsia" w:eastAsia="仿宋_GB2312"/>
          <w:sz w:val="32"/>
          <w:szCs w:val="32"/>
          <w:lang w:val="en-US" w:eastAsia="zh-CN"/>
        </w:rPr>
        <w:t>2023年1月调整在职人员基本医疗经费基数，较上年增长，故基本医疗经费增加</w:t>
      </w:r>
      <w:r>
        <w:rPr>
          <w:rFonts w:hint="eastAsia" w:eastAsia="仿宋_GB2312"/>
          <w:sz w:val="32"/>
          <w:szCs w:val="32"/>
          <w:lang w:val="zh-CN"/>
        </w:rPr>
        <w:t>。</w:t>
      </w:r>
    </w:p>
    <w:p>
      <w:pPr>
        <w:ind w:firstLine="640" w:firstLineChars="200"/>
        <w:rPr>
          <w:rFonts w:eastAsia="仿宋_GB2312"/>
          <w:sz w:val="32"/>
          <w:szCs w:val="32"/>
          <w:lang w:val="zh-CN"/>
        </w:rPr>
      </w:pPr>
      <w:r>
        <w:rPr>
          <w:rFonts w:hint="eastAsia" w:eastAsia="仿宋_GB2312"/>
          <w:sz w:val="32"/>
          <w:szCs w:val="32"/>
        </w:rPr>
        <w:t>2.卫生健康支出（类）行政事业单位医疗（款）公务员医疗补助（项）:支出决算数为26.45万元，比上年决算增加18.14万元，增长218.28%，主要原因是：</w:t>
      </w:r>
      <w:r>
        <w:rPr>
          <w:rFonts w:hint="eastAsia" w:eastAsia="仿宋_GB2312"/>
          <w:sz w:val="32"/>
          <w:szCs w:val="32"/>
          <w:lang w:val="en-US" w:eastAsia="zh-CN"/>
        </w:rPr>
        <w:t>2023年1月调整在职人员公务员补助基数，较上年增长，故公务员医疗补助经费增加</w:t>
      </w:r>
      <w:r>
        <w:rPr>
          <w:rFonts w:hint="eastAsia" w:eastAsia="仿宋_GB2312"/>
          <w:sz w:val="32"/>
          <w:szCs w:val="32"/>
          <w:lang w:val="zh-CN"/>
        </w:rPr>
        <w:t>。</w:t>
      </w:r>
    </w:p>
    <w:p>
      <w:pPr>
        <w:ind w:firstLine="640" w:firstLineChars="200"/>
        <w:rPr>
          <w:rFonts w:eastAsia="仿宋_GB2312"/>
          <w:sz w:val="32"/>
          <w:szCs w:val="32"/>
          <w:lang w:val="zh-CN"/>
        </w:rPr>
      </w:pPr>
      <w:r>
        <w:rPr>
          <w:rFonts w:hint="eastAsia" w:eastAsia="仿宋_GB2312"/>
          <w:sz w:val="32"/>
          <w:szCs w:val="32"/>
        </w:rPr>
        <w:t>3.城乡社区支出（类）城乡社区管理事务（款）工程建设标准规范编制与监管（项）:支出决算数为372.83万元，比上年决算减少12.03万元，下降3.12%，主要原因是：</w:t>
      </w:r>
      <w:r>
        <w:rPr>
          <w:rFonts w:hint="eastAsia" w:eastAsia="仿宋_GB2312"/>
          <w:color w:val="auto"/>
          <w:sz w:val="32"/>
          <w:szCs w:val="32"/>
          <w:lang w:val="zh-CN"/>
        </w:rPr>
        <w:t>自治区工程造价总站厉行节约，进一步压减运行经费</w:t>
      </w:r>
      <w:r>
        <w:rPr>
          <w:rFonts w:hint="eastAsia" w:eastAsia="仿宋_GB2312"/>
          <w:sz w:val="32"/>
          <w:szCs w:val="32"/>
          <w:lang w:val="zh-CN"/>
        </w:rPr>
        <w:t>。</w:t>
      </w:r>
    </w:p>
    <w:p>
      <w:pPr>
        <w:ind w:firstLine="640" w:firstLineChars="200"/>
        <w:rPr>
          <w:rFonts w:eastAsia="仿宋_GB2312"/>
          <w:sz w:val="32"/>
          <w:szCs w:val="32"/>
          <w:lang w:val="zh-CN"/>
        </w:rPr>
      </w:pPr>
      <w:r>
        <w:rPr>
          <w:rFonts w:hint="eastAsia" w:eastAsia="仿宋_GB2312"/>
          <w:sz w:val="32"/>
          <w:szCs w:val="32"/>
        </w:rPr>
        <w:t>4.住房保障支出（类）住房改革支出（款）住房公积金（项）:支出决算数为29.10万元，比上年决算增加7.37万元，增长33.92%，主要原因是：</w:t>
      </w:r>
      <w:r>
        <w:rPr>
          <w:rFonts w:hint="eastAsia" w:ascii="仿宋_GB2312" w:eastAsia="仿宋_GB2312"/>
          <w:sz w:val="32"/>
          <w:szCs w:val="32"/>
        </w:rPr>
        <w:t>自治区</w:t>
      </w:r>
      <w:r>
        <w:rPr>
          <w:rFonts w:hint="eastAsia" w:ascii="仿宋_GB2312" w:eastAsia="仿宋_GB2312"/>
          <w:sz w:val="32"/>
          <w:szCs w:val="32"/>
          <w:lang w:eastAsia="zh-CN"/>
        </w:rPr>
        <w:t>调整在职人员工资待遇</w:t>
      </w:r>
      <w:r>
        <w:rPr>
          <w:rFonts w:hint="eastAsia" w:ascii="仿宋_GB2312" w:eastAsia="仿宋_GB2312"/>
          <w:sz w:val="32"/>
          <w:szCs w:val="32"/>
        </w:rPr>
        <w:t>，在职人员工资</w:t>
      </w:r>
      <w:r>
        <w:rPr>
          <w:rFonts w:hint="eastAsia" w:ascii="仿宋_GB2312" w:eastAsia="仿宋_GB2312"/>
          <w:sz w:val="32"/>
          <w:szCs w:val="32"/>
          <w:lang w:eastAsia="zh-CN"/>
        </w:rPr>
        <w:t>上涨</w:t>
      </w:r>
      <w:r>
        <w:rPr>
          <w:rFonts w:hint="eastAsia" w:ascii="仿宋_GB2312" w:eastAsia="仿宋_GB2312"/>
          <w:sz w:val="32"/>
          <w:szCs w:val="32"/>
        </w:rPr>
        <w:t>，故住房公积金经费增加</w:t>
      </w:r>
      <w:r>
        <w:rPr>
          <w:rFonts w:hint="eastAsia" w:eastAsia="仿宋_GB2312"/>
          <w:sz w:val="32"/>
          <w:szCs w:val="32"/>
          <w:lang w:val="zh-CN"/>
        </w:rPr>
        <w:t>。</w:t>
      </w:r>
    </w:p>
    <w:p>
      <w:pPr>
        <w:ind w:firstLine="640" w:firstLineChars="200"/>
        <w:rPr>
          <w:rFonts w:eastAsia="仿宋_GB2312"/>
          <w:sz w:val="32"/>
          <w:szCs w:val="32"/>
          <w:lang w:val="zh-CN"/>
        </w:rPr>
      </w:pPr>
      <w:r>
        <w:rPr>
          <w:rFonts w:hint="eastAsia" w:eastAsia="仿宋_GB2312"/>
          <w:sz w:val="32"/>
          <w:szCs w:val="32"/>
        </w:rPr>
        <w:t>5.社会保障和就业支出（类）行政事业单位养老支出（款）事业单位离退休（项）:支出决算数为57.02万元，比上年决算减少7.52万元，下降11.66%，主要原因是：</w:t>
      </w:r>
      <w:r>
        <w:rPr>
          <w:rFonts w:hint="eastAsia" w:eastAsia="仿宋_GB2312"/>
          <w:sz w:val="32"/>
          <w:szCs w:val="32"/>
          <w:lang w:val="en-US" w:eastAsia="zh-CN"/>
        </w:rPr>
        <w:t>2023年不再缴纳退休人员基本医疗经费及公务员补助</w:t>
      </w:r>
      <w:r>
        <w:rPr>
          <w:rFonts w:hint="eastAsia" w:eastAsia="仿宋_GB2312"/>
          <w:sz w:val="32"/>
          <w:szCs w:val="32"/>
          <w:lang w:val="zh-CN"/>
        </w:rPr>
        <w:t>。</w:t>
      </w:r>
    </w:p>
    <w:p>
      <w:pPr>
        <w:ind w:firstLine="640" w:firstLineChars="200"/>
        <w:rPr>
          <w:rFonts w:eastAsia="仿宋_GB2312"/>
          <w:sz w:val="32"/>
          <w:szCs w:val="32"/>
          <w:lang w:val="zh-CN"/>
        </w:rPr>
      </w:pPr>
      <w:r>
        <w:rPr>
          <w:rFonts w:hint="eastAsia" w:eastAsia="仿宋_GB2312"/>
          <w:sz w:val="32"/>
          <w:szCs w:val="32"/>
        </w:rPr>
        <w:t>6.社会保障和就业支出（类）行政事业单位养老支出（款）机关事业单位基本养老保险缴费支出（项）:支出决算数为41.64万元，比上年决算增加12.67万元，增长43.74%，主要原因是：</w:t>
      </w:r>
      <w:r>
        <w:rPr>
          <w:rFonts w:hint="eastAsia" w:eastAsia="仿宋_GB2312"/>
          <w:sz w:val="32"/>
          <w:szCs w:val="32"/>
          <w:lang w:val="en-US" w:eastAsia="zh-CN"/>
        </w:rPr>
        <w:t>2023年在职人员待遇增加，养老金基数增加</w:t>
      </w:r>
      <w:r>
        <w:rPr>
          <w:rFonts w:hint="eastAsia" w:eastAsia="仿宋_GB2312"/>
          <w:sz w:val="32"/>
          <w:szCs w:val="32"/>
          <w:lang w:val="zh-CN"/>
        </w:rPr>
        <w:t>。</w:t>
      </w:r>
    </w:p>
    <w:p>
      <w:pPr>
        <w:ind w:firstLine="640" w:firstLineChars="200"/>
        <w:jc w:val="left"/>
        <w:outlineLvl w:val="1"/>
        <w:rPr>
          <w:rFonts w:ascii="黑体" w:hAnsi="黑体" w:eastAsia="黑体" w:cs="宋体"/>
          <w:bCs/>
          <w:kern w:val="0"/>
          <w:sz w:val="32"/>
          <w:szCs w:val="32"/>
        </w:rPr>
      </w:pPr>
      <w:r>
        <w:rPr>
          <w:rFonts w:hint="eastAsia" w:ascii="黑体" w:hAnsi="黑体" w:eastAsia="黑体" w:cs="宋体"/>
          <w:bCs/>
          <w:kern w:val="0"/>
          <w:sz w:val="32"/>
          <w:szCs w:val="32"/>
        </w:rPr>
        <w:t>六、一般公共预算财政拨款基本支出决算情况说明</w:t>
      </w:r>
    </w:p>
    <w:p>
      <w:pPr>
        <w:ind w:firstLine="640" w:firstLineChars="200"/>
        <w:jc w:val="left"/>
        <w:rPr>
          <w:rFonts w:ascii="仿宋_GB2312" w:eastAsia="仿宋_GB2312"/>
          <w:sz w:val="32"/>
          <w:szCs w:val="32"/>
        </w:rPr>
      </w:pPr>
      <w:r>
        <w:rPr>
          <w:rFonts w:hint="eastAsia" w:ascii="仿宋_GB2312" w:eastAsia="仿宋_GB2312"/>
          <w:sz w:val="32"/>
          <w:szCs w:val="32"/>
        </w:rPr>
        <w:t>2023年度一般公共预算财政拨款基本支出515.34万元，其中：人员经费486.12万元，包括：基本工资、津贴补贴、奖金、绩效工资、机关事业单位基本养老保险缴费、职工基本医疗保险缴费、公务员医疗补助缴费、其他社会保障缴费、住房公积金、退休费、医疗费补助、其他对个人和家庭的补助。</w:t>
      </w:r>
    </w:p>
    <w:p>
      <w:pPr>
        <w:ind w:firstLine="640" w:firstLineChars="200"/>
        <w:jc w:val="left"/>
        <w:rPr>
          <w:rFonts w:hint="eastAsia" w:ascii="仿宋_GB2312" w:eastAsia="仿宋_GB2312"/>
          <w:sz w:val="32"/>
          <w:szCs w:val="32"/>
          <w:highlight w:val="red"/>
          <w:lang w:eastAsia="zh-CN"/>
        </w:rPr>
      </w:pPr>
      <w:r>
        <w:rPr>
          <w:rFonts w:hint="eastAsia" w:ascii="仿宋_GB2312" w:eastAsia="仿宋_GB2312"/>
          <w:sz w:val="32"/>
          <w:szCs w:val="32"/>
        </w:rPr>
        <w:t>公用经费29.23万元，包括：办公费、水费、电费、邮电费、取暖费、差旅费、工会经费、福利费、公务用车运行维护费、其他商品和服务支出</w:t>
      </w:r>
      <w:r>
        <w:rPr>
          <w:rFonts w:hint="eastAsia" w:ascii="仿宋_GB2312" w:eastAsia="仿宋_GB2312"/>
          <w:sz w:val="32"/>
          <w:szCs w:val="32"/>
          <w:lang w:eastAsia="zh-CN"/>
        </w:rPr>
        <w:t>。</w:t>
      </w:r>
    </w:p>
    <w:p>
      <w:pPr>
        <w:ind w:firstLine="640" w:firstLineChars="200"/>
        <w:jc w:val="left"/>
        <w:outlineLvl w:val="1"/>
        <w:rPr>
          <w:rFonts w:ascii="黑体" w:hAnsi="黑体" w:eastAsia="黑体" w:cs="宋体"/>
          <w:bCs/>
          <w:kern w:val="0"/>
          <w:sz w:val="32"/>
          <w:szCs w:val="32"/>
        </w:rPr>
      </w:pPr>
      <w:r>
        <w:rPr>
          <w:rFonts w:hint="eastAsia" w:ascii="黑体" w:hAnsi="黑体" w:eastAsia="黑体" w:cs="宋体"/>
          <w:bCs/>
          <w:kern w:val="0"/>
          <w:sz w:val="32"/>
          <w:szCs w:val="32"/>
        </w:rPr>
        <w:t>七、财政拨款“三公”经费支出决算情况说明</w:t>
      </w:r>
    </w:p>
    <w:p>
      <w:pPr>
        <w:ind w:firstLine="640" w:firstLineChars="200"/>
        <w:jc w:val="left"/>
        <w:rPr>
          <w:rFonts w:ascii="仿宋_GB2312" w:eastAsia="仿宋_GB2312"/>
          <w:sz w:val="32"/>
          <w:szCs w:val="32"/>
          <w:lang w:val="zh-CN"/>
        </w:rPr>
      </w:pPr>
      <w:r>
        <w:rPr>
          <w:rFonts w:hint="eastAsia" w:ascii="仿宋_GB2312" w:eastAsia="仿宋_GB2312"/>
          <w:sz w:val="32"/>
          <w:szCs w:val="32"/>
          <w:lang w:val="zh-CN"/>
        </w:rPr>
        <w:t>2023年度</w:t>
      </w:r>
      <w:r>
        <w:rPr>
          <w:rFonts w:hint="eastAsia" w:ascii="仿宋_GB2312" w:eastAsia="仿宋_GB2312"/>
          <w:sz w:val="32"/>
          <w:szCs w:val="32"/>
        </w:rPr>
        <w:t>财政拨款</w:t>
      </w:r>
      <w:r>
        <w:rPr>
          <w:rFonts w:hint="eastAsia" w:ascii="仿宋_GB2312" w:eastAsia="仿宋_GB2312"/>
          <w:sz w:val="32"/>
          <w:szCs w:val="32"/>
          <w:lang w:val="zh-CN"/>
        </w:rPr>
        <w:t>“三公”经费支出1.80万元，</w:t>
      </w:r>
      <w:r>
        <w:rPr>
          <w:rFonts w:hint="eastAsia" w:ascii="仿宋_GB2312" w:eastAsia="仿宋_GB2312"/>
          <w:sz w:val="32"/>
          <w:szCs w:val="32"/>
        </w:rPr>
        <w:t>比上年</w:t>
      </w:r>
      <w:r>
        <w:rPr>
          <w:rFonts w:hint="eastAsia" w:ascii="仿宋_GB2312" w:eastAsia="仿宋_GB2312"/>
          <w:sz w:val="32"/>
          <w:szCs w:val="32"/>
          <w:lang w:val="zh-CN"/>
        </w:rPr>
        <w:t>减少0.20万元，</w:t>
      </w:r>
      <w:r>
        <w:rPr>
          <w:rFonts w:hint="eastAsia" w:ascii="仿宋_GB2312" w:eastAsia="仿宋_GB2312"/>
          <w:sz w:val="32"/>
          <w:szCs w:val="32"/>
        </w:rPr>
        <w:t>下降10.00%,</w:t>
      </w:r>
      <w:r>
        <w:rPr>
          <w:rFonts w:hint="eastAsia" w:ascii="仿宋_GB2312" w:eastAsia="仿宋_GB2312"/>
          <w:sz w:val="32"/>
          <w:szCs w:val="32"/>
          <w:lang w:val="zh-CN"/>
        </w:rPr>
        <w:t>主要原因是：我单位厉行节约，牢固树立过“紧日子”思想，严控“三公”经费支出。其中：因公出国（境）费支出0.00万元，占0.00%，比上年增加0.00万元，</w:t>
      </w:r>
      <w:r>
        <w:rPr>
          <w:rFonts w:hint="eastAsia" w:ascii="仿宋_GB2312" w:eastAsia="仿宋_GB2312"/>
          <w:sz w:val="32"/>
          <w:szCs w:val="32"/>
        </w:rPr>
        <w:t>增长0.00%,</w:t>
      </w:r>
      <w:r>
        <w:rPr>
          <w:rFonts w:hint="eastAsia" w:ascii="仿宋_GB2312" w:eastAsia="仿宋_GB2312"/>
          <w:sz w:val="32"/>
          <w:szCs w:val="32"/>
          <w:lang w:val="zh-CN"/>
        </w:rPr>
        <w:t>主要原因是：我单位</w:t>
      </w:r>
      <w:r>
        <w:rPr>
          <w:rFonts w:hint="eastAsia" w:ascii="仿宋_GB2312" w:eastAsia="仿宋_GB2312"/>
          <w:sz w:val="32"/>
          <w:szCs w:val="32"/>
          <w:lang w:val="en-US" w:eastAsia="zh-CN"/>
        </w:rPr>
        <w:t>2023年无因公出国（境）事项</w:t>
      </w:r>
      <w:r>
        <w:rPr>
          <w:rFonts w:hint="eastAsia" w:ascii="仿宋_GB2312" w:eastAsia="仿宋_GB2312"/>
          <w:sz w:val="32"/>
          <w:szCs w:val="32"/>
          <w:lang w:val="zh-CN"/>
        </w:rPr>
        <w:t>；公务用车购置及运行维护费支出1.80万元，占100.00%，比上年减少0.20万元，</w:t>
      </w:r>
      <w:r>
        <w:rPr>
          <w:rFonts w:hint="eastAsia" w:ascii="仿宋_GB2312" w:eastAsia="仿宋_GB2312"/>
          <w:sz w:val="32"/>
          <w:szCs w:val="32"/>
        </w:rPr>
        <w:t>下降10.00%,</w:t>
      </w:r>
      <w:r>
        <w:rPr>
          <w:rFonts w:hint="eastAsia" w:ascii="仿宋_GB2312" w:eastAsia="仿宋_GB2312"/>
          <w:sz w:val="32"/>
          <w:szCs w:val="32"/>
          <w:lang w:val="zh-CN"/>
        </w:rPr>
        <w:t>主要原因是：我单位厉行节约，牢固树立过“紧日子”思想，严控公务用车经费支出；公务接待费支出0.00万元，占0.00%，比上年增加0.00万元，</w:t>
      </w:r>
      <w:r>
        <w:rPr>
          <w:rFonts w:hint="eastAsia" w:ascii="仿宋_GB2312" w:eastAsia="仿宋_GB2312"/>
          <w:sz w:val="32"/>
          <w:szCs w:val="32"/>
        </w:rPr>
        <w:t>增长0.00%,</w:t>
      </w:r>
      <w:r>
        <w:rPr>
          <w:rFonts w:hint="eastAsia" w:ascii="仿宋_GB2312" w:eastAsia="仿宋_GB2312"/>
          <w:sz w:val="32"/>
          <w:szCs w:val="32"/>
          <w:lang w:val="zh-CN"/>
        </w:rPr>
        <w:t>主要原因是：我单位</w:t>
      </w:r>
      <w:r>
        <w:rPr>
          <w:rFonts w:hint="eastAsia" w:ascii="仿宋_GB2312" w:eastAsia="仿宋_GB2312"/>
          <w:sz w:val="32"/>
          <w:szCs w:val="32"/>
          <w:lang w:val="en-US" w:eastAsia="zh-CN"/>
        </w:rPr>
        <w:t>2023年无公务接待事项</w:t>
      </w:r>
      <w:r>
        <w:rPr>
          <w:rFonts w:hint="eastAsia" w:ascii="仿宋_GB2312" w:eastAsia="仿宋_GB2312"/>
          <w:sz w:val="32"/>
          <w:szCs w:val="32"/>
          <w:lang w:val="zh-CN"/>
        </w:rPr>
        <w:t>。</w:t>
      </w:r>
    </w:p>
    <w:p>
      <w:pPr>
        <w:ind w:firstLine="640" w:firstLineChars="200"/>
        <w:jc w:val="left"/>
        <w:rPr>
          <w:rFonts w:ascii="仿宋_GB2312" w:eastAsia="仿宋_GB2312"/>
          <w:sz w:val="32"/>
          <w:szCs w:val="32"/>
          <w:lang w:val="zh-CN"/>
        </w:rPr>
      </w:pPr>
      <w:r>
        <w:rPr>
          <w:rFonts w:hint="eastAsia" w:ascii="仿宋_GB2312" w:eastAsia="仿宋_GB2312"/>
          <w:sz w:val="32"/>
          <w:szCs w:val="32"/>
          <w:lang w:val="zh-CN"/>
        </w:rPr>
        <w:t>具体情况如下：</w:t>
      </w:r>
    </w:p>
    <w:p>
      <w:pPr>
        <w:ind w:firstLine="640" w:firstLineChars="200"/>
        <w:jc w:val="left"/>
        <w:rPr>
          <w:rFonts w:ascii="仿宋_GB2312" w:eastAsia="仿宋_GB2312"/>
          <w:sz w:val="32"/>
          <w:szCs w:val="32"/>
          <w:lang w:val="zh-CN"/>
        </w:rPr>
      </w:pPr>
      <w:r>
        <w:rPr>
          <w:rFonts w:hint="eastAsia" w:ascii="仿宋_GB2312" w:eastAsia="仿宋_GB2312"/>
          <w:sz w:val="32"/>
          <w:szCs w:val="32"/>
          <w:lang w:val="zh-CN"/>
        </w:rPr>
        <w:t>因公出国（境）费支出0.00万元，开支内容包括无。单位全年安排的因公出国（境）团组0个，因公出国（境）0人次。</w:t>
      </w:r>
    </w:p>
    <w:p>
      <w:pPr>
        <w:ind w:firstLine="640" w:firstLineChars="200"/>
        <w:jc w:val="left"/>
        <w:rPr>
          <w:rFonts w:ascii="仿宋_GB2312" w:eastAsia="仿宋_GB2312"/>
          <w:sz w:val="32"/>
          <w:szCs w:val="32"/>
        </w:rPr>
      </w:pPr>
      <w:r>
        <w:rPr>
          <w:rFonts w:hint="eastAsia" w:ascii="仿宋_GB2312" w:eastAsia="仿宋_GB2312"/>
          <w:sz w:val="32"/>
          <w:szCs w:val="32"/>
          <w:lang w:val="zh-CN"/>
        </w:rPr>
        <w:t>公务用车购置及运行维护费1.80万元，其中：公务用车购置费0.00万元，公务用车运行维护费1.80万元。公务用车运行维护费开支内容包括</w:t>
      </w:r>
      <w:r>
        <w:rPr>
          <w:rFonts w:hint="eastAsia" w:ascii="仿宋_GB2312" w:eastAsia="仿宋_GB2312"/>
          <w:sz w:val="32"/>
          <w:szCs w:val="32"/>
        </w:rPr>
        <w:t>车辆维修费、车辆燃料费及车辆保险等开支</w:t>
      </w:r>
      <w:r>
        <w:rPr>
          <w:rFonts w:hint="eastAsia" w:ascii="仿宋_GB2312" w:eastAsia="仿宋_GB2312"/>
          <w:sz w:val="32"/>
          <w:szCs w:val="32"/>
          <w:lang w:val="zh-CN"/>
        </w:rPr>
        <w:t>。公务用车购置数0辆，公务用车保有量1辆。国有资产占用情况</w:t>
      </w:r>
      <w:r>
        <w:rPr>
          <w:rFonts w:hint="eastAsia" w:ascii="仿宋_GB2312" w:eastAsia="仿宋_GB2312"/>
          <w:sz w:val="32"/>
          <w:szCs w:val="32"/>
        </w:rPr>
        <w:t>中固定资产车辆</w:t>
      </w:r>
      <w:r>
        <w:rPr>
          <w:rFonts w:hint="eastAsia" w:ascii="仿宋_GB2312" w:eastAsia="仿宋_GB2312"/>
          <w:sz w:val="32"/>
          <w:szCs w:val="32"/>
          <w:lang w:val="zh-CN"/>
        </w:rPr>
        <w:t>1辆，</w:t>
      </w:r>
      <w:r>
        <w:rPr>
          <w:rFonts w:hint="eastAsia" w:ascii="仿宋_GB2312" w:eastAsia="仿宋_GB2312"/>
          <w:sz w:val="32"/>
          <w:szCs w:val="32"/>
        </w:rPr>
        <w:t>与</w:t>
      </w:r>
      <w:r>
        <w:rPr>
          <w:rFonts w:hint="eastAsia" w:ascii="仿宋_GB2312" w:eastAsia="仿宋_GB2312"/>
          <w:sz w:val="32"/>
          <w:szCs w:val="32"/>
          <w:lang w:val="zh-CN"/>
        </w:rPr>
        <w:t>公务用车</w:t>
      </w:r>
      <w:r>
        <w:rPr>
          <w:rFonts w:hint="eastAsia" w:ascii="仿宋_GB2312" w:eastAsia="仿宋_GB2312"/>
          <w:sz w:val="32"/>
          <w:szCs w:val="32"/>
        </w:rPr>
        <w:t>保有量差异</w:t>
      </w:r>
      <w:r>
        <w:rPr>
          <w:rFonts w:hint="eastAsia" w:ascii="仿宋_GB2312" w:eastAsia="仿宋_GB2312"/>
          <w:sz w:val="32"/>
          <w:szCs w:val="32"/>
          <w:lang w:val="zh-CN"/>
        </w:rPr>
        <w:t>原因是：无差异。</w:t>
      </w:r>
    </w:p>
    <w:p>
      <w:pPr>
        <w:ind w:firstLine="640" w:firstLineChars="200"/>
        <w:jc w:val="left"/>
        <w:rPr>
          <w:rFonts w:ascii="仿宋_GB2312" w:eastAsia="仿宋_GB2312"/>
          <w:sz w:val="32"/>
          <w:szCs w:val="32"/>
          <w:lang w:val="zh-CN"/>
        </w:rPr>
      </w:pPr>
      <w:r>
        <w:rPr>
          <w:rFonts w:hint="eastAsia" w:ascii="仿宋_GB2312" w:eastAsia="仿宋_GB2312"/>
          <w:sz w:val="32"/>
          <w:szCs w:val="32"/>
          <w:lang w:val="zh-CN"/>
        </w:rPr>
        <w:t>公务接待费0.00万元，开支内容包括我单位</w:t>
      </w:r>
      <w:r>
        <w:rPr>
          <w:rFonts w:hint="eastAsia" w:ascii="仿宋_GB2312" w:eastAsia="仿宋_GB2312"/>
          <w:sz w:val="32"/>
          <w:szCs w:val="32"/>
          <w:lang w:val="en-US" w:eastAsia="zh-CN"/>
        </w:rPr>
        <w:t>2023年无公务接待事项</w:t>
      </w:r>
      <w:r>
        <w:rPr>
          <w:rFonts w:hint="eastAsia" w:ascii="仿宋_GB2312" w:eastAsia="仿宋_GB2312"/>
          <w:sz w:val="32"/>
          <w:szCs w:val="32"/>
          <w:lang w:val="zh-CN"/>
        </w:rPr>
        <w:t>。单位全年安排的国内公务接待0批次，0人次。</w:t>
      </w:r>
    </w:p>
    <w:p>
      <w:pPr>
        <w:ind w:firstLine="640" w:firstLineChars="200"/>
        <w:jc w:val="left"/>
        <w:rPr>
          <w:rFonts w:ascii="仿宋_GB2312" w:eastAsia="仿宋_GB2312"/>
          <w:sz w:val="32"/>
          <w:szCs w:val="32"/>
          <w:lang w:val="zh-CN"/>
        </w:rPr>
      </w:pPr>
      <w:r>
        <w:rPr>
          <w:rFonts w:hint="eastAsia" w:ascii="仿宋_GB2312" w:eastAsia="仿宋_GB2312"/>
          <w:sz w:val="32"/>
          <w:szCs w:val="32"/>
          <w:lang w:val="zh-CN"/>
        </w:rPr>
        <w:t>与</w:t>
      </w:r>
      <w:r>
        <w:rPr>
          <w:rFonts w:hint="eastAsia" w:ascii="仿宋_GB2312" w:eastAsia="仿宋_GB2312"/>
          <w:sz w:val="32"/>
          <w:szCs w:val="32"/>
        </w:rPr>
        <w:t>全年</w:t>
      </w:r>
      <w:r>
        <w:rPr>
          <w:rFonts w:hint="eastAsia" w:ascii="仿宋_GB2312" w:eastAsia="仿宋_GB2312"/>
          <w:sz w:val="32"/>
          <w:szCs w:val="32"/>
          <w:lang w:val="zh-CN"/>
        </w:rPr>
        <w:t>预算相比</w:t>
      </w:r>
      <w:r>
        <w:rPr>
          <w:rFonts w:hint="eastAsia" w:ascii="仿宋_GB2312" w:eastAsia="仿宋_GB2312"/>
          <w:sz w:val="32"/>
          <w:szCs w:val="32"/>
        </w:rPr>
        <w:t>,</w:t>
      </w:r>
      <w:r>
        <w:rPr>
          <w:rFonts w:hint="eastAsia" w:ascii="仿宋_GB2312" w:eastAsia="仿宋_GB2312"/>
          <w:sz w:val="32"/>
          <w:szCs w:val="32"/>
          <w:lang w:val="zh-CN"/>
        </w:rPr>
        <w:t>财政拨款“三公”经费支出</w:t>
      </w:r>
      <w:r>
        <w:rPr>
          <w:rFonts w:hint="eastAsia" w:ascii="仿宋_GB2312" w:eastAsia="仿宋_GB2312"/>
          <w:sz w:val="32"/>
          <w:szCs w:val="32"/>
        </w:rPr>
        <w:t>全年</w:t>
      </w:r>
      <w:r>
        <w:rPr>
          <w:rFonts w:hint="eastAsia" w:ascii="仿宋_GB2312" w:eastAsia="仿宋_GB2312"/>
          <w:sz w:val="32"/>
          <w:szCs w:val="32"/>
          <w:lang w:val="zh-CN"/>
        </w:rPr>
        <w:t>预算数1.80万元，决算数1.80万元，预决算差异率0.00%，主要原因是：我单位厉行节约，牢固树立过“紧日子”思想，严控“三公”经费支出。其中：因公出国（境）费</w:t>
      </w:r>
      <w:r>
        <w:rPr>
          <w:rFonts w:hint="eastAsia" w:ascii="仿宋_GB2312" w:eastAsia="仿宋_GB2312"/>
          <w:sz w:val="32"/>
          <w:szCs w:val="32"/>
        </w:rPr>
        <w:t>全年预算数</w:t>
      </w:r>
      <w:r>
        <w:rPr>
          <w:rFonts w:hint="eastAsia" w:ascii="仿宋_GB2312" w:eastAsia="仿宋_GB2312"/>
          <w:sz w:val="32"/>
          <w:szCs w:val="32"/>
          <w:lang w:val="zh-CN"/>
        </w:rPr>
        <w:t>0.00万元，决算数0.00万元，预决算差异率0.00%，主要原因是：我单位</w:t>
      </w:r>
      <w:r>
        <w:rPr>
          <w:rFonts w:hint="eastAsia" w:ascii="仿宋_GB2312" w:eastAsia="仿宋_GB2312"/>
          <w:sz w:val="32"/>
          <w:szCs w:val="32"/>
          <w:lang w:val="en-US" w:eastAsia="zh-CN"/>
        </w:rPr>
        <w:t>2023年无因公出国（境）事项</w:t>
      </w:r>
      <w:r>
        <w:rPr>
          <w:rFonts w:hint="eastAsia" w:ascii="仿宋_GB2312" w:eastAsia="仿宋_GB2312"/>
          <w:sz w:val="32"/>
          <w:szCs w:val="32"/>
          <w:lang w:val="zh-CN"/>
        </w:rPr>
        <w:t>；公务用车购置费</w:t>
      </w:r>
      <w:r>
        <w:rPr>
          <w:rFonts w:hint="eastAsia" w:ascii="仿宋_GB2312" w:eastAsia="仿宋_GB2312"/>
          <w:sz w:val="32"/>
          <w:szCs w:val="32"/>
        </w:rPr>
        <w:t>全年</w:t>
      </w:r>
      <w:r>
        <w:rPr>
          <w:rFonts w:hint="eastAsia" w:ascii="仿宋_GB2312" w:eastAsia="仿宋_GB2312"/>
          <w:sz w:val="32"/>
          <w:szCs w:val="32"/>
          <w:lang w:val="zh-CN"/>
        </w:rPr>
        <w:t>预算数0.00万元，决算数0.00万元，预决算差异率0.00%，主要原因是：我单位</w:t>
      </w:r>
      <w:r>
        <w:rPr>
          <w:rFonts w:hint="eastAsia" w:ascii="仿宋_GB2312" w:eastAsia="仿宋_GB2312"/>
          <w:sz w:val="32"/>
          <w:szCs w:val="32"/>
          <w:lang w:val="en-US" w:eastAsia="zh-CN"/>
        </w:rPr>
        <w:t>2023年无公务用车购置事项</w:t>
      </w:r>
      <w:r>
        <w:rPr>
          <w:rFonts w:hint="eastAsia" w:ascii="仿宋_GB2312" w:eastAsia="仿宋_GB2312"/>
          <w:sz w:val="32"/>
          <w:szCs w:val="32"/>
          <w:lang w:val="zh-CN"/>
        </w:rPr>
        <w:t>；公务用车运行费</w:t>
      </w:r>
      <w:r>
        <w:rPr>
          <w:rFonts w:hint="eastAsia" w:ascii="仿宋_GB2312" w:eastAsia="仿宋_GB2312"/>
          <w:sz w:val="32"/>
          <w:szCs w:val="32"/>
        </w:rPr>
        <w:t>全年</w:t>
      </w:r>
      <w:r>
        <w:rPr>
          <w:rFonts w:hint="eastAsia" w:ascii="仿宋_GB2312" w:eastAsia="仿宋_GB2312"/>
          <w:sz w:val="32"/>
          <w:szCs w:val="32"/>
          <w:lang w:val="zh-CN"/>
        </w:rPr>
        <w:t>预算数1.80万元，决算数1.80万元，预决算差异率0.00%，主要原因是：严格公务用车运行维护经费预算列支；公务接待费</w:t>
      </w:r>
      <w:r>
        <w:rPr>
          <w:rFonts w:hint="eastAsia" w:ascii="仿宋_GB2312" w:eastAsia="仿宋_GB2312"/>
          <w:sz w:val="32"/>
          <w:szCs w:val="32"/>
        </w:rPr>
        <w:t>全年</w:t>
      </w:r>
      <w:r>
        <w:rPr>
          <w:rFonts w:hint="eastAsia" w:ascii="仿宋_GB2312" w:eastAsia="仿宋_GB2312"/>
          <w:sz w:val="32"/>
          <w:szCs w:val="32"/>
          <w:lang w:val="zh-CN"/>
        </w:rPr>
        <w:t>预算数0.00万元，决算数0.00万元，预决算差异率0.00%，主要原因是：我单位</w:t>
      </w:r>
      <w:r>
        <w:rPr>
          <w:rFonts w:hint="eastAsia" w:ascii="仿宋_GB2312" w:eastAsia="仿宋_GB2312"/>
          <w:sz w:val="32"/>
          <w:szCs w:val="32"/>
          <w:lang w:val="en-US" w:eastAsia="zh-CN"/>
        </w:rPr>
        <w:t>2023年无公务接待事项</w:t>
      </w:r>
      <w:r>
        <w:rPr>
          <w:rFonts w:hint="eastAsia" w:ascii="仿宋_GB2312" w:eastAsia="仿宋_GB2312"/>
          <w:sz w:val="32"/>
          <w:szCs w:val="32"/>
          <w:lang w:val="zh-CN"/>
        </w:rPr>
        <w:t>。</w:t>
      </w:r>
    </w:p>
    <w:p>
      <w:pPr>
        <w:ind w:firstLine="640" w:firstLineChars="200"/>
        <w:jc w:val="left"/>
        <w:outlineLvl w:val="1"/>
        <w:rPr>
          <w:rFonts w:ascii="黑体" w:hAnsi="黑体" w:eastAsia="黑体" w:cs="宋体"/>
          <w:bCs/>
          <w:kern w:val="0"/>
          <w:sz w:val="32"/>
          <w:szCs w:val="32"/>
        </w:rPr>
      </w:pPr>
      <w:bookmarkStart w:id="18" w:name="_Toc7927"/>
      <w:bookmarkStart w:id="19" w:name="_Toc5810"/>
      <w:r>
        <w:rPr>
          <w:rFonts w:hint="eastAsia" w:ascii="黑体" w:hAnsi="黑体" w:eastAsia="黑体" w:cs="宋体"/>
          <w:bCs/>
          <w:kern w:val="0"/>
          <w:sz w:val="32"/>
          <w:szCs w:val="32"/>
        </w:rPr>
        <w:t>八、政府性基金预算财政拨款收入支出决算情况说明</w:t>
      </w:r>
      <w:bookmarkEnd w:id="18"/>
      <w:bookmarkEnd w:id="19"/>
    </w:p>
    <w:p>
      <w:pPr>
        <w:ind w:firstLine="640" w:firstLineChars="200"/>
        <w:jc w:val="left"/>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pPr>
        <w:ind w:firstLine="640" w:firstLineChars="200"/>
        <w:jc w:val="left"/>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pPr>
        <w:ind w:firstLine="640" w:firstLineChars="200"/>
        <w:jc w:val="left"/>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jc w:val="left"/>
        <w:outlineLvl w:val="1"/>
        <w:rPr>
          <w:rFonts w:ascii="黑体" w:hAnsi="黑体" w:eastAsia="黑体" w:cs="宋体"/>
          <w:bCs/>
          <w:kern w:val="0"/>
          <w:sz w:val="32"/>
          <w:szCs w:val="32"/>
        </w:rPr>
      </w:pPr>
      <w:bookmarkStart w:id="20" w:name="_Toc7314"/>
      <w:bookmarkStart w:id="21" w:name="_Toc1235"/>
      <w:r>
        <w:rPr>
          <w:rFonts w:hint="eastAsia" w:ascii="黑体" w:hAnsi="黑体" w:eastAsia="黑体" w:cs="宋体"/>
          <w:bCs/>
          <w:kern w:val="0"/>
          <w:sz w:val="32"/>
          <w:szCs w:val="32"/>
        </w:rPr>
        <w:t>十、其他重要事项的情况说明</w:t>
      </w:r>
      <w:bookmarkEnd w:id="20"/>
      <w:bookmarkEnd w:id="21"/>
    </w:p>
    <w:p>
      <w:pPr>
        <w:ind w:firstLine="640" w:firstLineChars="200"/>
        <w:jc w:val="left"/>
        <w:outlineLvl w:val="2"/>
        <w:rPr>
          <w:rFonts w:ascii="黑体" w:hAnsi="黑体" w:eastAsia="黑体"/>
          <w:sz w:val="32"/>
          <w:szCs w:val="32"/>
        </w:rPr>
      </w:pPr>
      <w:bookmarkStart w:id="22" w:name="_Toc14519"/>
      <w:bookmarkStart w:id="23" w:name="_Toc13105"/>
      <w:r>
        <w:rPr>
          <w:rFonts w:hint="eastAsia" w:ascii="黑体" w:hAnsi="黑体" w:eastAsia="黑体"/>
          <w:sz w:val="32"/>
          <w:szCs w:val="32"/>
        </w:rPr>
        <w:t>（一）机关运行经费支出情况</w:t>
      </w:r>
      <w:bookmarkEnd w:id="22"/>
      <w:bookmarkEnd w:id="23"/>
    </w:p>
    <w:p>
      <w:pPr>
        <w:ind w:firstLine="640" w:firstLineChars="200"/>
        <w:jc w:val="left"/>
        <w:rPr>
          <w:rFonts w:eastAsia="仿宋_GB2312"/>
          <w:sz w:val="32"/>
          <w:szCs w:val="32"/>
        </w:rPr>
      </w:pPr>
      <w:bookmarkStart w:id="24" w:name="_Toc227"/>
      <w:bookmarkStart w:id="25" w:name="_Toc26704"/>
      <w:r>
        <w:rPr>
          <w:rFonts w:hint="eastAsia" w:eastAsia="仿宋_GB2312"/>
          <w:sz w:val="32"/>
          <w:szCs w:val="32"/>
          <w:lang w:val="zh-CN"/>
        </w:rPr>
        <w:t>2023年度</w:t>
      </w:r>
      <w:r>
        <w:rPr>
          <w:rFonts w:hint="eastAsia" w:eastAsia="仿宋_GB2312"/>
          <w:sz w:val="32"/>
          <w:szCs w:val="32"/>
        </w:rPr>
        <w:t>新疆维吾尔自治区工程造价总站（事业单位）公用经费支出29.23万元，</w:t>
      </w:r>
      <w:r>
        <w:rPr>
          <w:rFonts w:hint="eastAsia" w:eastAsia="仿宋_GB2312"/>
          <w:sz w:val="32"/>
          <w:szCs w:val="32"/>
          <w:lang w:val="zh-CN"/>
        </w:rPr>
        <w:t>比上年减少2.91万元，下降9.06%，主要原因是：我单位厉行节约，压减公用经费支出</w:t>
      </w:r>
      <w:r>
        <w:rPr>
          <w:rFonts w:hint="eastAsia" w:eastAsia="仿宋_GB2312"/>
          <w:sz w:val="32"/>
          <w:szCs w:val="32"/>
        </w:rPr>
        <w:t>。</w:t>
      </w:r>
    </w:p>
    <w:p>
      <w:pPr>
        <w:ind w:firstLine="640" w:firstLineChars="200"/>
        <w:jc w:val="left"/>
        <w:rPr>
          <w:rFonts w:eastAsia="黑体"/>
          <w:sz w:val="32"/>
          <w:szCs w:val="30"/>
          <w:lang w:val="zh-CN"/>
        </w:rPr>
      </w:pPr>
      <w:r>
        <w:rPr>
          <w:rFonts w:hint="eastAsia" w:eastAsia="黑体"/>
          <w:sz w:val="32"/>
          <w:szCs w:val="30"/>
          <w:lang w:val="zh-CN"/>
        </w:rPr>
        <w:t>（二）政府采购情况</w:t>
      </w:r>
      <w:bookmarkEnd w:id="24"/>
      <w:bookmarkEnd w:id="25"/>
    </w:p>
    <w:p>
      <w:pPr>
        <w:ind w:firstLine="640" w:firstLineChars="200"/>
        <w:jc w:val="left"/>
        <w:rPr>
          <w:rFonts w:eastAsia="仿宋_GB2312"/>
          <w:sz w:val="32"/>
          <w:szCs w:val="32"/>
          <w:lang w:val="zh-CN"/>
        </w:rPr>
      </w:pPr>
      <w:r>
        <w:rPr>
          <w:rFonts w:hint="eastAsia" w:eastAsia="仿宋_GB2312"/>
          <w:sz w:val="32"/>
          <w:szCs w:val="32"/>
          <w:lang w:val="zh-CN"/>
        </w:rPr>
        <w:t>2023年度政府采购支出总额5.43万元，其中：政府采购货物支出0.44万元、政府采购工程支出0.00万元、政府采购服务支出4.99万元。</w:t>
      </w:r>
    </w:p>
    <w:p>
      <w:pPr>
        <w:ind w:firstLine="640" w:firstLineChars="200"/>
        <w:jc w:val="left"/>
        <w:rPr>
          <w:rFonts w:eastAsia="仿宋_GB2312"/>
          <w:sz w:val="32"/>
          <w:szCs w:val="32"/>
        </w:rPr>
      </w:pPr>
      <w:r>
        <w:rPr>
          <w:rFonts w:hint="eastAsia" w:eastAsia="仿宋_GB2312"/>
          <w:sz w:val="32"/>
          <w:szCs w:val="32"/>
          <w:lang w:val="zh-CN"/>
        </w:rPr>
        <w:t>授予中小企业合同金额5.10万元，占政府采购支出总额的93.92</w:t>
      </w:r>
      <w:r>
        <w:rPr>
          <w:rFonts w:eastAsia="仿宋_GB2312"/>
          <w:sz w:val="32"/>
          <w:szCs w:val="32"/>
          <w:lang w:val="zh-CN"/>
        </w:rPr>
        <w:t>%</w:t>
      </w:r>
      <w:r>
        <w:rPr>
          <w:rFonts w:hint="eastAsia" w:eastAsia="仿宋_GB2312"/>
          <w:sz w:val="32"/>
          <w:szCs w:val="32"/>
          <w:lang w:val="zh-CN"/>
        </w:rPr>
        <w:t>，其中：授予小微企业合同金额5.10万元，占政府采购支出总额的93.92</w:t>
      </w:r>
      <w:r>
        <w:rPr>
          <w:rFonts w:eastAsia="仿宋_GB2312"/>
          <w:sz w:val="32"/>
          <w:szCs w:val="32"/>
          <w:lang w:val="zh-CN"/>
        </w:rPr>
        <w:t>%</w:t>
      </w:r>
      <w:r>
        <w:rPr>
          <w:rFonts w:hint="eastAsia" w:eastAsia="仿宋_GB2312"/>
          <w:sz w:val="32"/>
          <w:szCs w:val="32"/>
        </w:rPr>
        <w:t>。</w:t>
      </w:r>
    </w:p>
    <w:p>
      <w:pPr>
        <w:ind w:firstLine="640" w:firstLineChars="200"/>
        <w:jc w:val="left"/>
        <w:rPr>
          <w:rFonts w:eastAsia="黑体"/>
          <w:sz w:val="32"/>
          <w:szCs w:val="30"/>
          <w:lang w:val="zh-CN"/>
        </w:rPr>
      </w:pPr>
      <w:bookmarkStart w:id="26" w:name="_Toc4591"/>
      <w:bookmarkStart w:id="27" w:name="_Toc8391"/>
      <w:r>
        <w:rPr>
          <w:rFonts w:hint="eastAsia" w:eastAsia="黑体"/>
          <w:sz w:val="32"/>
          <w:szCs w:val="30"/>
          <w:lang w:val="zh-CN"/>
        </w:rPr>
        <w:t>（三）国有资产占用情况说明</w:t>
      </w:r>
      <w:bookmarkEnd w:id="26"/>
      <w:bookmarkEnd w:id="27"/>
    </w:p>
    <w:p>
      <w:pPr>
        <w:ind w:firstLine="640" w:firstLineChars="200"/>
        <w:jc w:val="left"/>
        <w:rPr>
          <w:rFonts w:eastAsia="仿宋_GB2312"/>
          <w:sz w:val="32"/>
          <w:szCs w:val="32"/>
          <w:lang w:val="zh-CN"/>
        </w:rPr>
      </w:pPr>
      <w:r>
        <w:rPr>
          <w:rFonts w:hint="eastAsia" w:eastAsia="仿宋_GB2312"/>
          <w:sz w:val="32"/>
          <w:szCs w:val="32"/>
        </w:rPr>
        <w:t>截至2023</w:t>
      </w:r>
      <w:r>
        <w:rPr>
          <w:rFonts w:hint="eastAsia" w:eastAsia="仿宋_GB2312"/>
          <w:sz w:val="32"/>
          <w:szCs w:val="32"/>
          <w:lang w:val="zh-CN"/>
        </w:rPr>
        <w:t>年</w:t>
      </w:r>
      <w:r>
        <w:rPr>
          <w:rFonts w:hint="eastAsia" w:eastAsia="仿宋_GB2312"/>
          <w:sz w:val="32"/>
          <w:szCs w:val="32"/>
        </w:rPr>
        <w:t>12月31日</w:t>
      </w:r>
      <w:r>
        <w:rPr>
          <w:rFonts w:hint="eastAsia" w:eastAsia="仿宋_GB2312"/>
          <w:sz w:val="32"/>
          <w:szCs w:val="32"/>
          <w:lang w:val="zh-CN"/>
        </w:rPr>
        <w:t>，</w:t>
      </w:r>
      <w:r>
        <w:rPr>
          <w:rFonts w:hint="eastAsia" w:eastAsia="仿宋_GB2312"/>
          <w:sz w:val="32"/>
          <w:szCs w:val="32"/>
        </w:rPr>
        <w:t>固定资产原值</w:t>
      </w:r>
      <w:r>
        <w:rPr>
          <w:rFonts w:hint="eastAsia" w:eastAsia="仿宋_GB2312"/>
          <w:sz w:val="32"/>
          <w:szCs w:val="32"/>
          <w:lang w:val="zh-CN"/>
        </w:rPr>
        <w:t>555.92</w:t>
      </w:r>
      <w:r>
        <w:rPr>
          <w:rFonts w:hint="eastAsia" w:eastAsia="仿宋_GB2312"/>
          <w:sz w:val="32"/>
          <w:szCs w:val="32"/>
        </w:rPr>
        <w:t>万元，房</w:t>
      </w:r>
      <w:r>
        <w:rPr>
          <w:rFonts w:hint="eastAsia" w:eastAsia="仿宋_GB2312"/>
          <w:sz w:val="32"/>
          <w:szCs w:val="32"/>
          <w:lang w:val="zh-CN"/>
        </w:rPr>
        <w:t>屋880.00平方米，价值391.69万元。车辆1辆，价值34.39万元，其中：副部（省）级及以上领导用车0辆、主要</w:t>
      </w:r>
      <w:r>
        <w:rPr>
          <w:rFonts w:hint="eastAsia" w:eastAsia="仿宋_GB2312"/>
          <w:sz w:val="32"/>
          <w:szCs w:val="32"/>
        </w:rPr>
        <w:t>负责人</w:t>
      </w:r>
      <w:r>
        <w:rPr>
          <w:rFonts w:hint="eastAsia" w:eastAsia="仿宋_GB2312"/>
          <w:sz w:val="32"/>
          <w:szCs w:val="32"/>
          <w:lang w:val="zh-CN"/>
        </w:rPr>
        <w:t>用车0辆、机要通信用车0辆、应急保障用车0辆、执法执勤用车0辆、特种专业技术用车0辆、离退休干部</w:t>
      </w:r>
      <w:r>
        <w:rPr>
          <w:rFonts w:hint="eastAsia" w:eastAsia="仿宋_GB2312"/>
          <w:sz w:val="32"/>
          <w:szCs w:val="32"/>
        </w:rPr>
        <w:t>服务</w:t>
      </w:r>
      <w:r>
        <w:rPr>
          <w:rFonts w:hint="eastAsia" w:eastAsia="仿宋_GB2312"/>
          <w:sz w:val="32"/>
          <w:szCs w:val="32"/>
          <w:lang w:val="zh-CN"/>
        </w:rPr>
        <w:t>用车0辆、其他用车1辆，其他用车主要是：</w:t>
      </w:r>
      <w:r>
        <w:rPr>
          <w:rFonts w:hint="eastAsia" w:ascii="仿宋_GB2312" w:eastAsia="仿宋_GB2312"/>
          <w:sz w:val="32"/>
          <w:szCs w:val="32"/>
        </w:rPr>
        <w:t>日常公务保障用车</w:t>
      </w:r>
      <w:r>
        <w:rPr>
          <w:rFonts w:hint="eastAsia" w:eastAsia="仿宋_GB2312"/>
          <w:sz w:val="32"/>
          <w:szCs w:val="32"/>
          <w:lang w:val="zh-CN"/>
        </w:rPr>
        <w:t>；单价100万元（含）以上设备（不含车辆）0</w:t>
      </w:r>
      <w:r>
        <w:rPr>
          <w:rFonts w:hint="eastAsia" w:eastAsia="仿宋_GB2312"/>
          <w:sz w:val="32"/>
          <w:szCs w:val="32"/>
        </w:rPr>
        <w:t>台（</w:t>
      </w:r>
      <w:r>
        <w:rPr>
          <w:rFonts w:hint="eastAsia" w:eastAsia="仿宋_GB2312"/>
          <w:sz w:val="32"/>
          <w:szCs w:val="32"/>
          <w:lang w:val="zh-CN"/>
        </w:rPr>
        <w:t>套）。</w:t>
      </w:r>
    </w:p>
    <w:p>
      <w:pPr>
        <w:ind w:firstLine="640" w:firstLineChars="200"/>
        <w:jc w:val="left"/>
        <w:outlineLvl w:val="1"/>
        <w:rPr>
          <w:rFonts w:ascii="黑体" w:hAnsi="黑体" w:eastAsia="黑体" w:cs="宋体"/>
          <w:bCs/>
          <w:kern w:val="0"/>
          <w:sz w:val="32"/>
          <w:szCs w:val="32"/>
        </w:rPr>
      </w:pPr>
      <w:bookmarkStart w:id="28" w:name="_Toc435"/>
      <w:bookmarkStart w:id="29" w:name="_Toc11283"/>
      <w:r>
        <w:rPr>
          <w:rFonts w:hint="eastAsia" w:ascii="黑体" w:hAnsi="黑体" w:eastAsia="黑体" w:cs="宋体"/>
          <w:bCs/>
          <w:kern w:val="0"/>
          <w:sz w:val="32"/>
          <w:szCs w:val="32"/>
        </w:rPr>
        <w:t>十一、预算绩效的情况说明</w:t>
      </w:r>
      <w:bookmarkEnd w:id="28"/>
      <w:bookmarkEnd w:id="29"/>
    </w:p>
    <w:p>
      <w:pPr>
        <w:pStyle w:val="15"/>
        <w:keepNext w:val="0"/>
        <w:keepLines w:val="0"/>
        <w:pageBreakBefore w:val="0"/>
        <w:widowControl w:val="0"/>
        <w:numPr>
          <w:ilvl w:val="0"/>
          <w:numId w:val="0"/>
        </w:numPr>
        <w:kinsoku/>
        <w:wordWrap/>
        <w:overflowPunct/>
        <w:topLinePunct w:val="0"/>
        <w:autoSpaceDE/>
        <w:autoSpaceDN/>
        <w:bidi w:val="0"/>
        <w:adjustRightInd/>
        <w:spacing w:line="560" w:lineRule="exact"/>
        <w:ind w:firstLine="68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根据预算绩效管理要求，预算绩效评价项目</w:t>
      </w:r>
      <w:r>
        <w:rPr>
          <w:rFonts w:hint="eastAsia" w:ascii="仿宋_GB2312" w:eastAsia="仿宋_GB2312"/>
          <w:sz w:val="32"/>
          <w:szCs w:val="32"/>
          <w:lang w:val="en-US" w:eastAsia="zh-CN"/>
        </w:rPr>
        <w:t>1</w:t>
      </w:r>
      <w:r>
        <w:rPr>
          <w:rFonts w:hint="eastAsia" w:ascii="仿宋_GB2312" w:eastAsia="仿宋_GB2312"/>
          <w:sz w:val="32"/>
          <w:szCs w:val="32"/>
        </w:rPr>
        <w:t>个，全年预算数</w:t>
      </w:r>
      <w:r>
        <w:rPr>
          <w:rFonts w:hint="eastAsia" w:ascii="仿宋_GB2312" w:eastAsia="仿宋_GB2312"/>
          <w:sz w:val="32"/>
          <w:szCs w:val="32"/>
          <w:lang w:val="en-US" w:eastAsia="zh-CN"/>
        </w:rPr>
        <w:t>39</w:t>
      </w:r>
      <w:r>
        <w:rPr>
          <w:rFonts w:hint="eastAsia" w:ascii="仿宋_GB2312" w:eastAsia="仿宋_GB2312"/>
          <w:sz w:val="32"/>
          <w:szCs w:val="32"/>
        </w:rPr>
        <w:t>万元，全年执行数</w:t>
      </w:r>
      <w:r>
        <w:rPr>
          <w:rFonts w:hint="eastAsia" w:ascii="仿宋_GB2312" w:eastAsia="仿宋_GB2312"/>
          <w:sz w:val="32"/>
          <w:szCs w:val="32"/>
          <w:lang w:val="en-US" w:eastAsia="zh-CN"/>
        </w:rPr>
        <w:t>39</w:t>
      </w:r>
      <w:r>
        <w:rPr>
          <w:rFonts w:hint="eastAsia" w:ascii="仿宋_GB2312" w:eastAsia="仿宋_GB2312"/>
          <w:sz w:val="32"/>
          <w:szCs w:val="32"/>
        </w:rPr>
        <w:t>万元。预算绩效管理取得的成效：</w:t>
      </w:r>
      <w:r>
        <w:rPr>
          <w:rFonts w:hint="eastAsia" w:ascii="仿宋_GB2312" w:hAnsi="仿宋_GB2312" w:eastAsia="仿宋_GB2312" w:cs="仿宋_GB2312"/>
          <w:b w:val="0"/>
          <w:bCs w:val="0"/>
          <w:sz w:val="32"/>
          <w:szCs w:val="32"/>
          <w:highlight w:val="none"/>
          <w:shd w:val="clear" w:color="auto" w:fill="FFFFFF"/>
          <w:lang w:val="en-US" w:eastAsia="zh-CN"/>
        </w:rPr>
        <w:t>一是</w:t>
      </w:r>
      <w:r>
        <w:rPr>
          <w:rFonts w:hint="eastAsia" w:ascii="仿宋_GB2312" w:hAnsi="仿宋_GB2312" w:eastAsia="仿宋_GB2312" w:cs="仿宋_GB2312"/>
          <w:color w:val="000000"/>
          <w:kern w:val="2"/>
          <w:sz w:val="32"/>
          <w:szCs w:val="32"/>
          <w:highlight w:val="none"/>
          <w:lang w:val="en-US" w:eastAsia="zh-CN" w:bidi="ar-SA"/>
        </w:rPr>
        <w:t>完成“十四五”规划中期评估。</w:t>
      </w:r>
      <w:r>
        <w:rPr>
          <w:rFonts w:hint="default" w:ascii="Times New Roman" w:hAnsi="Times New Roman" w:eastAsia="仿宋_GB2312" w:cs="Times New Roman"/>
          <w:bCs w:val="0"/>
          <w:i w:val="0"/>
          <w:iCs w:val="0"/>
          <w:caps w:val="0"/>
          <w:color w:val="000000"/>
          <w:spacing w:val="0"/>
          <w:kern w:val="2"/>
          <w:sz w:val="32"/>
          <w:szCs w:val="32"/>
          <w:highlight w:val="none"/>
          <w:shd w:val="clear" w:fill="FFFFFF"/>
          <w:lang w:val="en-US" w:eastAsia="zh-CN" w:bidi="ar-SA"/>
        </w:rPr>
        <w:t>研究</w:t>
      </w:r>
      <w:r>
        <w:rPr>
          <w:rFonts w:hint="default" w:ascii="Times New Roman" w:hAnsi="Times New Roman" w:eastAsia="仿宋_GB2312" w:cs="Times New Roman"/>
          <w:color w:val="000000"/>
          <w:kern w:val="2"/>
          <w:sz w:val="32"/>
          <w:szCs w:val="32"/>
          <w:highlight w:val="none"/>
          <w:lang w:val="en-US" w:eastAsia="zh-CN" w:bidi="ar-SA"/>
        </w:rPr>
        <w:t>制定专项规划评估方案，对照《自治区工程造价事业发展“十四五”规划》重点任务，明确评估内容，细化工作进度，明确责任分工，对规划实施总体进展情况进行全面评估，阶段性总结规划实施取得的成效和经验。同时，认真查摆工程造价管理制度需完善、</w:t>
      </w:r>
      <w:r>
        <w:rPr>
          <w:rFonts w:hint="default" w:ascii="Times New Roman" w:hAnsi="Times New Roman" w:eastAsia="仿宋_GB2312" w:cs="Times New Roman"/>
          <w:color w:val="000000"/>
          <w:kern w:val="2"/>
          <w:sz w:val="32"/>
          <w:szCs w:val="32"/>
          <w:highlight w:val="none"/>
          <w:lang w:val="zh-CN" w:eastAsia="zh-CN" w:bidi="ar-SA"/>
        </w:rPr>
        <w:t>信息化建设需</w:t>
      </w:r>
      <w:r>
        <w:rPr>
          <w:rFonts w:hint="default" w:ascii="Times New Roman" w:hAnsi="Times New Roman" w:eastAsia="仿宋_GB2312" w:cs="Times New Roman"/>
          <w:color w:val="000000"/>
          <w:kern w:val="2"/>
          <w:sz w:val="32"/>
          <w:szCs w:val="32"/>
          <w:highlight w:val="none"/>
          <w:lang w:val="en-US" w:eastAsia="zh-CN" w:bidi="ar-SA"/>
        </w:rPr>
        <w:t>提升等方面存在的主要问题和挑战，并制定相应推进计划。目前，各项重点任务进度符合预期，取得预期目标和成效，为下一步更好推进规划实施理清了工作思路</w:t>
      </w:r>
      <w:r>
        <w:rPr>
          <w:rFonts w:hint="eastAsia" w:ascii="Times New Roman" w:hAnsi="Times New Roman" w:eastAsia="仿宋_GB2312" w:cs="Times New Roman"/>
          <w:color w:val="000000"/>
          <w:kern w:val="2"/>
          <w:sz w:val="32"/>
          <w:szCs w:val="32"/>
          <w:highlight w:val="none"/>
          <w:lang w:val="en-US" w:eastAsia="zh-CN" w:bidi="ar-SA"/>
        </w:rPr>
        <w:t>；</w:t>
      </w:r>
      <w:r>
        <w:rPr>
          <w:rFonts w:hint="eastAsia" w:ascii="仿宋_GB2312" w:hAnsi="仿宋_GB2312" w:eastAsia="仿宋_GB2312" w:cs="仿宋_GB2312"/>
          <w:b w:val="0"/>
          <w:bCs w:val="0"/>
          <w:sz w:val="32"/>
          <w:szCs w:val="32"/>
          <w:shd w:val="clear" w:color="auto" w:fill="FFFFFF"/>
          <w:lang w:val="en-US" w:eastAsia="zh-CN"/>
        </w:rPr>
        <w:t>二是</w:t>
      </w:r>
      <w:r>
        <w:rPr>
          <w:rFonts w:hint="eastAsia" w:ascii="仿宋_GB2312" w:hAnsi="仿宋_GB2312" w:eastAsia="仿宋_GB2312" w:cs="仿宋_GB2312"/>
          <w:b w:val="0"/>
          <w:bCs w:val="0"/>
          <w:color w:val="000000"/>
          <w:kern w:val="2"/>
          <w:sz w:val="32"/>
          <w:szCs w:val="32"/>
          <w:highlight w:val="none"/>
          <w:lang w:val="en-US" w:eastAsia="zh-CN" w:bidi="ar-SA"/>
        </w:rPr>
        <w:t>强化工程造价信息化服务能力。</w:t>
      </w:r>
      <w:r>
        <w:rPr>
          <w:rFonts w:hint="eastAsia" w:ascii="仿宋_GB2312" w:hAnsi="仿宋_GB2312" w:eastAsia="仿宋_GB2312" w:cs="仿宋_GB2312"/>
          <w:b w:val="0"/>
          <w:bCs w:val="0"/>
          <w:color w:val="auto"/>
          <w:kern w:val="2"/>
          <w:sz w:val="32"/>
          <w:szCs w:val="32"/>
          <w:highlight w:val="none"/>
          <w:lang w:val="zh-CN" w:eastAsia="zh-CN" w:bidi="ar-SA"/>
        </w:rPr>
        <w:t>通过“工程造价信息网”发布全区（含兵团）人工、材料、机械台班等计价要素</w:t>
      </w:r>
      <w:r>
        <w:rPr>
          <w:rFonts w:hint="eastAsia" w:ascii="仿宋_GB2312" w:hAnsi="仿宋_GB2312" w:eastAsia="仿宋_GB2312" w:cs="仿宋_GB2312"/>
          <w:b w:val="0"/>
          <w:bCs w:val="0"/>
          <w:color w:val="auto"/>
          <w:kern w:val="2"/>
          <w:sz w:val="32"/>
          <w:szCs w:val="32"/>
          <w:highlight w:val="none"/>
          <w:lang w:val="en-US" w:eastAsia="zh-CN" w:bidi="ar-SA"/>
        </w:rPr>
        <w:t>216</w:t>
      </w:r>
      <w:r>
        <w:rPr>
          <w:rFonts w:hint="eastAsia" w:ascii="仿宋_GB2312" w:hAnsi="仿宋_GB2312" w:eastAsia="仿宋_GB2312" w:cs="仿宋_GB2312"/>
          <w:b w:val="0"/>
          <w:bCs w:val="0"/>
          <w:color w:val="auto"/>
          <w:kern w:val="2"/>
          <w:sz w:val="32"/>
          <w:szCs w:val="32"/>
          <w:highlight w:val="none"/>
          <w:lang w:val="zh-CN" w:eastAsia="zh-CN" w:bidi="ar-SA"/>
        </w:rPr>
        <w:t>篇</w:t>
      </w:r>
      <w:r>
        <w:rPr>
          <w:rFonts w:hint="eastAsia" w:ascii="仿宋_GB2312" w:hAnsi="仿宋_GB2312" w:eastAsia="仿宋_GB2312" w:cs="仿宋_GB2312"/>
          <w:b w:val="0"/>
          <w:bCs w:val="0"/>
          <w:color w:val="auto"/>
          <w:kern w:val="2"/>
          <w:sz w:val="32"/>
          <w:szCs w:val="32"/>
          <w:highlight w:val="none"/>
          <w:lang w:val="en-US" w:eastAsia="zh-CN" w:bidi="ar-SA"/>
        </w:rPr>
        <w:t>10万余条，全年累计访问量达40万次以上。督促指导各地测算、发布自保温砌块、装配式等各类新材料价格信息内容。</w:t>
      </w:r>
      <w:r>
        <w:rPr>
          <w:rFonts w:hint="eastAsia" w:ascii="仿宋_GB2312" w:hAnsi="仿宋_GB2312" w:eastAsia="仿宋_GB2312" w:cs="仿宋_GB2312"/>
          <w:b w:val="0"/>
          <w:bCs w:val="0"/>
          <w:color w:val="auto"/>
          <w:sz w:val="32"/>
          <w:szCs w:val="32"/>
          <w:lang w:eastAsia="zh-CN"/>
        </w:rPr>
        <w:t>收集整理行业相关政策、法规、文件，编制计价依据问题解释、</w:t>
      </w:r>
      <w:r>
        <w:rPr>
          <w:rFonts w:hint="eastAsia" w:ascii="仿宋_GB2312" w:hAnsi="仿宋_GB2312" w:eastAsia="仿宋_GB2312" w:cs="仿宋_GB2312"/>
          <w:b w:val="0"/>
          <w:bCs w:val="0"/>
          <w:color w:val="auto"/>
          <w:sz w:val="32"/>
          <w:szCs w:val="32"/>
          <w:lang w:val="en-US" w:eastAsia="zh-CN"/>
        </w:rPr>
        <w:t>建筑材料价格分析报告等内容</w:t>
      </w:r>
      <w:r>
        <w:rPr>
          <w:rFonts w:hint="eastAsia" w:ascii="仿宋_GB2312" w:hAnsi="仿宋_GB2312" w:eastAsia="仿宋_GB2312" w:cs="仿宋_GB2312"/>
          <w:b w:val="0"/>
          <w:bCs w:val="0"/>
          <w:color w:val="auto"/>
          <w:sz w:val="32"/>
          <w:szCs w:val="32"/>
          <w:lang w:eastAsia="zh-CN"/>
        </w:rPr>
        <w:t>，完成</w:t>
      </w:r>
      <w:r>
        <w:rPr>
          <w:rFonts w:hint="eastAsia" w:ascii="仿宋_GB2312" w:hAnsi="仿宋_GB2312" w:eastAsia="仿宋_GB2312" w:cs="仿宋_GB2312"/>
          <w:b w:val="0"/>
          <w:bCs w:val="0"/>
          <w:color w:val="auto"/>
          <w:sz w:val="32"/>
          <w:szCs w:val="32"/>
          <w:lang w:val="en-US" w:eastAsia="zh-CN"/>
        </w:rPr>
        <w:t>期刊</w:t>
      </w:r>
      <w:r>
        <w:rPr>
          <w:rFonts w:hint="eastAsia" w:ascii="仿宋_GB2312" w:hAnsi="仿宋_GB2312" w:eastAsia="仿宋_GB2312" w:cs="仿宋_GB2312"/>
          <w:b w:val="0"/>
          <w:bCs w:val="0"/>
          <w:color w:val="auto"/>
          <w:sz w:val="32"/>
          <w:szCs w:val="32"/>
          <w:lang w:eastAsia="zh-CN"/>
        </w:rPr>
        <w:t>《新疆工程造价管理》</w:t>
      </w:r>
      <w:r>
        <w:rPr>
          <w:rFonts w:hint="eastAsia" w:ascii="仿宋_GB2312" w:hAnsi="仿宋_GB2312" w:eastAsia="仿宋_GB2312" w:cs="仿宋_GB2312"/>
          <w:b w:val="0"/>
          <w:bCs w:val="0"/>
          <w:color w:val="auto"/>
          <w:sz w:val="32"/>
          <w:szCs w:val="32"/>
          <w:lang w:val="en-US" w:eastAsia="zh-CN"/>
        </w:rPr>
        <w:t>共6期发布工作。</w:t>
      </w:r>
      <w:r>
        <w:rPr>
          <w:rFonts w:hint="eastAsia" w:ascii="仿宋_GB2312" w:hAnsi="仿宋_GB2312" w:eastAsia="仿宋_GB2312" w:cs="仿宋_GB2312"/>
          <w:b w:val="0"/>
          <w:bCs w:val="0"/>
          <w:color w:val="auto"/>
          <w:spacing w:val="0"/>
          <w:kern w:val="2"/>
          <w:sz w:val="32"/>
          <w:szCs w:val="32"/>
          <w:lang w:val="en-US" w:eastAsia="zh-CN" w:bidi="ar-SA"/>
        </w:rPr>
        <w:t>紧扣住房城乡建设领域重点建设项目类别，不断总结数据采集和分析方法，加强工程造价数据积累及应用经验，</w:t>
      </w:r>
      <w:r>
        <w:rPr>
          <w:rFonts w:hint="eastAsia" w:ascii="仿宋_GB2312" w:hAnsi="仿宋_GB2312" w:eastAsia="仿宋_GB2312" w:cs="仿宋_GB2312"/>
          <w:b w:val="0"/>
          <w:bCs w:val="0"/>
          <w:color w:val="auto"/>
          <w:spacing w:val="0"/>
          <w:kern w:val="2"/>
          <w:sz w:val="32"/>
          <w:szCs w:val="32"/>
          <w:highlight w:val="none"/>
          <w:lang w:val="en-US" w:eastAsia="zh-CN" w:bidi="ar-SA"/>
        </w:rPr>
        <w:t>编制、发布包含保障性住房、学校、医院等典型工程造价技术经济指标，</w:t>
      </w:r>
      <w:r>
        <w:rPr>
          <w:rFonts w:hint="eastAsia" w:ascii="仿宋_GB2312" w:hAnsi="仿宋_GB2312" w:eastAsia="仿宋_GB2312" w:cs="仿宋_GB2312"/>
          <w:b w:val="0"/>
          <w:bCs w:val="0"/>
          <w:color w:val="auto"/>
          <w:spacing w:val="0"/>
          <w:kern w:val="2"/>
          <w:sz w:val="32"/>
          <w:szCs w:val="32"/>
          <w:lang w:val="en-US" w:eastAsia="zh-CN" w:bidi="ar-SA"/>
        </w:rPr>
        <w:t>为政府项目投资决策提供参考。</w:t>
      </w:r>
      <w:r>
        <w:rPr>
          <w:rFonts w:hint="eastAsia" w:ascii="仿宋_GB2312" w:hAnsi="仿宋_GB2312" w:eastAsia="仿宋_GB2312" w:cs="仿宋_GB2312"/>
          <w:b w:val="0"/>
          <w:bCs w:val="0"/>
          <w:color w:val="auto"/>
          <w:kern w:val="2"/>
          <w:sz w:val="32"/>
          <w:szCs w:val="32"/>
          <w:lang w:val="en-US" w:eastAsia="zh-CN" w:bidi="ar-SA"/>
        </w:rPr>
        <w:t>针对因</w:t>
      </w:r>
      <w:r>
        <w:rPr>
          <w:rFonts w:hint="eastAsia" w:ascii="仿宋_GB2312" w:hAnsi="仿宋_GB2312" w:eastAsia="仿宋_GB2312" w:cs="仿宋_GB2312"/>
          <w:b w:val="0"/>
          <w:bCs w:val="0"/>
          <w:color w:val="auto"/>
          <w:sz w:val="32"/>
          <w:szCs w:val="32"/>
          <w:lang w:val="en-US" w:eastAsia="zh-CN"/>
        </w:rPr>
        <w:t>数据缺少标准而难以进行大数据分析的问题，组织开展</w:t>
      </w:r>
      <w:r>
        <w:rPr>
          <w:rFonts w:hint="eastAsia" w:ascii="仿宋_GB2312" w:hAnsi="仿宋_GB2312" w:eastAsia="仿宋_GB2312" w:cs="仿宋_GB2312"/>
          <w:b w:val="0"/>
          <w:bCs w:val="0"/>
          <w:color w:val="auto"/>
          <w:kern w:val="2"/>
          <w:sz w:val="32"/>
          <w:szCs w:val="32"/>
          <w:lang w:val="en-US" w:eastAsia="zh-CN" w:bidi="ar-SA"/>
        </w:rPr>
        <w:t>工程造价数据交换、指数指标分类与采集、人材机数据编码等</w:t>
      </w:r>
      <w:r>
        <w:rPr>
          <w:rFonts w:hint="eastAsia" w:ascii="仿宋_GB2312" w:hAnsi="仿宋_GB2312" w:eastAsia="仿宋_GB2312" w:cs="仿宋_GB2312"/>
          <w:b w:val="0"/>
          <w:bCs w:val="0"/>
          <w:color w:val="auto"/>
          <w:sz w:val="32"/>
          <w:szCs w:val="32"/>
          <w:lang w:val="en-US" w:eastAsia="zh-CN"/>
        </w:rPr>
        <w:t>3项标准编制</w:t>
      </w:r>
      <w:r>
        <w:rPr>
          <w:rFonts w:hint="eastAsia" w:ascii="仿宋_GB2312" w:hAnsi="仿宋_GB2312" w:eastAsia="仿宋_GB2312" w:cs="仿宋_GB2312"/>
          <w:b w:val="0"/>
          <w:bCs w:val="0"/>
          <w:color w:val="auto"/>
          <w:kern w:val="2"/>
          <w:sz w:val="32"/>
          <w:szCs w:val="32"/>
          <w:lang w:val="en-US" w:eastAsia="zh-CN" w:bidi="ar-SA"/>
        </w:rPr>
        <w:t>，积极打破大数据“壁垒”限制，为工程造价数据积累和应用提供支撑；</w:t>
      </w:r>
      <w:r>
        <w:rPr>
          <w:rFonts w:hint="eastAsia" w:ascii="仿宋_GB2312" w:hAnsi="仿宋_GB2312" w:eastAsia="仿宋_GB2312" w:cs="仿宋_GB2312"/>
          <w:b w:val="0"/>
          <w:bCs w:val="0"/>
          <w:color w:val="auto"/>
          <w:sz w:val="32"/>
          <w:szCs w:val="32"/>
          <w:shd w:val="clear" w:color="auto" w:fill="FFFFFF"/>
          <w:lang w:val="en-US" w:eastAsia="zh-CN"/>
        </w:rPr>
        <w:t>三是</w:t>
      </w:r>
      <w:r>
        <w:rPr>
          <w:rFonts w:hint="eastAsia" w:ascii="仿宋_GB2312" w:hAnsi="仿宋_GB2312" w:eastAsia="仿宋_GB2312" w:cs="仿宋_GB2312"/>
          <w:b w:val="0"/>
          <w:bCs w:val="0"/>
          <w:color w:val="auto"/>
          <w:sz w:val="32"/>
          <w:szCs w:val="32"/>
          <w:lang w:eastAsia="zh-CN"/>
        </w:rPr>
        <w:t>做好</w:t>
      </w:r>
      <w:r>
        <w:rPr>
          <w:rFonts w:hint="eastAsia" w:ascii="仿宋_GB2312" w:hAnsi="仿宋_GB2312" w:eastAsia="仿宋_GB2312" w:cs="仿宋_GB2312"/>
          <w:b w:val="0"/>
          <w:bCs w:val="0"/>
          <w:color w:val="auto"/>
          <w:sz w:val="32"/>
          <w:szCs w:val="32"/>
        </w:rPr>
        <w:t>计价依据</w:t>
      </w:r>
      <w:r>
        <w:rPr>
          <w:rFonts w:hint="eastAsia" w:ascii="仿宋_GB2312" w:hAnsi="仿宋_GB2312" w:eastAsia="仿宋_GB2312" w:cs="仿宋_GB2312"/>
          <w:b w:val="0"/>
          <w:bCs w:val="0"/>
          <w:color w:val="auto"/>
          <w:sz w:val="32"/>
          <w:szCs w:val="32"/>
          <w:lang w:eastAsia="zh-CN"/>
        </w:rPr>
        <w:t>动态</w:t>
      </w:r>
      <w:r>
        <w:rPr>
          <w:rFonts w:hint="eastAsia" w:ascii="仿宋_GB2312" w:hAnsi="仿宋_GB2312" w:eastAsia="仿宋_GB2312" w:cs="仿宋_GB2312"/>
          <w:b w:val="0"/>
          <w:bCs w:val="0"/>
          <w:color w:val="auto"/>
          <w:sz w:val="32"/>
          <w:szCs w:val="32"/>
        </w:rPr>
        <w:t>服务</w:t>
      </w:r>
      <w:r>
        <w:rPr>
          <w:rFonts w:hint="eastAsia" w:ascii="仿宋_GB2312" w:hAnsi="仿宋_GB2312" w:eastAsia="仿宋_GB2312" w:cs="仿宋_GB2312"/>
          <w:b w:val="0"/>
          <w:bCs w:val="0"/>
          <w:color w:val="auto"/>
          <w:sz w:val="32"/>
          <w:szCs w:val="32"/>
          <w:lang w:eastAsia="zh-CN"/>
        </w:rPr>
        <w:t>管理</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highlight w:val="none"/>
          <w:lang w:val="en-US" w:eastAsia="zh-CN"/>
        </w:rPr>
        <w:t>按照计价依据动态服务市场思路，</w:t>
      </w:r>
      <w:r>
        <w:rPr>
          <w:rFonts w:hint="eastAsia" w:ascii="仿宋_GB2312" w:hAnsi="仿宋_GB2312" w:eastAsia="仿宋_GB2312" w:cs="仿宋_GB2312"/>
          <w:b w:val="0"/>
          <w:bCs w:val="0"/>
          <w:color w:val="auto"/>
          <w:spacing w:val="0"/>
          <w:kern w:val="2"/>
          <w:sz w:val="32"/>
          <w:szCs w:val="32"/>
          <w:lang w:val="en-US" w:eastAsia="zh-CN" w:bidi="ar-SA"/>
        </w:rPr>
        <w:t>调研建筑市场新技术、新产品、新工艺、新设备，</w:t>
      </w:r>
      <w:r>
        <w:rPr>
          <w:rFonts w:hint="eastAsia" w:ascii="仿宋_GB2312" w:hAnsi="仿宋_GB2312" w:eastAsia="仿宋_GB2312" w:cs="仿宋_GB2312"/>
          <w:b w:val="0"/>
          <w:bCs w:val="0"/>
          <w:color w:val="auto"/>
          <w:sz w:val="32"/>
          <w:szCs w:val="32"/>
          <w:highlight w:val="none"/>
          <w:lang w:val="en-US" w:eastAsia="zh-CN"/>
        </w:rPr>
        <w:t>发布装配式建筑工程消耗量定额及补充清单、拆除工程、自保温复合砌块等子目补充计价依据，及时测算、调整高原地区建设工程项目工程造价计算标准，结合市场实际调整全区建设工程安全文明施工费费率。积极推进计价依据反馈动态化、编制动态化和发布动态化，使计价依据更加贴近建筑市场实际，为国有投资建设项目决策提供计价参考；</w:t>
      </w:r>
      <w:r>
        <w:rPr>
          <w:rFonts w:hint="eastAsia" w:ascii="仿宋_GB2312" w:hAnsi="仿宋_GB2312" w:eastAsia="仿宋_GB2312" w:cs="仿宋_GB2312"/>
          <w:b w:val="0"/>
          <w:bCs w:val="0"/>
          <w:sz w:val="32"/>
          <w:szCs w:val="32"/>
          <w:shd w:val="clear" w:color="auto" w:fill="FFFFFF"/>
          <w:lang w:val="en-US" w:eastAsia="zh-CN"/>
        </w:rPr>
        <w:t>四是</w:t>
      </w:r>
      <w:r>
        <w:rPr>
          <w:rFonts w:hint="eastAsia" w:ascii="仿宋_GB2312" w:hAnsi="仿宋_GB2312" w:eastAsia="仿宋_GB2312" w:cs="仿宋_GB2312"/>
          <w:b w:val="0"/>
          <w:bCs w:val="0"/>
          <w:color w:val="auto"/>
          <w:sz w:val="32"/>
          <w:szCs w:val="32"/>
          <w:lang w:val="en-US" w:eastAsia="zh-CN"/>
        </w:rPr>
        <w:t>规范建设工程计价行为。全面总结</w:t>
      </w:r>
      <w:r>
        <w:rPr>
          <w:rFonts w:hint="eastAsia" w:ascii="仿宋_GB2312" w:hAnsi="仿宋_GB2312" w:eastAsia="仿宋_GB2312" w:cs="仿宋_GB2312"/>
          <w:b w:val="0"/>
          <w:bCs w:val="0"/>
          <w:color w:val="auto"/>
          <w:sz w:val="32"/>
          <w:szCs w:val="32"/>
          <w:lang w:eastAsia="zh-CN"/>
        </w:rPr>
        <w:t>和田、阿勒泰、克拉玛依试点</w:t>
      </w:r>
      <w:r>
        <w:rPr>
          <w:rFonts w:hint="eastAsia" w:ascii="仿宋_GB2312" w:hAnsi="仿宋_GB2312" w:eastAsia="仿宋_GB2312" w:cs="仿宋_GB2312"/>
          <w:b w:val="0"/>
          <w:bCs w:val="0"/>
          <w:color w:val="auto"/>
          <w:sz w:val="32"/>
          <w:szCs w:val="32"/>
          <w:lang w:val="en-US" w:eastAsia="zh-CN"/>
        </w:rPr>
        <w:t>情况</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完成《</w:t>
      </w:r>
      <w:r>
        <w:rPr>
          <w:rFonts w:hint="eastAsia" w:ascii="仿宋_GB2312" w:hAnsi="仿宋_GB2312" w:eastAsia="仿宋_GB2312" w:cs="仿宋_GB2312"/>
          <w:b w:val="0"/>
          <w:bCs w:val="0"/>
          <w:color w:val="auto"/>
          <w:sz w:val="32"/>
          <w:szCs w:val="32"/>
          <w:lang w:eastAsia="zh-CN"/>
        </w:rPr>
        <w:t>房屋建筑和市政基础设施项目工程总承包计价指导意见</w:t>
      </w:r>
      <w:r>
        <w:rPr>
          <w:rFonts w:hint="eastAsia" w:ascii="仿宋_GB2312" w:hAnsi="仿宋_GB2312" w:eastAsia="仿宋_GB2312" w:cs="仿宋_GB2312"/>
          <w:b w:val="0"/>
          <w:bCs w:val="0"/>
          <w:color w:val="auto"/>
          <w:sz w:val="32"/>
          <w:szCs w:val="32"/>
          <w:lang w:val="en-US" w:eastAsia="zh-CN"/>
        </w:rPr>
        <w:t>》修订</w:t>
      </w:r>
      <w:r>
        <w:rPr>
          <w:rFonts w:hint="eastAsia" w:ascii="仿宋_GB2312" w:hAnsi="仿宋_GB2312" w:eastAsia="仿宋_GB2312" w:cs="仿宋_GB2312"/>
          <w:b w:val="0"/>
          <w:bCs w:val="0"/>
          <w:color w:val="auto"/>
          <w:sz w:val="32"/>
          <w:szCs w:val="32"/>
          <w:lang w:eastAsia="zh-CN"/>
        </w:rPr>
        <w:t>，明确</w:t>
      </w:r>
      <w:r>
        <w:rPr>
          <w:rFonts w:hint="eastAsia" w:ascii="仿宋_GB2312" w:hAnsi="仿宋_GB2312" w:eastAsia="仿宋_GB2312" w:cs="仿宋_GB2312"/>
          <w:b w:val="0"/>
          <w:bCs w:val="0"/>
          <w:color w:val="auto"/>
          <w:sz w:val="32"/>
          <w:szCs w:val="32"/>
          <w:lang w:val="en-US" w:eastAsia="zh-CN"/>
        </w:rPr>
        <w:t>房屋建筑和市政基础设施工程总承包计价的</w:t>
      </w:r>
      <w:r>
        <w:rPr>
          <w:rFonts w:hint="eastAsia" w:ascii="仿宋_GB2312" w:hAnsi="仿宋_GB2312" w:eastAsia="仿宋_GB2312" w:cs="仿宋_GB2312"/>
          <w:b w:val="0"/>
          <w:bCs w:val="0"/>
          <w:color w:val="auto"/>
          <w:sz w:val="32"/>
          <w:szCs w:val="32"/>
          <w:lang w:eastAsia="zh-CN"/>
        </w:rPr>
        <w:t>费用组成、</w:t>
      </w:r>
      <w:r>
        <w:rPr>
          <w:rFonts w:hint="eastAsia" w:ascii="仿宋_GB2312" w:hAnsi="仿宋_GB2312" w:eastAsia="仿宋_GB2312" w:cs="仿宋_GB2312"/>
          <w:b w:val="0"/>
          <w:bCs w:val="0"/>
          <w:color w:val="auto"/>
          <w:sz w:val="32"/>
          <w:szCs w:val="32"/>
          <w:lang w:val="en-US" w:eastAsia="zh-CN"/>
        </w:rPr>
        <w:t>计费规则，统一清单计价表样。研究制定配套</w:t>
      </w:r>
      <w:r>
        <w:rPr>
          <w:rFonts w:hint="eastAsia" w:ascii="仿宋_GB2312" w:hAnsi="仿宋_GB2312" w:eastAsia="仿宋_GB2312" w:cs="仿宋_GB2312"/>
          <w:b w:val="0"/>
          <w:bCs w:val="0"/>
          <w:color w:val="auto"/>
          <w:kern w:val="2"/>
          <w:sz w:val="32"/>
          <w:szCs w:val="32"/>
          <w:lang w:val="en-US" w:eastAsia="zh-CN" w:bidi="ar-SA"/>
        </w:rPr>
        <w:t>工程总承包计算规则，进一步</w:t>
      </w:r>
      <w:r>
        <w:rPr>
          <w:rFonts w:hint="eastAsia" w:ascii="仿宋_GB2312" w:hAnsi="仿宋_GB2312" w:eastAsia="仿宋_GB2312" w:cs="仿宋_GB2312"/>
          <w:b w:val="0"/>
          <w:bCs w:val="0"/>
          <w:color w:val="auto"/>
          <w:sz w:val="32"/>
          <w:szCs w:val="32"/>
          <w:lang w:eastAsia="zh-CN"/>
        </w:rPr>
        <w:t>规范国有投资房屋建筑和市政基础设施项目工程量清单编制</w:t>
      </w:r>
      <w:r>
        <w:rPr>
          <w:rFonts w:hint="eastAsia" w:ascii="仿宋_GB2312" w:hAnsi="仿宋_GB2312" w:eastAsia="仿宋_GB2312" w:cs="仿宋_GB2312"/>
          <w:b w:val="0"/>
          <w:bCs w:val="0"/>
          <w:color w:val="auto"/>
          <w:sz w:val="32"/>
          <w:szCs w:val="32"/>
          <w:lang w:val="en-US" w:eastAsia="zh-CN"/>
        </w:rPr>
        <w:t>行为。</w:t>
      </w:r>
      <w:r>
        <w:rPr>
          <w:rFonts w:hint="eastAsia" w:ascii="仿宋_GB2312" w:hAnsi="仿宋_GB2312" w:eastAsia="仿宋_GB2312" w:cs="仿宋_GB2312"/>
          <w:b w:val="0"/>
          <w:bCs w:val="0"/>
          <w:color w:val="auto"/>
          <w:kern w:val="2"/>
          <w:sz w:val="32"/>
          <w:szCs w:val="32"/>
          <w:lang w:val="en-US" w:eastAsia="zh-CN" w:bidi="ar-SA"/>
        </w:rPr>
        <w:t>加强工程造价成果文件质量管理。完成《建设工程造价咨询成果文件质量导则》（送审稿），为规范工程造价咨询成果质量评价提供标准。会同自治区政务服务和公共资源交易中心联合发布《关于开展国有投资工程招标控制价数据文件上传和备查工作通知》，</w:t>
      </w:r>
      <w:r>
        <w:rPr>
          <w:rFonts w:hint="eastAsia" w:ascii="仿宋_GB2312" w:hAnsi="仿宋_GB2312" w:eastAsia="仿宋_GB2312" w:cs="仿宋_GB2312"/>
          <w:b w:val="0"/>
          <w:bCs w:val="0"/>
          <w:color w:val="auto"/>
          <w:spacing w:val="0"/>
          <w:kern w:val="2"/>
          <w:sz w:val="32"/>
          <w:szCs w:val="32"/>
          <w:highlight w:val="none"/>
          <w:lang w:val="en-US" w:eastAsia="zh-CN" w:bidi="ar-SA"/>
        </w:rPr>
        <w:t>积极</w:t>
      </w:r>
      <w:r>
        <w:rPr>
          <w:rFonts w:hint="eastAsia" w:ascii="仿宋_GB2312" w:hAnsi="仿宋_GB2312" w:eastAsia="仿宋_GB2312" w:cs="仿宋_GB2312"/>
          <w:b w:val="0"/>
          <w:bCs w:val="0"/>
          <w:color w:val="auto"/>
          <w:spacing w:val="0"/>
          <w:kern w:val="2"/>
          <w:sz w:val="32"/>
          <w:szCs w:val="32"/>
          <w:lang w:val="en-US" w:eastAsia="zh-CN" w:bidi="ar-SA"/>
        </w:rPr>
        <w:t>探索实现工程造价数据积累分析与事中事后监管的有机结合，</w:t>
      </w:r>
      <w:r>
        <w:rPr>
          <w:rFonts w:hint="eastAsia" w:ascii="仿宋_GB2312" w:hAnsi="仿宋_GB2312" w:eastAsia="仿宋_GB2312" w:cs="仿宋_GB2312"/>
          <w:b w:val="0"/>
          <w:bCs w:val="0"/>
          <w:color w:val="auto"/>
          <w:spacing w:val="0"/>
          <w:kern w:val="2"/>
          <w:sz w:val="32"/>
          <w:szCs w:val="32"/>
          <w:highlight w:val="none"/>
          <w:lang w:val="en-US" w:eastAsia="zh-CN" w:bidi="ar-SA"/>
        </w:rPr>
        <w:t>逐步</w:t>
      </w:r>
      <w:r>
        <w:rPr>
          <w:rFonts w:hint="eastAsia" w:ascii="仿宋_GB2312" w:hAnsi="仿宋_GB2312" w:eastAsia="仿宋_GB2312" w:cs="仿宋_GB2312"/>
          <w:b w:val="0"/>
          <w:bCs w:val="0"/>
          <w:color w:val="auto"/>
          <w:kern w:val="2"/>
          <w:sz w:val="32"/>
          <w:szCs w:val="32"/>
          <w:lang w:val="en-US" w:eastAsia="zh-CN" w:bidi="ar-SA"/>
        </w:rPr>
        <w:t>规范行业执业行为</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auto"/>
          <w:sz w:val="32"/>
          <w:szCs w:val="32"/>
          <w:highlight w:val="none"/>
          <w:lang w:val="en-US" w:eastAsia="zh-CN"/>
        </w:rPr>
        <w:t>配合完成2023年度工程造价行业“</w:t>
      </w:r>
      <w:r>
        <w:rPr>
          <w:rFonts w:hint="eastAsia" w:ascii="仿宋_GB2312" w:hAnsi="仿宋_GB2312" w:eastAsia="仿宋_GB2312" w:cs="仿宋_GB2312"/>
          <w:b w:val="0"/>
          <w:bCs w:val="0"/>
          <w:color w:val="000000"/>
          <w:kern w:val="2"/>
          <w:sz w:val="32"/>
          <w:szCs w:val="32"/>
          <w:highlight w:val="none"/>
          <w:lang w:val="en-US" w:eastAsia="zh-CN" w:bidi="ar-SA"/>
        </w:rPr>
        <w:t>双随机、一公开</w:t>
      </w:r>
      <w:r>
        <w:rPr>
          <w:rFonts w:hint="eastAsia" w:ascii="仿宋_GB2312" w:hAnsi="仿宋_GB2312" w:eastAsia="仿宋_GB2312" w:cs="仿宋_GB2312"/>
          <w:b w:val="0"/>
          <w:bCs w:val="0"/>
          <w:color w:val="auto"/>
          <w:sz w:val="32"/>
          <w:szCs w:val="32"/>
          <w:highlight w:val="none"/>
          <w:lang w:val="en-US" w:eastAsia="zh-CN"/>
        </w:rPr>
        <w:t>”检查，努力提高事中事后监管效能；</w:t>
      </w:r>
      <w:r>
        <w:rPr>
          <w:rFonts w:hint="eastAsia" w:ascii="仿宋_GB2312" w:hAnsi="仿宋_GB2312" w:eastAsia="仿宋_GB2312" w:cs="仿宋_GB2312"/>
          <w:b w:val="0"/>
          <w:bCs w:val="0"/>
          <w:color w:val="auto"/>
          <w:sz w:val="32"/>
          <w:szCs w:val="32"/>
          <w:shd w:val="clear" w:color="auto" w:fill="FFFFFF"/>
          <w:lang w:val="en-US" w:eastAsia="zh-CN"/>
        </w:rPr>
        <w:t>五是推进建设工程价款结算方式改革</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全面梳理总结阿克苏地区、克拉玛依市推行施工过程结算的试点经验，深化建设工程结算方式改革，会同自治区发改、财政发布《关于在房屋建筑和市政基础设施工程中推行施工过程结算的实施意见》，积极推行国有投资房屋建筑和市政基础设施工程中施工过程结算。同时，</w:t>
      </w:r>
      <w:r>
        <w:rPr>
          <w:rFonts w:hint="eastAsia" w:ascii="仿宋_GB2312" w:hAnsi="仿宋_GB2312" w:eastAsia="仿宋_GB2312" w:cs="仿宋_GB2312"/>
          <w:b w:val="0"/>
          <w:bCs w:val="0"/>
          <w:color w:val="auto"/>
          <w:spacing w:val="0"/>
          <w:kern w:val="2"/>
          <w:sz w:val="32"/>
          <w:szCs w:val="32"/>
          <w:highlight w:val="none"/>
          <w:lang w:val="en-US" w:eastAsia="zh-CN" w:bidi="ar-SA"/>
        </w:rPr>
        <w:t>组织开展施工过程结算政策宣贯培训，建立问题反馈机制和项目台账，进一步研究完善施工过程结算配套措施；</w:t>
      </w:r>
      <w:r>
        <w:rPr>
          <w:rFonts w:hint="eastAsia" w:ascii="仿宋_GB2312" w:hAnsi="仿宋_GB2312" w:eastAsia="仿宋_GB2312" w:cs="仿宋_GB2312"/>
          <w:b w:val="0"/>
          <w:bCs w:val="0"/>
          <w:sz w:val="32"/>
          <w:szCs w:val="32"/>
          <w:shd w:val="clear" w:color="auto" w:fill="FFFFFF"/>
          <w:lang w:val="en-US" w:eastAsia="zh-CN"/>
        </w:rPr>
        <w:t>六是</w:t>
      </w:r>
      <w:r>
        <w:rPr>
          <w:rFonts w:hint="eastAsia" w:ascii="仿宋_GB2312" w:hAnsi="仿宋_GB2312" w:eastAsia="仿宋_GB2312" w:cs="仿宋_GB2312"/>
          <w:b w:val="0"/>
          <w:bCs w:val="0"/>
          <w:color w:val="000000"/>
          <w:kern w:val="2"/>
          <w:sz w:val="32"/>
          <w:szCs w:val="32"/>
          <w:lang w:val="en-US" w:eastAsia="zh-CN" w:bidi="ar-SA"/>
        </w:rPr>
        <w:t>开展咨询企业及从业人员信用评价。配合做好</w:t>
      </w:r>
      <w:r>
        <w:rPr>
          <w:rFonts w:hint="eastAsia" w:ascii="仿宋_GB2312" w:hAnsi="仿宋_GB2312" w:eastAsia="仿宋_GB2312" w:cs="仿宋_GB2312"/>
          <w:b w:val="0"/>
          <w:bCs w:val="0"/>
          <w:color w:val="auto"/>
          <w:kern w:val="2"/>
          <w:sz w:val="32"/>
          <w:szCs w:val="32"/>
          <w:lang w:val="en-US" w:eastAsia="zh-CN" w:bidi="ar-SA"/>
        </w:rPr>
        <w:t>工程造价咨询企业及从业人员信用评价管理工作，</w:t>
      </w:r>
      <w:r>
        <w:rPr>
          <w:rFonts w:hint="eastAsia" w:ascii="仿宋_GB2312" w:hAnsi="仿宋_GB2312" w:eastAsia="仿宋_GB2312" w:cs="仿宋_GB2312"/>
          <w:b w:val="0"/>
          <w:bCs w:val="0"/>
          <w:color w:val="000000"/>
          <w:kern w:val="2"/>
          <w:sz w:val="32"/>
          <w:szCs w:val="32"/>
          <w:lang w:val="en-US" w:eastAsia="zh-CN" w:bidi="ar-SA"/>
        </w:rPr>
        <w:t>积极</w:t>
      </w:r>
      <w:r>
        <w:rPr>
          <w:rFonts w:hint="eastAsia" w:ascii="仿宋_GB2312" w:hAnsi="仿宋_GB2312" w:eastAsia="仿宋_GB2312" w:cs="仿宋_GB2312"/>
          <w:b w:val="0"/>
          <w:bCs w:val="0"/>
          <w:color w:val="auto"/>
          <w:kern w:val="2"/>
          <w:sz w:val="32"/>
          <w:szCs w:val="32"/>
          <w:lang w:val="en-US" w:eastAsia="zh-CN" w:bidi="ar-SA"/>
        </w:rPr>
        <w:t>营造诚信守法的市场环境。</w:t>
      </w:r>
      <w:r>
        <w:rPr>
          <w:rFonts w:hint="eastAsia" w:ascii="仿宋_GB2312" w:eastAsia="仿宋_GB2312"/>
          <w:sz w:val="32"/>
          <w:szCs w:val="32"/>
        </w:rPr>
        <w:t>发现的问题及原因：</w:t>
      </w:r>
      <w:r>
        <w:rPr>
          <w:rFonts w:hint="default" w:ascii="Times New Roman" w:hAnsi="Times New Roman" w:eastAsia="仿宋_GB2312" w:cs="Times New Roman"/>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zh-CN" w:eastAsia="zh-CN"/>
        </w:rPr>
        <w:t>工程造价信息化建设有待完善。</w:t>
      </w:r>
      <w:r>
        <w:rPr>
          <w:rFonts w:hint="default" w:ascii="Times New Roman" w:hAnsi="Times New Roman" w:eastAsia="仿宋_GB2312" w:cs="Times New Roman"/>
          <w:b w:val="0"/>
          <w:bCs w:val="0"/>
          <w:color w:val="auto"/>
          <w:sz w:val="32"/>
          <w:szCs w:val="32"/>
          <w:lang w:val="zh-CN"/>
        </w:rPr>
        <w:t>工程造价信息化程度不高，开发建立工程造价多元化信息平台</w:t>
      </w:r>
      <w:r>
        <w:rPr>
          <w:rFonts w:hint="default" w:ascii="Times New Roman" w:hAnsi="Times New Roman" w:eastAsia="仿宋_GB2312" w:cs="Times New Roman"/>
          <w:b w:val="0"/>
          <w:bCs w:val="0"/>
          <w:color w:val="auto"/>
          <w:sz w:val="32"/>
          <w:szCs w:val="32"/>
          <w:lang w:val="en-US" w:eastAsia="zh-CN"/>
        </w:rPr>
        <w:t>处于起步阶段</w:t>
      </w:r>
      <w:r>
        <w:rPr>
          <w:rFonts w:hint="default"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en-US" w:eastAsia="zh-CN"/>
        </w:rPr>
        <w:t>对国有资金投资工程造价数据积累应用不够。二</w:t>
      </w:r>
      <w:r>
        <w:rPr>
          <w:rFonts w:hint="default" w:ascii="Times New Roman" w:hAnsi="Times New Roman" w:eastAsia="仿宋_GB2312" w:cs="Times New Roman"/>
          <w:b w:val="0"/>
          <w:bCs w:val="0"/>
          <w:color w:val="auto"/>
          <w:sz w:val="32"/>
          <w:szCs w:val="32"/>
          <w:highlight w:val="none"/>
          <w:lang w:val="en-US" w:eastAsia="zh-CN"/>
        </w:rPr>
        <w:t>是</w:t>
      </w:r>
      <w:r>
        <w:rPr>
          <w:rFonts w:hint="default" w:ascii="Times New Roman" w:hAnsi="Times New Roman" w:eastAsia="仿宋_GB2312" w:cs="Times New Roman"/>
          <w:b w:val="0"/>
          <w:bCs w:val="0"/>
          <w:color w:val="auto"/>
          <w:sz w:val="32"/>
          <w:szCs w:val="32"/>
          <w:lang w:val="en-US" w:eastAsia="zh-CN"/>
        </w:rPr>
        <w:t>专业人才队伍建设急待加强。</w:t>
      </w:r>
      <w:r>
        <w:rPr>
          <w:rFonts w:hint="default" w:ascii="Times New Roman" w:hAnsi="Times New Roman" w:eastAsia="仿宋_GB2312" w:cs="Times New Roman"/>
          <w:color w:val="auto"/>
          <w:sz w:val="32"/>
          <w:szCs w:val="32"/>
          <w:lang w:val="en-US" w:eastAsia="zh-CN"/>
        </w:rPr>
        <w:t>行业从业人员参与项目前期策划阶段成本控制、紧贴市场施工实际编制造价能力不足</w:t>
      </w:r>
      <w:r>
        <w:rPr>
          <w:rFonts w:hint="eastAsia" w:eastAsia="仿宋_GB2312" w:cs="Times New Roman"/>
          <w:color w:val="auto"/>
          <w:sz w:val="32"/>
          <w:szCs w:val="32"/>
          <w:lang w:val="en-US" w:eastAsia="zh-CN"/>
        </w:rPr>
        <w:t>。</w:t>
      </w:r>
      <w:r>
        <w:rPr>
          <w:rFonts w:hint="eastAsia" w:ascii="仿宋_GB2312" w:eastAsia="仿宋_GB2312"/>
          <w:sz w:val="32"/>
          <w:szCs w:val="32"/>
        </w:rPr>
        <w:t>下一步改进措施：</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一是优化计价依据动态管理模式。建立计价依据使用情况联系机制，更新“新技术、新产品、新工艺、新设备”</w:t>
      </w:r>
      <w:r>
        <w:rPr>
          <w:rFonts w:hint="eastAsia" w:eastAsia="仿宋_GB2312" w:cs="Times New Roman"/>
          <w:b w:val="0"/>
          <w:bCs w:val="0"/>
          <w:i w:val="0"/>
          <w:iCs w:val="0"/>
          <w:caps w:val="0"/>
          <w:color w:val="000000"/>
          <w:spacing w:val="0"/>
          <w:sz w:val="32"/>
          <w:szCs w:val="32"/>
          <w:shd w:val="clear" w:fill="FFFFFF"/>
          <w:lang w:val="en-US" w:eastAsia="zh-CN"/>
        </w:rPr>
        <w:t>等</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相关定额项目</w:t>
      </w:r>
      <w:r>
        <w:rPr>
          <w:rFonts w:hint="eastAsia" w:eastAsia="仿宋_GB2312" w:cs="Times New Roman"/>
          <w:b w:val="0"/>
          <w:bCs w:val="0"/>
          <w:i w:val="0"/>
          <w:iCs w:val="0"/>
          <w:caps w:val="0"/>
          <w:color w:val="000000"/>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组建计价依据动态调整技术论证专家组，对现行计价依据与市场实际不匹配或市场化程度不高的有关内容进行论证，并作相应的动态调整，不断提高计价依据适应市场的能力</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二是</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完善</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工程造价技术经济指标。</w:t>
      </w:r>
      <w:r>
        <w:rPr>
          <w:rFonts w:hint="default" w:ascii="Times New Roman" w:hAnsi="Times New Roman" w:eastAsia="仿宋_GB2312" w:cs="Times New Roman"/>
          <w:sz w:val="32"/>
          <w:szCs w:val="32"/>
          <w:lang w:eastAsia="zh-CN"/>
        </w:rPr>
        <w:t>加强建设工程造价</w:t>
      </w:r>
      <w:r>
        <w:rPr>
          <w:rFonts w:hint="eastAsia" w:ascii="Times New Roman" w:hAnsi="Times New Roman" w:eastAsia="仿宋_GB2312" w:cs="Times New Roman"/>
          <w:sz w:val="32"/>
          <w:szCs w:val="32"/>
          <w:lang w:val="en-US" w:eastAsia="zh-CN"/>
        </w:rPr>
        <w:t>历史</w:t>
      </w:r>
      <w:r>
        <w:rPr>
          <w:rFonts w:hint="default" w:ascii="Times New Roman" w:hAnsi="Times New Roman" w:eastAsia="仿宋_GB2312" w:cs="Times New Roman"/>
          <w:sz w:val="32"/>
          <w:szCs w:val="32"/>
          <w:lang w:eastAsia="zh-CN"/>
        </w:rPr>
        <w:t>数据积累分析，</w:t>
      </w:r>
      <w:r>
        <w:rPr>
          <w:rFonts w:hint="default" w:ascii="Times New Roman" w:hAnsi="Times New Roman" w:eastAsia="仿宋_GB2312" w:cs="Times New Roman"/>
          <w:sz w:val="32"/>
          <w:szCs w:val="32"/>
          <w:lang w:val="en-US" w:eastAsia="zh-CN"/>
        </w:rPr>
        <w:t>利用信息化手段</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收集、整理各地交易中心成果文件，编制典型工程造价技术经济指标，逐步积累招标控制价指标数据和分析经验。三</w:t>
      </w:r>
      <w:r>
        <w:rPr>
          <w:rFonts w:hint="eastAsia" w:eastAsia="仿宋_GB2312" w:cs="Times New Roman"/>
          <w:b w:val="0"/>
          <w:bCs w:val="0"/>
          <w:i w:val="0"/>
          <w:iCs w:val="0"/>
          <w:caps w:val="0"/>
          <w:color w:val="000000"/>
          <w:spacing w:val="0"/>
          <w:sz w:val="32"/>
          <w:szCs w:val="32"/>
          <w:shd w:val="clear" w:fill="FFFFFF"/>
          <w:lang w:val="en-US" w:eastAsia="zh-CN"/>
        </w:rPr>
        <w:t>是持续推进</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工程造价</w:t>
      </w:r>
      <w:r>
        <w:rPr>
          <w:rFonts w:hint="eastAsia" w:eastAsia="仿宋_GB2312" w:cs="Times New Roman"/>
          <w:b w:val="0"/>
          <w:bCs w:val="0"/>
          <w:i w:val="0"/>
          <w:iCs w:val="0"/>
          <w:caps w:val="0"/>
          <w:color w:val="000000"/>
          <w:spacing w:val="0"/>
          <w:sz w:val="32"/>
          <w:szCs w:val="32"/>
          <w:shd w:val="clear" w:fill="FFFFFF"/>
          <w:lang w:val="en-US" w:eastAsia="zh-CN"/>
        </w:rPr>
        <w:t>信息化建设</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。组织开</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SA"/>
        </w:rPr>
        <w:t>展</w:t>
      </w:r>
      <w:r>
        <w:rPr>
          <w:rFonts w:hint="default" w:ascii="Times New Roman" w:hAnsi="Times New Roman" w:eastAsia="仿宋_GB2312" w:cs="Times New Roman"/>
          <w:b w:val="0"/>
          <w:bCs w:val="0"/>
          <w:color w:val="auto"/>
          <w:kern w:val="2"/>
          <w:sz w:val="32"/>
          <w:szCs w:val="32"/>
          <w:lang w:val="en-US" w:eastAsia="zh-CN" w:bidi="ar-SA"/>
        </w:rPr>
        <w:t>工程造价数据交换、指数指标分类与采集、人材机数据编码等</w:t>
      </w:r>
      <w:r>
        <w:rPr>
          <w:rFonts w:hint="eastAsia" w:ascii="Times New Roman" w:hAnsi="Times New Roman" w:eastAsia="仿宋_GB2312" w:cs="Times New Roman"/>
          <w:b w:val="0"/>
          <w:bCs w:val="0"/>
          <w:color w:val="auto"/>
          <w:kern w:val="2"/>
          <w:sz w:val="32"/>
          <w:szCs w:val="32"/>
          <w:lang w:val="en-US" w:eastAsia="zh-CN" w:bidi="ar-SA"/>
        </w:rPr>
        <w:t>工程造价信息化</w:t>
      </w:r>
      <w:r>
        <w:rPr>
          <w:rFonts w:hint="default" w:ascii="Times New Roman" w:hAnsi="Times New Roman" w:eastAsia="仿宋_GB2312" w:cs="Times New Roman"/>
          <w:color w:val="auto"/>
          <w:sz w:val="32"/>
          <w:szCs w:val="32"/>
          <w:lang w:val="en-US" w:eastAsia="zh-CN"/>
        </w:rPr>
        <w:t>3项标准</w:t>
      </w:r>
      <w:r>
        <w:rPr>
          <w:rFonts w:hint="eastAsia" w:ascii="Times New Roman" w:hAnsi="Times New Roman" w:eastAsia="仿宋_GB2312" w:cs="Times New Roman"/>
          <w:color w:val="auto"/>
          <w:sz w:val="32"/>
          <w:szCs w:val="32"/>
          <w:lang w:val="en-US" w:eastAsia="zh-CN"/>
        </w:rPr>
        <w:t>宣贯</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统一工程造价数据格式，加强建设项目投资估算、设计概算、招标控制价等工程项目造价信息等数据的积累与分析；</w:t>
      </w:r>
      <w:r>
        <w:rPr>
          <w:rFonts w:hint="eastAsia" w:eastAsia="仿宋_GB2312" w:cs="Times New Roman"/>
          <w:b w:val="0"/>
          <w:bCs w:val="0"/>
          <w:i w:val="0"/>
          <w:iCs w:val="0"/>
          <w:caps w:val="0"/>
          <w:color w:val="000000"/>
          <w:spacing w:val="0"/>
          <w:sz w:val="32"/>
          <w:szCs w:val="32"/>
          <w:shd w:val="clear" w:fill="FFFFFF"/>
          <w:lang w:val="en-US" w:eastAsia="zh-CN"/>
        </w:rPr>
        <w:t>四</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是继续做好价格信息服务</w:t>
      </w:r>
      <w:r>
        <w:rPr>
          <w:rFonts w:hint="eastAsia" w:eastAsia="仿宋_GB2312" w:cs="Times New Roman"/>
          <w:b w:val="0"/>
          <w:bCs w:val="0"/>
          <w:i w:val="0"/>
          <w:iCs w:val="0"/>
          <w:caps w:val="0"/>
          <w:color w:val="000000"/>
          <w:spacing w:val="0"/>
          <w:sz w:val="32"/>
          <w:szCs w:val="32"/>
          <w:shd w:val="clear" w:fill="FFFFFF"/>
          <w:lang w:val="en-US" w:eastAsia="zh-CN"/>
        </w:rPr>
        <w:t>工作</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。加强</w:t>
      </w:r>
      <w:r>
        <w:rPr>
          <w:rFonts w:hint="eastAsia" w:eastAsia="仿宋_GB2312" w:cs="Times New Roman"/>
          <w:b w:val="0"/>
          <w:bCs w:val="0"/>
          <w:i w:val="0"/>
          <w:iCs w:val="0"/>
          <w:caps w:val="0"/>
          <w:color w:val="000000"/>
          <w:spacing w:val="0"/>
          <w:sz w:val="32"/>
          <w:szCs w:val="32"/>
          <w:shd w:val="clear" w:fill="FFFFFF"/>
          <w:lang w:val="en-US" w:eastAsia="zh-CN"/>
        </w:rPr>
        <w:t>对主要建筑</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材料价格</w:t>
      </w:r>
      <w:r>
        <w:rPr>
          <w:rFonts w:hint="eastAsia" w:eastAsia="仿宋_GB2312" w:cs="Times New Roman"/>
          <w:b w:val="0"/>
          <w:bCs w:val="0"/>
          <w:i w:val="0"/>
          <w:iCs w:val="0"/>
          <w:caps w:val="0"/>
          <w:color w:val="000000"/>
          <w:spacing w:val="0"/>
          <w:sz w:val="32"/>
          <w:szCs w:val="32"/>
          <w:shd w:val="clear" w:fill="FFFFFF"/>
          <w:lang w:val="en-US" w:eastAsia="zh-CN"/>
        </w:rPr>
        <w:t>情况</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分析</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，督促</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指导全疆各地造价站及时</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准确发布</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建筑主要</w:t>
      </w: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材料价格信息</w:t>
      </w:r>
      <w:r>
        <w:rPr>
          <w:rFonts w:hint="eastAsia" w:ascii="Times New Roman" w:hAnsi="Times New Roman" w:eastAsia="仿宋_GB2312" w:cs="Times New Roman"/>
          <w:b w:val="0"/>
          <w:bCs w:val="0"/>
          <w:i w:val="0"/>
          <w:iCs w:val="0"/>
          <w:caps w:val="0"/>
          <w:color w:val="000000"/>
          <w:spacing w:val="0"/>
          <w:sz w:val="32"/>
          <w:szCs w:val="32"/>
          <w:shd w:val="clear" w:fill="FFFFFF"/>
          <w:lang w:val="en-US" w:eastAsia="zh-CN"/>
        </w:rPr>
        <w:t>，持续优化信</w:t>
      </w:r>
      <w:r>
        <w:rPr>
          <w:rFonts w:hint="eastAsia" w:ascii="Times New Roman" w:hAnsi="Times New Roman" w:eastAsia="仿宋_GB2312" w:cs="Times New Roman"/>
          <w:color w:val="000000"/>
          <w:kern w:val="28"/>
          <w:sz w:val="32"/>
          <w:szCs w:val="32"/>
          <w:lang w:val="en-US" w:eastAsia="zh-CN"/>
        </w:rPr>
        <w:t>息服务质量；</w:t>
      </w:r>
      <w:r>
        <w:rPr>
          <w:rFonts w:hint="eastAsia" w:ascii="仿宋_GB2312" w:hAnsi="宋体" w:eastAsia="仿宋_GB2312" w:cs="仿宋_GB2312"/>
          <w:b w:val="0"/>
          <w:bCs w:val="0"/>
          <w:i w:val="0"/>
          <w:iCs w:val="0"/>
          <w:caps w:val="0"/>
          <w:color w:val="000000"/>
          <w:spacing w:val="0"/>
          <w:kern w:val="0"/>
          <w:sz w:val="32"/>
          <w:szCs w:val="32"/>
          <w:shd w:val="clear" w:fill="FFFFFF"/>
          <w:lang w:val="en-US" w:eastAsia="zh-CN" w:bidi="ar-SA"/>
        </w:rPr>
        <w:t>五是</w:t>
      </w:r>
      <w:r>
        <w:rPr>
          <w:rFonts w:hint="eastAsia" w:ascii="仿宋_GB2312" w:hAnsi="仿宋_GB2312" w:eastAsia="仿宋_GB2312" w:cs="仿宋_GB2312"/>
          <w:b w:val="0"/>
          <w:bCs w:val="0"/>
          <w:color w:val="auto"/>
          <w:kern w:val="2"/>
          <w:sz w:val="32"/>
          <w:szCs w:val="32"/>
          <w:lang w:val="en-US" w:eastAsia="zh-CN" w:bidi="ar-SA"/>
        </w:rPr>
        <w:t>加强行业制度体系建设。</w:t>
      </w:r>
      <w:r>
        <w:rPr>
          <w:rFonts w:hint="eastAsia" w:ascii="仿宋_GB2312" w:hAnsi="仿宋_GB2312" w:eastAsia="仿宋_GB2312" w:cs="仿宋_GB2312"/>
          <w:b w:val="0"/>
          <w:bCs w:val="0"/>
          <w:color w:val="auto"/>
          <w:spacing w:val="0"/>
          <w:kern w:val="2"/>
          <w:sz w:val="32"/>
          <w:szCs w:val="32"/>
          <w:lang w:val="en-US" w:eastAsia="zh-CN" w:bidi="ar-SA"/>
        </w:rPr>
        <w:t>强化工程造价管理职能，加强宏观调控能力，健全工程造价管理制度体系，组织修订《自治区建设工程造价管理办法》，进一步规范建设市场发承包计价行为；</w:t>
      </w:r>
      <w:r>
        <w:rPr>
          <w:rFonts w:hint="eastAsia" w:eastAsia="仿宋_GB2312" w:cs="Times New Roman"/>
          <w:b w:val="0"/>
          <w:bCs w:val="0"/>
          <w:color w:val="auto"/>
          <w:kern w:val="2"/>
          <w:sz w:val="32"/>
          <w:szCs w:val="32"/>
          <w:lang w:val="en-US" w:eastAsia="zh-CN" w:bidi="ar-SA"/>
        </w:rPr>
        <w:t>六</w:t>
      </w:r>
      <w:r>
        <w:rPr>
          <w:rFonts w:hint="eastAsia" w:ascii="Times New Roman" w:hAnsi="Times New Roman" w:eastAsia="仿宋_GB2312" w:cs="Times New Roman"/>
          <w:b w:val="0"/>
          <w:bCs w:val="0"/>
          <w:color w:val="auto"/>
          <w:kern w:val="2"/>
          <w:sz w:val="32"/>
          <w:szCs w:val="32"/>
          <w:lang w:val="en-US" w:eastAsia="zh-CN" w:bidi="ar-SA"/>
        </w:rPr>
        <w:t>是配合做好信用评价及评价办法修订。继续</w:t>
      </w:r>
      <w:r>
        <w:rPr>
          <w:rFonts w:hint="eastAsia" w:ascii="仿宋_GB2312" w:hAnsi="仿宋_GB2312" w:eastAsia="仿宋_GB2312" w:cs="仿宋_GB2312"/>
          <w:b w:val="0"/>
          <w:bCs w:val="0"/>
          <w:color w:val="auto"/>
          <w:sz w:val="32"/>
          <w:szCs w:val="32"/>
          <w:lang w:val="en-US" w:eastAsia="zh-CN"/>
        </w:rPr>
        <w:t>优化</w:t>
      </w:r>
      <w:r>
        <w:rPr>
          <w:rFonts w:hint="eastAsia" w:ascii="仿宋_GB2312" w:hAnsi="仿宋_GB2312" w:eastAsia="仿宋_GB2312" w:cs="仿宋_GB2312"/>
          <w:b w:val="0"/>
          <w:bCs w:val="0"/>
          <w:color w:val="auto"/>
          <w:spacing w:val="0"/>
          <w:w w:val="100"/>
          <w:kern w:val="0"/>
          <w:sz w:val="32"/>
          <w:szCs w:val="32"/>
          <w:lang w:val="zh-CN" w:eastAsia="zh-CN" w:bidi="ar-SA"/>
        </w:rPr>
        <w:t>咨询企业及</w:t>
      </w:r>
      <w:r>
        <w:rPr>
          <w:rFonts w:hint="eastAsia" w:ascii="仿宋_GB2312" w:hAnsi="仿宋_GB2312" w:eastAsia="仿宋_GB2312" w:cs="仿宋_GB2312"/>
          <w:b w:val="0"/>
          <w:bCs w:val="0"/>
          <w:color w:val="auto"/>
          <w:kern w:val="2"/>
          <w:sz w:val="32"/>
          <w:szCs w:val="32"/>
          <w:lang w:val="zh-CN" w:eastAsia="zh-CN" w:bidi="ar-SA"/>
        </w:rPr>
        <w:t>从业人员</w:t>
      </w:r>
      <w:r>
        <w:rPr>
          <w:rFonts w:hint="default" w:ascii="仿宋_GB2312" w:hAnsi="仿宋_GB2312" w:eastAsia="仿宋_GB2312" w:cs="仿宋_GB2312"/>
          <w:b w:val="0"/>
          <w:bCs w:val="0"/>
          <w:color w:val="auto"/>
          <w:kern w:val="2"/>
          <w:sz w:val="32"/>
          <w:szCs w:val="32"/>
          <w:lang w:val="zh-CN" w:eastAsia="zh-CN" w:bidi="ar-SA"/>
        </w:rPr>
        <w:t>信用评价标准</w:t>
      </w: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动态调整工程造价咨询企业及人员评价办法，开展2023年度造价咨询企业及从业人员信用评价动态管理，</w:t>
      </w:r>
      <w:r>
        <w:rPr>
          <w:rFonts w:hint="eastAsia" w:ascii="仿宋_GB2312" w:eastAsia="仿宋_GB2312"/>
          <w:sz w:val="32"/>
          <w:szCs w:val="32"/>
          <w:lang w:eastAsia="zh-CN"/>
        </w:rPr>
        <w:t>具体项目自评情况附绩效自评表。</w:t>
      </w:r>
    </w:p>
    <w:p>
      <w:pPr>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十二、其他需说明的事项</w:t>
      </w:r>
    </w:p>
    <w:p>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本单位无其他需说明事项</w:t>
      </w:r>
    </w:p>
    <w:p>
      <w:pPr>
        <w:jc w:val="center"/>
        <w:outlineLvl w:val="0"/>
        <w:rPr>
          <w:rFonts w:hint="eastAsia" w:ascii="黑体" w:hAnsi="黑体" w:eastAsia="黑体"/>
          <w:sz w:val="32"/>
          <w:szCs w:val="32"/>
        </w:rPr>
      </w:pPr>
      <w:bookmarkStart w:id="30" w:name="_Toc3250"/>
      <w:bookmarkStart w:id="31" w:name="_Toc24143"/>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hint="eastAsia" w:ascii="黑体" w:hAnsi="黑体" w:eastAsia="黑体"/>
          <w:sz w:val="32"/>
          <w:szCs w:val="32"/>
        </w:rPr>
      </w:pPr>
    </w:p>
    <w:p>
      <w:pPr>
        <w:jc w:val="center"/>
        <w:outlineLvl w:val="0"/>
        <w:rPr>
          <w:rFonts w:ascii="黑体" w:hAnsi="黑体" w:eastAsia="黑体"/>
          <w:sz w:val="32"/>
          <w:szCs w:val="32"/>
        </w:rPr>
      </w:pPr>
      <w:r>
        <w:rPr>
          <w:rFonts w:hint="eastAsia" w:ascii="黑体" w:hAnsi="黑体" w:eastAsia="黑体"/>
          <w:sz w:val="32"/>
          <w:szCs w:val="32"/>
        </w:rPr>
        <w:t>第三部分 专业名词解释</w:t>
      </w:r>
      <w:bookmarkEnd w:id="30"/>
      <w:bookmarkEnd w:id="31"/>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一、财政拨款收入：</w:t>
      </w:r>
      <w:r>
        <w:rPr>
          <w:rFonts w:hint="eastAsia" w:ascii="仿宋_GB2312" w:eastAsia="仿宋_GB2312"/>
          <w:sz w:val="32"/>
          <w:szCs w:val="32"/>
        </w:rPr>
        <w:t>指同级财政当年拨付的资金。</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二、上级补助收入：</w:t>
      </w:r>
      <w:r>
        <w:rPr>
          <w:rFonts w:hint="eastAsia" w:ascii="仿宋_GB2312" w:eastAsia="仿宋_GB2312"/>
          <w:sz w:val="32"/>
          <w:szCs w:val="32"/>
        </w:rPr>
        <w:t>指事业单位从主管部门和上级单位取得的非财政补助收入。</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三、事业收入：</w:t>
      </w:r>
      <w:r>
        <w:rPr>
          <w:rFonts w:hint="eastAsia" w:ascii="仿宋_GB2312" w:eastAsia="仿宋_GB2312"/>
          <w:sz w:val="32"/>
          <w:szCs w:val="32"/>
        </w:rPr>
        <w:t>指事业单位开展专业业务活动及其辅助活动所取得的收入。</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四、经营收入：</w:t>
      </w:r>
      <w:r>
        <w:rPr>
          <w:rFonts w:hint="eastAsia" w:ascii="仿宋_GB2312" w:eastAsia="仿宋_GB2312"/>
          <w:sz w:val="32"/>
          <w:szCs w:val="32"/>
        </w:rPr>
        <w:t>指事业单位在专业业务活动及其辅助活动之外开展非独立核算经营活动取得的收入。</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五、附属单位上缴收入：</w:t>
      </w:r>
      <w:r>
        <w:rPr>
          <w:rFonts w:hint="eastAsia" w:ascii="仿宋_GB2312" w:eastAsia="仿宋_GB2312"/>
          <w:sz w:val="32"/>
          <w:szCs w:val="32"/>
        </w:rPr>
        <w:t>指事业单位附属的独立核算单位按有关规定上缴的收入。</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六、其他收入：</w:t>
      </w:r>
      <w:r>
        <w:rPr>
          <w:rFonts w:hint="eastAsia" w:ascii="仿宋_GB2312" w:eastAsia="仿宋_GB2312"/>
          <w:sz w:val="32"/>
          <w:szCs w:val="32"/>
        </w:rPr>
        <w:t>指除上述“财政拨款收入”、“事业收入”、“经营收入”、“附属单位上缴收入”等之外取得的收入。</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七、年初结转和结余：</w:t>
      </w:r>
      <w:r>
        <w:rPr>
          <w:rFonts w:hint="eastAsia"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九、基本支出：</w:t>
      </w:r>
      <w:r>
        <w:rPr>
          <w:rFonts w:hint="eastAsia" w:ascii="仿宋_GB2312" w:eastAsia="仿宋_GB2312"/>
          <w:sz w:val="32"/>
          <w:szCs w:val="32"/>
        </w:rPr>
        <w:t>指为保障机构正常运转、完成日常工作任务而发生的人员支出和公用支出。</w:t>
      </w:r>
    </w:p>
    <w:p>
      <w:pPr>
        <w:autoSpaceDE w:val="0"/>
        <w:autoSpaceDN w:val="0"/>
        <w:ind w:firstLine="642" w:firstLineChars="200"/>
        <w:jc w:val="left"/>
        <w:rPr>
          <w:rFonts w:ascii="仿宋_GB2312" w:eastAsia="仿宋_GB2312"/>
          <w:sz w:val="32"/>
          <w:szCs w:val="32"/>
        </w:rPr>
      </w:pPr>
      <w:r>
        <w:rPr>
          <w:rFonts w:hint="eastAsia" w:ascii="仿宋_GB2312" w:eastAsia="仿宋_GB2312"/>
          <w:b/>
          <w:bCs/>
          <w:sz w:val="32"/>
          <w:szCs w:val="32"/>
        </w:rPr>
        <w:t>十、项目支出：</w:t>
      </w:r>
      <w:r>
        <w:rPr>
          <w:rFonts w:hint="eastAsia" w:ascii="仿宋_GB2312" w:eastAsia="仿宋_GB2312"/>
          <w:sz w:val="32"/>
          <w:szCs w:val="32"/>
        </w:rPr>
        <w:t>指在基本支出之外为完成特定行政任务和事业发展目标所发生的支出。</w:t>
      </w:r>
    </w:p>
    <w:p>
      <w:pPr>
        <w:autoSpaceDE w:val="0"/>
        <w:autoSpaceDN w:val="0"/>
        <w:ind w:firstLine="642" w:firstLineChars="200"/>
        <w:rPr>
          <w:rFonts w:ascii="仿宋_GB2312" w:eastAsia="仿宋_GB2312"/>
          <w:sz w:val="32"/>
          <w:szCs w:val="32"/>
        </w:rPr>
      </w:pPr>
      <w:r>
        <w:rPr>
          <w:rFonts w:hint="eastAsia" w:ascii="仿宋_GB2312" w:eastAsia="仿宋_GB2312"/>
          <w:b/>
          <w:bCs/>
          <w:sz w:val="32"/>
          <w:szCs w:val="32"/>
        </w:rPr>
        <w:t>十一、经营支出：</w:t>
      </w:r>
      <w:r>
        <w:rPr>
          <w:rFonts w:hint="eastAsia" w:ascii="仿宋_GB2312" w:eastAsia="仿宋_GB2312"/>
          <w:sz w:val="32"/>
          <w:szCs w:val="32"/>
        </w:rPr>
        <w:t>指事业单位在专业业务活动及其辅助活动之外开展非独立核算经营活动发生的支出。</w:t>
      </w:r>
    </w:p>
    <w:p>
      <w:pPr>
        <w:autoSpaceDE w:val="0"/>
        <w:autoSpaceDN w:val="0"/>
        <w:ind w:firstLine="642" w:firstLineChars="200"/>
        <w:rPr>
          <w:rFonts w:ascii="仿宋_GB2312" w:eastAsia="仿宋_GB2312"/>
          <w:sz w:val="32"/>
          <w:szCs w:val="32"/>
        </w:rPr>
      </w:pPr>
      <w:r>
        <w:rPr>
          <w:rFonts w:hint="eastAsia" w:ascii="仿宋_GB2312" w:eastAsia="仿宋_GB2312"/>
          <w:b/>
          <w:bCs/>
          <w:sz w:val="32"/>
          <w:szCs w:val="32"/>
        </w:rPr>
        <w:t>十二、对附属单位补助支出：</w:t>
      </w:r>
      <w:r>
        <w:rPr>
          <w:rFonts w:hint="eastAsia" w:ascii="仿宋_GB2312" w:eastAsia="仿宋_GB2312"/>
          <w:sz w:val="32"/>
          <w:szCs w:val="32"/>
        </w:rPr>
        <w:t>指事业单位发生的用非财政预算资金对附属单位的补助支出。</w:t>
      </w:r>
    </w:p>
    <w:p>
      <w:pPr>
        <w:autoSpaceDE w:val="0"/>
        <w:autoSpaceDN w:val="0"/>
        <w:ind w:firstLine="642" w:firstLineChars="200"/>
        <w:rPr>
          <w:rFonts w:ascii="仿宋_GB2312" w:eastAsia="仿宋_GB2312"/>
          <w:sz w:val="32"/>
          <w:szCs w:val="32"/>
        </w:rPr>
      </w:pPr>
      <w:r>
        <w:rPr>
          <w:rFonts w:hint="eastAsia" w:ascii="仿宋_GB2312" w:eastAsia="仿宋_GB2312"/>
          <w:b/>
          <w:bCs/>
          <w:sz w:val="32"/>
          <w:szCs w:val="32"/>
        </w:rPr>
        <w:t>十三、“三公”经费：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2" w:firstLineChars="200"/>
        <w:rPr>
          <w:rFonts w:ascii="仿宋_GB2312" w:eastAsia="仿宋_GB2312"/>
          <w:sz w:val="32"/>
          <w:szCs w:val="32"/>
        </w:rPr>
      </w:pPr>
      <w:r>
        <w:rPr>
          <w:rFonts w:hint="eastAsia" w:ascii="仿宋_GB2312" w:eastAsia="仿宋_GB2312"/>
          <w:b/>
          <w:bCs/>
          <w:sz w:val="32"/>
          <w:szCs w:val="32"/>
        </w:rPr>
        <w:t>十四、机关运行经费：</w:t>
      </w:r>
      <w:r>
        <w:rPr>
          <w:rFonts w:hint="eastAsia" w:ascii="仿宋_GB2312" w:eastAsia="仿宋_GB2312"/>
          <w:sz w:val="32"/>
          <w:szCs w:val="32"/>
        </w:rPr>
        <w:t>行政单位和参照公务员法管理的事业单位财政拨款基本支出中的公用经费支出。</w:t>
      </w:r>
    </w:p>
    <w:p>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r>
        <w:rPr>
          <w:rFonts w:hint="eastAsia" w:ascii="黑体" w:hAnsi="黑体" w:eastAsia="黑体"/>
          <w:sz w:val="32"/>
          <w:szCs w:val="32"/>
        </w:rPr>
        <w:t>第四部分 部门决算报表（见附表）</w:t>
      </w:r>
    </w:p>
    <w:p>
      <w:pPr>
        <w:ind w:firstLine="640" w:firstLineChars="200"/>
        <w:outlineLvl w:val="1"/>
        <w:rPr>
          <w:rFonts w:ascii="黑体" w:hAnsi="黑体" w:eastAsia="仿宋_GB2312" w:cs="宋体"/>
          <w:bCs/>
          <w:kern w:val="0"/>
          <w:sz w:val="32"/>
          <w:szCs w:val="32"/>
        </w:rPr>
      </w:pPr>
      <w:bookmarkStart w:id="32" w:name="_Toc6062"/>
      <w:bookmarkStart w:id="33" w:name="_Toc2183"/>
      <w:r>
        <w:rPr>
          <w:rFonts w:hint="eastAsia" w:ascii="黑体" w:hAnsi="黑体" w:eastAsia="仿宋_GB2312" w:cs="宋体"/>
          <w:bCs/>
          <w:kern w:val="0"/>
          <w:sz w:val="32"/>
          <w:szCs w:val="32"/>
        </w:rPr>
        <w:t>一、《收入支出决算总表》</w:t>
      </w:r>
      <w:bookmarkEnd w:id="32"/>
      <w:bookmarkEnd w:id="33"/>
    </w:p>
    <w:p>
      <w:pPr>
        <w:ind w:firstLine="640" w:firstLineChars="200"/>
        <w:outlineLvl w:val="1"/>
        <w:rPr>
          <w:rFonts w:ascii="黑体" w:hAnsi="黑体" w:eastAsia="仿宋_GB2312" w:cs="宋体"/>
          <w:bCs/>
          <w:kern w:val="0"/>
          <w:sz w:val="32"/>
          <w:szCs w:val="32"/>
        </w:rPr>
      </w:pPr>
      <w:bookmarkStart w:id="34" w:name="_Toc30364"/>
      <w:bookmarkStart w:id="35" w:name="_Toc24532"/>
      <w:r>
        <w:rPr>
          <w:rFonts w:hint="eastAsia" w:ascii="黑体" w:hAnsi="黑体" w:eastAsia="仿宋_GB2312" w:cs="宋体"/>
          <w:bCs/>
          <w:kern w:val="0"/>
          <w:sz w:val="32"/>
          <w:szCs w:val="32"/>
        </w:rPr>
        <w:t>二、《收入决算表》</w:t>
      </w:r>
      <w:bookmarkEnd w:id="34"/>
      <w:bookmarkEnd w:id="35"/>
    </w:p>
    <w:p>
      <w:pPr>
        <w:ind w:firstLine="640" w:firstLineChars="200"/>
        <w:outlineLvl w:val="1"/>
        <w:rPr>
          <w:rFonts w:ascii="黑体" w:hAnsi="黑体" w:eastAsia="仿宋_GB2312" w:cs="宋体"/>
          <w:bCs/>
          <w:kern w:val="0"/>
          <w:sz w:val="32"/>
          <w:szCs w:val="32"/>
        </w:rPr>
      </w:pPr>
      <w:bookmarkStart w:id="36" w:name="_Toc32434"/>
      <w:bookmarkStart w:id="37" w:name="_Toc21304"/>
      <w:r>
        <w:rPr>
          <w:rFonts w:hint="eastAsia" w:ascii="黑体" w:hAnsi="黑体" w:eastAsia="仿宋_GB2312" w:cs="宋体"/>
          <w:bCs/>
          <w:kern w:val="0"/>
          <w:sz w:val="32"/>
          <w:szCs w:val="32"/>
        </w:rPr>
        <w:t>三、《支出决算表》</w:t>
      </w:r>
      <w:bookmarkEnd w:id="36"/>
      <w:bookmarkEnd w:id="37"/>
    </w:p>
    <w:p>
      <w:pPr>
        <w:ind w:firstLine="640" w:firstLineChars="200"/>
        <w:outlineLvl w:val="1"/>
        <w:rPr>
          <w:rFonts w:ascii="黑体" w:hAnsi="黑体" w:eastAsia="仿宋_GB2312" w:cs="宋体"/>
          <w:bCs/>
          <w:kern w:val="0"/>
          <w:sz w:val="32"/>
          <w:szCs w:val="32"/>
        </w:rPr>
      </w:pPr>
      <w:bookmarkStart w:id="38" w:name="_Toc14238"/>
      <w:bookmarkStart w:id="39" w:name="_Toc28786"/>
      <w:r>
        <w:rPr>
          <w:rFonts w:hint="eastAsia" w:ascii="黑体" w:hAnsi="黑体" w:eastAsia="仿宋_GB2312" w:cs="宋体"/>
          <w:bCs/>
          <w:kern w:val="0"/>
          <w:sz w:val="32"/>
          <w:szCs w:val="32"/>
        </w:rPr>
        <w:t>四、《财政拨款收入支出决算总表》</w:t>
      </w:r>
      <w:bookmarkEnd w:id="38"/>
      <w:bookmarkEnd w:id="39"/>
    </w:p>
    <w:p>
      <w:pPr>
        <w:ind w:firstLine="640" w:firstLineChars="200"/>
        <w:outlineLvl w:val="1"/>
        <w:rPr>
          <w:rFonts w:ascii="黑体" w:hAnsi="黑体" w:eastAsia="仿宋_GB2312" w:cs="宋体"/>
          <w:bCs/>
          <w:kern w:val="0"/>
          <w:sz w:val="32"/>
          <w:szCs w:val="32"/>
        </w:rPr>
      </w:pPr>
      <w:bookmarkStart w:id="40" w:name="_Toc10347"/>
      <w:bookmarkStart w:id="41" w:name="_Toc14869"/>
      <w:r>
        <w:rPr>
          <w:rFonts w:hint="eastAsia" w:ascii="黑体" w:hAnsi="黑体" w:eastAsia="仿宋_GB2312" w:cs="宋体"/>
          <w:bCs/>
          <w:kern w:val="0"/>
          <w:sz w:val="32"/>
          <w:szCs w:val="32"/>
        </w:rPr>
        <w:t>五、《一般公共预算财政拨款支出决算表》</w:t>
      </w:r>
      <w:bookmarkEnd w:id="40"/>
      <w:bookmarkEnd w:id="41"/>
    </w:p>
    <w:p>
      <w:pPr>
        <w:ind w:firstLine="640" w:firstLineChars="200"/>
        <w:outlineLvl w:val="1"/>
        <w:rPr>
          <w:rFonts w:ascii="黑体" w:hAnsi="黑体" w:eastAsia="仿宋_GB2312" w:cs="宋体"/>
          <w:bCs/>
          <w:kern w:val="0"/>
          <w:sz w:val="32"/>
          <w:szCs w:val="32"/>
        </w:rPr>
      </w:pPr>
      <w:bookmarkStart w:id="42" w:name="_Toc8884"/>
      <w:bookmarkStart w:id="43" w:name="_Toc5626"/>
      <w:r>
        <w:rPr>
          <w:rFonts w:hint="eastAsia" w:ascii="黑体" w:hAnsi="黑体" w:eastAsia="仿宋_GB2312" w:cs="宋体"/>
          <w:bCs/>
          <w:kern w:val="0"/>
          <w:sz w:val="32"/>
          <w:szCs w:val="32"/>
        </w:rPr>
        <w:t>六、《一般公共预算财政拨款基本支出决算表》</w:t>
      </w:r>
      <w:bookmarkEnd w:id="42"/>
      <w:bookmarkEnd w:id="43"/>
    </w:p>
    <w:p>
      <w:pPr>
        <w:ind w:firstLine="640" w:firstLineChars="200"/>
        <w:outlineLvl w:val="1"/>
        <w:rPr>
          <w:rFonts w:ascii="黑体" w:hAnsi="黑体" w:eastAsia="仿宋_GB2312" w:cs="宋体"/>
          <w:bCs/>
          <w:kern w:val="0"/>
          <w:sz w:val="32"/>
          <w:szCs w:val="32"/>
        </w:rPr>
      </w:pPr>
      <w:r>
        <w:rPr>
          <w:rFonts w:hint="eastAsia" w:ascii="黑体" w:hAnsi="黑体" w:eastAsia="仿宋_GB2312" w:cs="宋体"/>
          <w:bCs/>
          <w:kern w:val="0"/>
          <w:sz w:val="32"/>
          <w:szCs w:val="32"/>
        </w:rPr>
        <w:t>七、</w:t>
      </w:r>
      <w:bookmarkStart w:id="44" w:name="_Toc32663"/>
      <w:bookmarkStart w:id="45" w:name="_Toc29106"/>
      <w:r>
        <w:rPr>
          <w:rFonts w:hint="eastAsia" w:ascii="黑体" w:hAnsi="黑体" w:eastAsia="仿宋_GB2312" w:cs="宋体"/>
          <w:bCs/>
          <w:kern w:val="0"/>
          <w:sz w:val="32"/>
          <w:szCs w:val="32"/>
        </w:rPr>
        <w:t>《财政拨款“三公”经费支出决算表》</w:t>
      </w:r>
      <w:bookmarkEnd w:id="44"/>
      <w:bookmarkEnd w:id="45"/>
    </w:p>
    <w:p>
      <w:pPr>
        <w:ind w:firstLine="640" w:firstLineChars="200"/>
        <w:outlineLvl w:val="1"/>
        <w:rPr>
          <w:rFonts w:ascii="黑体" w:hAnsi="黑体" w:eastAsia="仿宋_GB2312" w:cs="宋体"/>
          <w:bCs/>
          <w:kern w:val="0"/>
          <w:sz w:val="32"/>
          <w:szCs w:val="32"/>
        </w:rPr>
      </w:pPr>
      <w:bookmarkStart w:id="46" w:name="_Toc7643"/>
      <w:bookmarkStart w:id="47" w:name="_Toc5453"/>
      <w:r>
        <w:rPr>
          <w:rFonts w:hint="eastAsia" w:ascii="黑体" w:hAnsi="黑体" w:eastAsia="仿宋_GB2312" w:cs="宋体"/>
          <w:bCs/>
          <w:kern w:val="0"/>
          <w:sz w:val="32"/>
          <w:szCs w:val="32"/>
        </w:rPr>
        <w:t>八、《政府性基金预算财政拨款收入支出决算表》</w:t>
      </w:r>
      <w:bookmarkEnd w:id="46"/>
      <w:bookmarkEnd w:id="47"/>
    </w:p>
    <w:p>
      <w:pPr>
        <w:ind w:firstLine="640" w:firstLineChars="200"/>
        <w:outlineLvl w:val="1"/>
        <w:rPr>
          <w:rFonts w:ascii="黑体" w:hAnsi="黑体" w:eastAsia="仿宋_GB2312" w:cs="宋体"/>
          <w:bCs/>
          <w:kern w:val="0"/>
          <w:sz w:val="32"/>
          <w:szCs w:val="32"/>
        </w:rPr>
      </w:pPr>
      <w:r>
        <w:rPr>
          <w:rFonts w:hint="eastAsia" w:ascii="黑体" w:hAnsi="黑体" w:eastAsia="仿宋_GB2312" w:cs="宋体"/>
          <w:bCs/>
          <w:kern w:val="0"/>
          <w:sz w:val="32"/>
          <w:szCs w:val="32"/>
        </w:rPr>
        <w:t>九、《国有资本经营预算财政拨款收入支出决算表》</w:t>
      </w:r>
    </w:p>
    <w:p>
      <w:pPr>
        <w:ind w:firstLine="640" w:firstLineChars="200"/>
        <w:rPr>
          <w:rFonts w:ascii="仿宋_GB2312" w:eastAsia="仿宋_GB2312"/>
          <w:sz w:val="32"/>
          <w:szCs w:val="32"/>
        </w:rPr>
      </w:pPr>
    </w:p>
    <w:p>
      <w:pPr>
        <w:ind w:firstLine="640" w:firstLineChars="200"/>
        <w:outlineLvl w:val="1"/>
        <w:rPr>
          <w:rFonts w:ascii="黑体" w:hAnsi="黑体" w:eastAsia="黑体" w:cs="宋体"/>
          <w:bCs/>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OGZmZWJiZjkzMTc5MjUxM2FlYjUzNmFjOTJhZmYifQ=="/>
    <w:docVar w:name="KSO_WPS_MARK_KEY" w:val="41ee2a61-2d54-4f93-83be-afdb9a40d732"/>
  </w:docVars>
  <w:rsids>
    <w:rsidRoot w:val="00F2684D"/>
    <w:rsid w:val="00213C59"/>
    <w:rsid w:val="00286E4A"/>
    <w:rsid w:val="003210CE"/>
    <w:rsid w:val="007E2CEA"/>
    <w:rsid w:val="00B70D59"/>
    <w:rsid w:val="00F2684D"/>
    <w:rsid w:val="00F52A8D"/>
    <w:rsid w:val="019404F8"/>
    <w:rsid w:val="01ED22F2"/>
    <w:rsid w:val="02BD3108"/>
    <w:rsid w:val="02F73D26"/>
    <w:rsid w:val="034D4FEF"/>
    <w:rsid w:val="035D1785"/>
    <w:rsid w:val="039F47CE"/>
    <w:rsid w:val="03E05CE8"/>
    <w:rsid w:val="03F973EE"/>
    <w:rsid w:val="043E5B56"/>
    <w:rsid w:val="04C04386"/>
    <w:rsid w:val="04D96608"/>
    <w:rsid w:val="04FA68C4"/>
    <w:rsid w:val="053F5AE6"/>
    <w:rsid w:val="057C0B0F"/>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B932DA"/>
    <w:rsid w:val="150A66AF"/>
    <w:rsid w:val="154C1139"/>
    <w:rsid w:val="158C5B77"/>
    <w:rsid w:val="160D1149"/>
    <w:rsid w:val="163563C0"/>
    <w:rsid w:val="164315EF"/>
    <w:rsid w:val="16557DFE"/>
    <w:rsid w:val="167268FB"/>
    <w:rsid w:val="16770D0A"/>
    <w:rsid w:val="16D50C50"/>
    <w:rsid w:val="16E120E1"/>
    <w:rsid w:val="17385A05"/>
    <w:rsid w:val="173B3901"/>
    <w:rsid w:val="176747F9"/>
    <w:rsid w:val="17954A6E"/>
    <w:rsid w:val="180059E9"/>
    <w:rsid w:val="184510FD"/>
    <w:rsid w:val="190648B0"/>
    <w:rsid w:val="19071D6C"/>
    <w:rsid w:val="19D26CD4"/>
    <w:rsid w:val="19E60D19"/>
    <w:rsid w:val="1A3E3450"/>
    <w:rsid w:val="1AD807E5"/>
    <w:rsid w:val="1B39345B"/>
    <w:rsid w:val="1BFB2A1F"/>
    <w:rsid w:val="1C015D4A"/>
    <w:rsid w:val="1C290ED5"/>
    <w:rsid w:val="1C317E4F"/>
    <w:rsid w:val="1C472464"/>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2131BB"/>
    <w:rsid w:val="2AF5378F"/>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862F5F"/>
    <w:rsid w:val="314029C9"/>
    <w:rsid w:val="31C63837"/>
    <w:rsid w:val="31C82E39"/>
    <w:rsid w:val="32601BAD"/>
    <w:rsid w:val="329F6389"/>
    <w:rsid w:val="3389023A"/>
    <w:rsid w:val="33CB74FA"/>
    <w:rsid w:val="343642F2"/>
    <w:rsid w:val="343F3010"/>
    <w:rsid w:val="345D0A00"/>
    <w:rsid w:val="34713BFD"/>
    <w:rsid w:val="34C13589"/>
    <w:rsid w:val="353369E3"/>
    <w:rsid w:val="35B21E0B"/>
    <w:rsid w:val="35E00D72"/>
    <w:rsid w:val="36965B9D"/>
    <w:rsid w:val="36C549FD"/>
    <w:rsid w:val="37A755DD"/>
    <w:rsid w:val="37F94FA0"/>
    <w:rsid w:val="380D3381"/>
    <w:rsid w:val="38115B1F"/>
    <w:rsid w:val="385E3AC3"/>
    <w:rsid w:val="387D6B9E"/>
    <w:rsid w:val="38B75FF0"/>
    <w:rsid w:val="38D45016"/>
    <w:rsid w:val="38D90432"/>
    <w:rsid w:val="3914510A"/>
    <w:rsid w:val="3926770B"/>
    <w:rsid w:val="398D3668"/>
    <w:rsid w:val="39DA0497"/>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EC6CEF"/>
    <w:rsid w:val="3F183429"/>
    <w:rsid w:val="3FB77A1D"/>
    <w:rsid w:val="3FDC3674"/>
    <w:rsid w:val="3FED7F8A"/>
    <w:rsid w:val="3FFF5A3B"/>
    <w:rsid w:val="40094AEF"/>
    <w:rsid w:val="405470BD"/>
    <w:rsid w:val="40794A29"/>
    <w:rsid w:val="40834692"/>
    <w:rsid w:val="41431AD5"/>
    <w:rsid w:val="414B3C0F"/>
    <w:rsid w:val="417C1CE7"/>
    <w:rsid w:val="41900018"/>
    <w:rsid w:val="41944406"/>
    <w:rsid w:val="41CE128F"/>
    <w:rsid w:val="41DA6F12"/>
    <w:rsid w:val="42171FB1"/>
    <w:rsid w:val="434E6957"/>
    <w:rsid w:val="43BA0E31"/>
    <w:rsid w:val="43C15147"/>
    <w:rsid w:val="43E14DD2"/>
    <w:rsid w:val="43F800E9"/>
    <w:rsid w:val="443A7E4B"/>
    <w:rsid w:val="452F5B3A"/>
    <w:rsid w:val="454E7FD2"/>
    <w:rsid w:val="46061BDC"/>
    <w:rsid w:val="461404F8"/>
    <w:rsid w:val="46413018"/>
    <w:rsid w:val="464B7E04"/>
    <w:rsid w:val="468041AA"/>
    <w:rsid w:val="468123C6"/>
    <w:rsid w:val="46901EEE"/>
    <w:rsid w:val="469C74D2"/>
    <w:rsid w:val="47445515"/>
    <w:rsid w:val="474B4782"/>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B4C0111"/>
    <w:rsid w:val="4B8553A9"/>
    <w:rsid w:val="4BDB3730"/>
    <w:rsid w:val="4C200F7A"/>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8D0ED5"/>
    <w:rsid w:val="525C687F"/>
    <w:rsid w:val="52F647F7"/>
    <w:rsid w:val="52F92565"/>
    <w:rsid w:val="53D03877"/>
    <w:rsid w:val="542F73CA"/>
    <w:rsid w:val="5430786D"/>
    <w:rsid w:val="545A1D2A"/>
    <w:rsid w:val="54C811C0"/>
    <w:rsid w:val="556A442D"/>
    <w:rsid w:val="55DA564E"/>
    <w:rsid w:val="55E816A3"/>
    <w:rsid w:val="5604127D"/>
    <w:rsid w:val="56166703"/>
    <w:rsid w:val="56510474"/>
    <w:rsid w:val="56861525"/>
    <w:rsid w:val="56A9327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C505B"/>
    <w:rsid w:val="595E55C3"/>
    <w:rsid w:val="596E7E20"/>
    <w:rsid w:val="5A60780B"/>
    <w:rsid w:val="5AB34579"/>
    <w:rsid w:val="5AFC6609"/>
    <w:rsid w:val="5B113480"/>
    <w:rsid w:val="5BD456CE"/>
    <w:rsid w:val="5C0D1F49"/>
    <w:rsid w:val="5CBB0CE2"/>
    <w:rsid w:val="5CC17177"/>
    <w:rsid w:val="5CF306BC"/>
    <w:rsid w:val="5D3F3D64"/>
    <w:rsid w:val="5D833043"/>
    <w:rsid w:val="5DAF9D6B"/>
    <w:rsid w:val="5DD92690"/>
    <w:rsid w:val="5DDB1CFD"/>
    <w:rsid w:val="5E7E6D93"/>
    <w:rsid w:val="5ED44800"/>
    <w:rsid w:val="5F350BDE"/>
    <w:rsid w:val="5F61632C"/>
    <w:rsid w:val="5F731023"/>
    <w:rsid w:val="5FA17648"/>
    <w:rsid w:val="5FE705CB"/>
    <w:rsid w:val="5FFF4497"/>
    <w:rsid w:val="603D5080"/>
    <w:rsid w:val="60D0261B"/>
    <w:rsid w:val="618E3791"/>
    <w:rsid w:val="61947DCA"/>
    <w:rsid w:val="61A46A97"/>
    <w:rsid w:val="61D1382F"/>
    <w:rsid w:val="61F114A2"/>
    <w:rsid w:val="622B0ABA"/>
    <w:rsid w:val="62512BB4"/>
    <w:rsid w:val="625D7D1A"/>
    <w:rsid w:val="62DD7D21"/>
    <w:rsid w:val="637D586B"/>
    <w:rsid w:val="63A5560B"/>
    <w:rsid w:val="63E9091F"/>
    <w:rsid w:val="64322AF9"/>
    <w:rsid w:val="64D6010D"/>
    <w:rsid w:val="64D82665"/>
    <w:rsid w:val="64E47C96"/>
    <w:rsid w:val="651E5741"/>
    <w:rsid w:val="658A4877"/>
    <w:rsid w:val="65A00902"/>
    <w:rsid w:val="65AC6EDD"/>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A1366"/>
    <w:rsid w:val="69AD798C"/>
    <w:rsid w:val="69D005C0"/>
    <w:rsid w:val="69D80B96"/>
    <w:rsid w:val="6B68175F"/>
    <w:rsid w:val="6BBFA583"/>
    <w:rsid w:val="6BFD799F"/>
    <w:rsid w:val="6C4A2E5A"/>
    <w:rsid w:val="6C8138D0"/>
    <w:rsid w:val="6CEF0725"/>
    <w:rsid w:val="6D4B2604"/>
    <w:rsid w:val="6D8030E4"/>
    <w:rsid w:val="6E0E35C4"/>
    <w:rsid w:val="6E0F7A08"/>
    <w:rsid w:val="6E3947F5"/>
    <w:rsid w:val="6E6E3938"/>
    <w:rsid w:val="6E9C74ED"/>
    <w:rsid w:val="6EF72976"/>
    <w:rsid w:val="6F795A80"/>
    <w:rsid w:val="6F7C1D2E"/>
    <w:rsid w:val="6F8E0407"/>
    <w:rsid w:val="6FDD069F"/>
    <w:rsid w:val="702B4D16"/>
    <w:rsid w:val="70AA6621"/>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51D7C0A"/>
    <w:rsid w:val="75722D56"/>
    <w:rsid w:val="75DB5477"/>
    <w:rsid w:val="75FC6AC3"/>
    <w:rsid w:val="7616619B"/>
    <w:rsid w:val="76660D7C"/>
    <w:rsid w:val="766C5968"/>
    <w:rsid w:val="76BE0C8F"/>
    <w:rsid w:val="76CD53B2"/>
    <w:rsid w:val="770719AC"/>
    <w:rsid w:val="776526CC"/>
    <w:rsid w:val="77A262E1"/>
    <w:rsid w:val="77B13C33"/>
    <w:rsid w:val="77ED6F44"/>
    <w:rsid w:val="77F45548"/>
    <w:rsid w:val="784E7CA6"/>
    <w:rsid w:val="78574801"/>
    <w:rsid w:val="7873527F"/>
    <w:rsid w:val="790A6425"/>
    <w:rsid w:val="790E2D96"/>
    <w:rsid w:val="791B54B2"/>
    <w:rsid w:val="795A0A34"/>
    <w:rsid w:val="797339C3"/>
    <w:rsid w:val="79D57D57"/>
    <w:rsid w:val="79F00650"/>
    <w:rsid w:val="7A6242BF"/>
    <w:rsid w:val="7A794513"/>
    <w:rsid w:val="7AE952D2"/>
    <w:rsid w:val="7B5E92C3"/>
    <w:rsid w:val="7C7248A0"/>
    <w:rsid w:val="7C976D69"/>
    <w:rsid w:val="7CD752DA"/>
    <w:rsid w:val="7CDE40AB"/>
    <w:rsid w:val="7CF057E2"/>
    <w:rsid w:val="7D1548B5"/>
    <w:rsid w:val="7DF84014"/>
    <w:rsid w:val="7E207949"/>
    <w:rsid w:val="7E5C0A47"/>
    <w:rsid w:val="7E670C75"/>
    <w:rsid w:val="7EE24272"/>
    <w:rsid w:val="7EEA6053"/>
    <w:rsid w:val="7F487C04"/>
    <w:rsid w:val="7FB45F21"/>
    <w:rsid w:val="7FE57088"/>
    <w:rsid w:val="7FF37FA3"/>
    <w:rsid w:val="957F5C54"/>
    <w:rsid w:val="BA7B23C6"/>
    <w:rsid w:val="BD5F08EC"/>
    <w:rsid w:val="BDAF6051"/>
    <w:rsid w:val="DEBF3A8E"/>
    <w:rsid w:val="E6FF51C0"/>
    <w:rsid w:val="EF857295"/>
    <w:rsid w:val="F79FEFAC"/>
    <w:rsid w:val="FD7AB501"/>
    <w:rsid w:val="FEE57FE4"/>
    <w:rsid w:val="FF7F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paragraph" w:customStyle="1" w:styleId="1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表格文字"/>
    <w:basedOn w:val="1"/>
    <w:qFormat/>
    <w:uiPriority w:val="0"/>
    <w:pPr>
      <w:jc w:val="left"/>
    </w:pPr>
    <w:rPr>
      <w:rFonts w:eastAsia="仿宋"/>
      <w:bCs/>
      <w:spacing w:val="1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1148</Words>
  <Characters>6545</Characters>
  <Lines>54</Lines>
  <Paragraphs>15</Paragraphs>
  <TotalTime>13</TotalTime>
  <ScaleCrop>false</ScaleCrop>
  <LinksUpToDate>false</LinksUpToDate>
  <CharactersWithSpaces>7678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2024-08-23T18:56:00Z</dcterms:created>
  <dc:creator>GXR</dc:creator>
  <cp:lastModifiedBy>zjt</cp:lastModifiedBy>
  <cp:lastPrinted>2024-08-29T09:17:00Z</cp:lastPrinted>
  <dcterms:modified xsi:type="dcterms:W3CDTF">2024-10-15T15:44:43Z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D624B15633CD43C8BF9435464A96BF70</vt:lpwstr>
  </property>
</Properties>
</file>