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8695"/>
        </w:tabs>
        <w:kinsoku/>
        <w:wordWrap/>
        <w:overflowPunct/>
        <w:topLinePunct w:val="0"/>
        <w:autoSpaceDE w:val="0"/>
        <w:autoSpaceDN w:val="0"/>
        <w:bidi w:val="0"/>
        <w:adjustRightInd/>
        <w:snapToGrid/>
        <w:spacing w:before="66" w:line="560" w:lineRule="exact"/>
        <w:ind w:left="54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合同编</w:t>
      </w:r>
      <w:r>
        <w:rPr>
          <w:rFonts w:hint="eastAsia" w:ascii="仿宋_GB2312" w:hAnsi="仿宋_GB2312" w:eastAsia="仿宋_GB2312" w:cs="仿宋_GB2312"/>
          <w:color w:val="auto"/>
          <w:spacing w:val="-3"/>
          <w:sz w:val="32"/>
          <w:szCs w:val="32"/>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keepNext w:val="0"/>
        <w:keepLines w:val="0"/>
        <w:pageBreakBefore w:val="0"/>
        <w:widowControl w:val="0"/>
        <w:tabs>
          <w:tab w:val="left" w:pos="8695"/>
        </w:tabs>
        <w:kinsoku/>
        <w:wordWrap/>
        <w:overflowPunct/>
        <w:topLinePunct w:val="0"/>
        <w:autoSpaceDE w:val="0"/>
        <w:autoSpaceDN w:val="0"/>
        <w:bidi w:val="0"/>
        <w:adjustRightInd/>
        <w:snapToGrid/>
        <w:spacing w:before="70" w:line="560" w:lineRule="exact"/>
        <w:ind w:left="5440" w:right="0" w:firstLine="0"/>
        <w:jc w:val="left"/>
        <w:textAlignment w:val="auto"/>
        <w:rPr>
          <w:rFonts w:ascii="Times New Roman" w:eastAsia="Times New Roman"/>
          <w:color w:val="auto"/>
          <w:sz w:val="32"/>
          <w:szCs w:val="32"/>
        </w:rPr>
      </w:pPr>
      <w:r>
        <w:rPr>
          <w:rFonts w:hint="eastAsia" w:ascii="仿宋_GB2312" w:hAnsi="仿宋_GB2312" w:eastAsia="仿宋_GB2312" w:cs="仿宋_GB2312"/>
          <w:color w:val="auto"/>
          <w:sz w:val="32"/>
          <w:szCs w:val="32"/>
        </w:rPr>
        <w:t>房屋编号</w:t>
      </w:r>
      <w:r>
        <w:rPr>
          <w:rFonts w:hint="eastAsia" w:ascii="仿宋_GB2312" w:hAnsi="仿宋_GB2312" w:eastAsia="仿宋_GB2312" w:cs="仿宋_GB2312"/>
          <w:color w:val="auto"/>
          <w:spacing w:val="-34"/>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ind w:left="0"/>
        <w:rPr>
          <w:rFonts w:ascii="Times New Roman"/>
          <w:color w:val="auto"/>
          <w:sz w:val="32"/>
          <w:szCs w:val="32"/>
        </w:rPr>
      </w:pPr>
    </w:p>
    <w:p>
      <w:pPr>
        <w:pStyle w:val="7"/>
        <w:ind w:left="0"/>
        <w:rPr>
          <w:rFonts w:ascii="Times New Roman"/>
          <w:color w:val="auto"/>
          <w:sz w:val="20"/>
        </w:rPr>
      </w:pPr>
    </w:p>
    <w:p>
      <w:pPr>
        <w:pStyle w:val="7"/>
        <w:ind w:left="0"/>
        <w:rPr>
          <w:rFonts w:ascii="Times New Roman"/>
          <w:color w:val="auto"/>
          <w:sz w:val="20"/>
        </w:rPr>
      </w:pPr>
    </w:p>
    <w:p>
      <w:pPr>
        <w:pStyle w:val="7"/>
        <w:ind w:left="0"/>
        <w:rPr>
          <w:rFonts w:ascii="Times New Roman"/>
          <w:color w:val="auto"/>
          <w:sz w:val="20"/>
        </w:rPr>
      </w:pPr>
    </w:p>
    <w:p>
      <w:pPr>
        <w:pStyle w:val="7"/>
        <w:ind w:left="0"/>
        <w:rPr>
          <w:rFonts w:ascii="Times New Roman"/>
          <w:color w:val="auto"/>
          <w:sz w:val="20"/>
        </w:rPr>
      </w:pPr>
    </w:p>
    <w:p>
      <w:pPr>
        <w:pStyle w:val="7"/>
        <w:ind w:left="0"/>
        <w:rPr>
          <w:rFonts w:ascii="Times New Roman"/>
          <w:color w:val="auto"/>
          <w:sz w:val="20"/>
        </w:rPr>
      </w:pPr>
    </w:p>
    <w:p>
      <w:pPr>
        <w:pStyle w:val="7"/>
        <w:ind w:left="0"/>
        <w:rPr>
          <w:rFonts w:ascii="Times New Roman"/>
          <w:color w:val="auto"/>
          <w:sz w:val="20"/>
        </w:rPr>
      </w:pPr>
    </w:p>
    <w:p>
      <w:pPr>
        <w:pStyle w:val="7"/>
        <w:ind w:left="0"/>
        <w:rPr>
          <w:rFonts w:ascii="Times New Roman"/>
          <w:color w:val="auto"/>
          <w:sz w:val="20"/>
        </w:rPr>
      </w:pPr>
    </w:p>
    <w:p>
      <w:pPr>
        <w:pStyle w:val="7"/>
        <w:spacing w:before="3"/>
        <w:ind w:left="0"/>
        <w:rPr>
          <w:rFonts w:ascii="Times New Roman"/>
          <w:color w:val="auto"/>
          <w:sz w:val="20"/>
        </w:rPr>
      </w:pPr>
    </w:p>
    <w:p>
      <w:pPr>
        <w:spacing w:before="16" w:line="292" w:lineRule="auto"/>
        <w:ind w:left="3453" w:right="571" w:hanging="3001"/>
        <w:jc w:val="center"/>
        <w:rPr>
          <w:rFonts w:hint="eastAsia" w:ascii="方正小标宋简体" w:hAnsi="方正小标宋简体" w:eastAsia="方正小标宋简体" w:cs="方正小标宋简体"/>
          <w:color w:val="auto"/>
          <w:sz w:val="60"/>
        </w:rPr>
      </w:pPr>
      <w:r>
        <w:rPr>
          <w:rFonts w:hint="eastAsia" w:ascii="方正小标宋简体" w:hAnsi="方正小标宋简体" w:eastAsia="方正小标宋简体" w:cs="方正小标宋简体"/>
          <w:color w:val="auto"/>
          <w:sz w:val="60"/>
          <w:lang w:eastAsia="zh-CN"/>
        </w:rPr>
        <w:t>新疆维吾尔自治区</w:t>
      </w:r>
      <w:r>
        <w:rPr>
          <w:rFonts w:hint="eastAsia" w:ascii="方正小标宋简体" w:hAnsi="方正小标宋简体" w:eastAsia="方正小标宋简体" w:cs="方正小标宋简体"/>
          <w:color w:val="auto"/>
          <w:sz w:val="60"/>
        </w:rPr>
        <w:t>商品房买卖</w:t>
      </w:r>
    </w:p>
    <w:p>
      <w:pPr>
        <w:spacing w:before="16" w:line="292" w:lineRule="auto"/>
        <w:ind w:left="3453" w:right="571" w:hanging="3001"/>
        <w:jc w:val="center"/>
        <w:rPr>
          <w:rFonts w:hint="eastAsia" w:ascii="方正小标宋简体" w:hAnsi="方正小标宋简体" w:eastAsia="方正小标宋简体" w:cs="方正小标宋简体"/>
          <w:color w:val="auto"/>
          <w:sz w:val="60"/>
        </w:rPr>
      </w:pPr>
      <w:r>
        <w:rPr>
          <w:rFonts w:hint="eastAsia" w:ascii="方正小标宋简体" w:hAnsi="方正小标宋简体" w:eastAsia="方正小标宋简体" w:cs="方正小标宋简体"/>
          <w:color w:val="auto"/>
          <w:sz w:val="60"/>
        </w:rPr>
        <w:t>合同（</w:t>
      </w:r>
      <w:r>
        <w:rPr>
          <w:rFonts w:hint="eastAsia" w:ascii="方正小标宋简体" w:hAnsi="方正小标宋简体" w:eastAsia="方正小标宋简体" w:cs="方正小标宋简体"/>
          <w:color w:val="auto"/>
          <w:sz w:val="60"/>
          <w:lang w:eastAsia="zh-CN"/>
        </w:rPr>
        <w:t>现</w:t>
      </w:r>
      <w:r>
        <w:rPr>
          <w:rFonts w:hint="eastAsia" w:ascii="方正小标宋简体" w:hAnsi="方正小标宋简体" w:eastAsia="方正小标宋简体" w:cs="方正小标宋简体"/>
          <w:color w:val="auto"/>
          <w:sz w:val="60"/>
        </w:rPr>
        <w:t>售</w:t>
      </w:r>
      <w:r>
        <w:rPr>
          <w:rFonts w:hint="eastAsia" w:ascii="方正小标宋简体" w:hAnsi="方正小标宋简体" w:eastAsia="方正小标宋简体" w:cs="方正小标宋简体"/>
          <w:color w:val="auto"/>
          <w:spacing w:val="-17"/>
          <w:sz w:val="60"/>
        </w:rPr>
        <w:t>）</w:t>
      </w:r>
      <w:r>
        <w:rPr>
          <w:rFonts w:hint="eastAsia" w:ascii="方正小标宋简体" w:hAnsi="方正小标宋简体" w:eastAsia="方正小标宋简体" w:cs="方正小标宋简体"/>
          <w:color w:val="auto"/>
          <w:sz w:val="60"/>
        </w:rPr>
        <w:t>示范文本</w:t>
      </w:r>
    </w:p>
    <w:p>
      <w:pPr>
        <w:pStyle w:val="7"/>
        <w:ind w:left="0"/>
        <w:rPr>
          <w:rFonts w:ascii="黑体"/>
          <w:color w:val="auto"/>
          <w:sz w:val="60"/>
        </w:rPr>
      </w:pPr>
    </w:p>
    <w:p>
      <w:pPr>
        <w:pStyle w:val="7"/>
        <w:ind w:left="0"/>
        <w:rPr>
          <w:rFonts w:ascii="黑体"/>
          <w:color w:val="auto"/>
          <w:sz w:val="60"/>
        </w:rPr>
      </w:pPr>
    </w:p>
    <w:p>
      <w:pPr>
        <w:pStyle w:val="7"/>
        <w:keepNext w:val="0"/>
        <w:keepLines w:val="0"/>
        <w:pageBreakBefore w:val="0"/>
        <w:widowControl w:val="0"/>
        <w:kinsoku/>
        <w:wordWrap/>
        <w:overflowPunct/>
        <w:topLinePunct w:val="0"/>
        <w:autoSpaceDE w:val="0"/>
        <w:autoSpaceDN w:val="0"/>
        <w:bidi w:val="0"/>
        <w:adjustRightInd/>
        <w:snapToGrid/>
        <w:spacing w:before="11"/>
        <w:ind w:left="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5655"/>
        </w:tabs>
        <w:kinsoku/>
        <w:wordWrap/>
        <w:overflowPunct/>
        <w:topLinePunct w:val="0"/>
        <w:autoSpaceDE w:val="0"/>
        <w:autoSpaceDN w:val="0"/>
        <w:bidi w:val="0"/>
        <w:adjustRightInd/>
        <w:snapToGrid/>
        <w:spacing w:before="0"/>
        <w:ind w:left="633"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5655"/>
        </w:tabs>
        <w:kinsoku/>
        <w:wordWrap/>
        <w:overflowPunct/>
        <w:topLinePunct w:val="0"/>
        <w:autoSpaceDE w:val="0"/>
        <w:autoSpaceDN w:val="0"/>
        <w:bidi w:val="0"/>
        <w:adjustRightInd/>
        <w:snapToGrid/>
        <w:spacing w:before="68"/>
        <w:ind w:left="633"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买受人：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1896" w:firstLineChars="600"/>
        <w:jc w:val="both"/>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新疆维吾尔自治区住房和城乡建设厅</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制定</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kern w:val="0"/>
          <w:sz w:val="32"/>
          <w:szCs w:val="32"/>
          <w:fitText w:val="5056" w:id="1333770983"/>
          <w:lang w:eastAsia="zh-CN"/>
        </w:rPr>
        <w:t>新疆维吾尔自治区</w:t>
      </w:r>
      <w:r>
        <w:rPr>
          <w:rFonts w:hint="eastAsia" w:ascii="仿宋_GB2312" w:hAnsi="仿宋_GB2312" w:eastAsia="仿宋_GB2312" w:cs="仿宋_GB2312"/>
          <w:color w:val="auto"/>
          <w:spacing w:val="18"/>
          <w:kern w:val="0"/>
          <w:sz w:val="32"/>
          <w:szCs w:val="32"/>
          <w:fitText w:val="5056" w:id="1333770983"/>
          <w:lang w:val="en-US" w:eastAsia="zh-CN"/>
        </w:rPr>
        <w:t>市场监督管理</w:t>
      </w:r>
      <w:r>
        <w:rPr>
          <w:rFonts w:hint="eastAsia" w:ascii="仿宋_GB2312" w:hAnsi="仿宋_GB2312" w:eastAsia="仿宋_GB2312" w:cs="仿宋_GB2312"/>
          <w:color w:val="auto"/>
          <w:spacing w:val="4"/>
          <w:kern w:val="0"/>
          <w:sz w:val="32"/>
          <w:szCs w:val="32"/>
          <w:fitText w:val="5056" w:id="1333770983"/>
        </w:rPr>
        <w:t>局</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sz w:val="30"/>
        </w:rPr>
        <w:sectPr>
          <w:type w:val="continuous"/>
          <w:pgSz w:w="11910" w:h="16840"/>
          <w:pgMar w:top="2098" w:right="1531" w:bottom="1984" w:left="1531" w:header="0" w:footer="1117" w:gutter="0"/>
          <w:pgNumType w:fmt="numberInDash" w:start="1"/>
          <w:cols w:space="0" w:num="1"/>
          <w:rtlGutter w:val="0"/>
          <w:docGrid w:linePitch="0" w:charSpace="0"/>
        </w:sect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val="en-US" w:eastAsia="zh-CN"/>
        </w:rPr>
        <w:t>二四</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tabs>
          <w:tab w:val="left" w:pos="1199"/>
        </w:tabs>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sectPr>
          <w:footerReference r:id="rId3" w:type="default"/>
          <w:pgSz w:w="11910" w:h="16840"/>
          <w:pgMar w:top="2098" w:right="1531" w:bottom="1984" w:left="1531" w:header="0" w:footer="1117" w:gutter="0"/>
          <w:pgNumType w:fmt="numberInDash" w:start="1"/>
          <w:cols w:space="0" w:num="1"/>
          <w:rtlGutter w:val="0"/>
          <w:docGrid w:linePitch="0" w:charSpace="0"/>
        </w:sectPr>
      </w:pPr>
    </w:p>
    <w:p>
      <w:pPr>
        <w:keepNext w:val="0"/>
        <w:keepLines w:val="0"/>
        <w:pageBreakBefore w:val="0"/>
        <w:widowControl w:val="0"/>
        <w:tabs>
          <w:tab w:val="left" w:pos="1199"/>
        </w:tabs>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rPr>
        <w:tab/>
      </w:r>
      <w:r>
        <w:rPr>
          <w:rFonts w:hint="eastAsia" w:ascii="方正小标宋简体" w:hAnsi="方正小标宋简体" w:eastAsia="方正小标宋简体" w:cs="方正小标宋简体"/>
          <w:color w:val="auto"/>
          <w:sz w:val="44"/>
          <w:szCs w:val="44"/>
        </w:rPr>
        <w:t>录</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明</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专业术语解释</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合同当事人</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商品房基本状况</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商品房价款</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商品房交付条件与交付手续</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商品房质量及保修责任</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第六章 </w:t>
      </w:r>
      <w:r>
        <w:rPr>
          <w:rFonts w:hint="eastAsia" w:ascii="仿宋_GB2312" w:hAnsi="仿宋_GB2312" w:eastAsia="仿宋_GB2312" w:cs="仿宋_GB2312"/>
          <w:color w:val="auto"/>
          <w:sz w:val="32"/>
          <w:szCs w:val="32"/>
          <w:lang w:eastAsia="zh-CN"/>
        </w:rPr>
        <w:t>合同备案与</w:t>
      </w:r>
      <w:r>
        <w:rPr>
          <w:rFonts w:hint="eastAsia" w:ascii="仿宋_GB2312" w:hAnsi="仿宋_GB2312" w:eastAsia="仿宋_GB2312" w:cs="仿宋_GB2312"/>
          <w:color w:val="auto"/>
          <w:sz w:val="32"/>
          <w:szCs w:val="32"/>
        </w:rPr>
        <w:t>不动产登记</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第七章 物业管理</w:t>
      </w:r>
    </w:p>
    <w:p>
      <w:pPr>
        <w:pStyle w:val="4"/>
        <w:keepNext w:val="0"/>
        <w:keepLines w:val="0"/>
        <w:pageBreakBefore w:val="0"/>
        <w:widowControl w:val="0"/>
        <w:tabs>
          <w:tab w:val="left" w:pos="680"/>
        </w:tabs>
        <w:kinsoku/>
        <w:wordWrap/>
        <w:overflowPunct/>
        <w:topLinePunct w:val="0"/>
        <w:autoSpaceDE w:val="0"/>
        <w:autoSpaceDN w:val="0"/>
        <w:bidi w:val="0"/>
        <w:adjustRightInd/>
        <w:snapToGrid/>
        <w:spacing w:after="0" w:line="560" w:lineRule="exact"/>
        <w:ind w:left="0" w:right="0"/>
        <w:jc w:val="left"/>
        <w:textAlignment w:val="auto"/>
        <w:outlineLvl w:val="2"/>
        <w:rPr>
          <w:rFonts w:hint="eastAsia" w:ascii="仿宋_GB2312" w:hAnsi="仿宋_GB2312" w:eastAsia="仿宋_GB2312" w:cs="仿宋_GB2312"/>
          <w:color w:val="auto"/>
          <w:sz w:val="32"/>
          <w:szCs w:val="32"/>
        </w:rPr>
        <w:sectPr>
          <w:footerReference r:id="rId4" w:type="default"/>
          <w:pgSz w:w="11910" w:h="16840"/>
          <w:pgMar w:top="2098" w:right="1531" w:bottom="1984" w:left="1531" w:header="0" w:footer="1117" w:gutter="0"/>
          <w:pgNumType w:fmt="numberInDash" w:start="1"/>
          <w:cols w:space="0" w:num="1"/>
          <w:rtlGutter w:val="0"/>
          <w:docGrid w:linePitch="0" w:charSpace="0"/>
        </w:sectPr>
      </w:pPr>
      <w:r>
        <w:rPr>
          <w:rFonts w:hint="eastAsia" w:ascii="仿宋_GB2312" w:hAnsi="仿宋_GB2312" w:eastAsia="仿宋_GB2312" w:cs="仿宋_GB2312"/>
          <w:color w:val="auto"/>
          <w:sz w:val="32"/>
          <w:szCs w:val="32"/>
        </w:rPr>
        <w:t>第八章 其他事项</w:t>
      </w:r>
    </w:p>
    <w:p>
      <w:pPr>
        <w:keepNext w:val="0"/>
        <w:keepLines w:val="0"/>
        <w:pageBreakBefore w:val="0"/>
        <w:widowControl w:val="0"/>
        <w:tabs>
          <w:tab w:val="left" w:pos="1320"/>
        </w:tabs>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sectPr>
          <w:footerReference r:id="rId5" w:type="default"/>
          <w:pgSz w:w="11910" w:h="16840"/>
          <w:pgMar w:top="2098" w:right="1531" w:bottom="1984" w:left="1531" w:header="0" w:footer="1117" w:gutter="0"/>
          <w:pgNumType w:fmt="numberInDash"/>
          <w:cols w:space="0" w:num="1"/>
          <w:rtlGutter w:val="0"/>
          <w:docGrid w:linePitch="0" w:charSpace="0"/>
        </w:sectPr>
      </w:pPr>
    </w:p>
    <w:p>
      <w:pPr>
        <w:keepNext w:val="0"/>
        <w:keepLines w:val="0"/>
        <w:pageBreakBefore w:val="0"/>
        <w:widowControl w:val="0"/>
        <w:tabs>
          <w:tab w:val="left" w:pos="1320"/>
        </w:tabs>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说</w:t>
      </w:r>
      <w:r>
        <w:rPr>
          <w:rFonts w:hint="eastAsia" w:ascii="方正小标宋简体" w:hAnsi="方正小标宋简体" w:eastAsia="方正小标宋简体" w:cs="方正小标宋简体"/>
          <w:color w:val="auto"/>
          <w:sz w:val="44"/>
          <w:szCs w:val="44"/>
        </w:rPr>
        <w:tab/>
      </w:r>
      <w:r>
        <w:rPr>
          <w:rFonts w:hint="eastAsia" w:ascii="方正小标宋简体" w:hAnsi="方正小标宋简体" w:eastAsia="方正小标宋简体" w:cs="方正小标宋简体"/>
          <w:color w:val="auto"/>
          <w:sz w:val="44"/>
          <w:szCs w:val="44"/>
        </w:rPr>
        <w:t>明</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rFonts w:ascii="黑体"/>
          <w:color w:val="auto"/>
          <w:sz w:val="43"/>
        </w:rPr>
      </w:pP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4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本合同文本为示范文本，由自治区住房和城乡建设厅、自治区</w:t>
      </w:r>
      <w:r>
        <w:rPr>
          <w:rFonts w:hint="eastAsia" w:ascii="仿宋_GB2312" w:hAnsi="仿宋_GB2312" w:eastAsia="仿宋_GB2312" w:cs="仿宋_GB2312"/>
          <w:color w:val="auto"/>
          <w:sz w:val="32"/>
          <w:szCs w:val="32"/>
          <w:lang w:val="en-US" w:eastAsia="zh-CN"/>
        </w:rPr>
        <w:t>市场监督</w:t>
      </w:r>
      <w:r>
        <w:rPr>
          <w:rFonts w:hint="eastAsia" w:ascii="仿宋_GB2312" w:hAnsi="仿宋_GB2312" w:eastAsia="仿宋_GB2312" w:cs="仿宋_GB2312"/>
          <w:color w:val="auto"/>
          <w:sz w:val="32"/>
          <w:szCs w:val="32"/>
        </w:rPr>
        <w:t>管理局</w:t>
      </w:r>
      <w:r>
        <w:rPr>
          <w:rFonts w:hint="eastAsia" w:ascii="仿宋_GB2312" w:hAnsi="仿宋_GB2312" w:eastAsia="仿宋_GB2312" w:cs="仿宋_GB2312"/>
          <w:color w:val="auto"/>
          <w:spacing w:val="-4"/>
          <w:sz w:val="32"/>
          <w:szCs w:val="32"/>
        </w:rPr>
        <w:t>在国家版</w:t>
      </w:r>
      <w:r>
        <w:rPr>
          <w:rFonts w:hint="eastAsia" w:ascii="仿宋_GB2312" w:hAnsi="仿宋_GB2312" w:eastAsia="仿宋_GB2312" w:cs="仿宋_GB2312"/>
          <w:color w:val="auto"/>
          <w:spacing w:val="-4"/>
          <w:sz w:val="32"/>
          <w:szCs w:val="32"/>
          <w:lang w:val="en-US" w:eastAsia="zh-CN"/>
        </w:rPr>
        <w:t>商品房买卖合同示范文本</w:t>
      </w:r>
      <w:r>
        <w:rPr>
          <w:rFonts w:hint="eastAsia" w:ascii="仿宋_GB2312" w:hAnsi="仿宋_GB2312" w:eastAsia="仿宋_GB2312" w:cs="仿宋_GB2312"/>
          <w:color w:val="auto"/>
          <w:spacing w:val="-1"/>
          <w:sz w:val="32"/>
          <w:szCs w:val="32"/>
        </w:rPr>
        <w:t>（2014年，</w:t>
      </w:r>
      <w:r>
        <w:rPr>
          <w:rFonts w:hint="eastAsia" w:ascii="仿宋_GB2312" w:hAnsi="仿宋_GB2312" w:eastAsia="仿宋_GB2312" w:cs="仿宋_GB2312"/>
          <w:color w:val="auto"/>
          <w:sz w:val="32"/>
          <w:szCs w:val="32"/>
        </w:rPr>
        <w:t>GF-2014-0172）</w:t>
      </w:r>
      <w:r>
        <w:rPr>
          <w:rFonts w:hint="eastAsia" w:ascii="仿宋_GB2312" w:hAnsi="仿宋_GB2312" w:eastAsia="仿宋_GB2312" w:cs="仿宋_GB2312"/>
          <w:color w:val="auto"/>
          <w:spacing w:val="-2"/>
          <w:sz w:val="32"/>
          <w:szCs w:val="32"/>
        </w:rPr>
        <w:t>的基础上根据自治区实际情况共同研究制定。各地可在</w:t>
      </w:r>
      <w:r>
        <w:rPr>
          <w:rFonts w:hint="eastAsia" w:ascii="仿宋_GB2312" w:hAnsi="仿宋_GB2312" w:eastAsia="仿宋_GB2312" w:cs="仿宋_GB2312"/>
          <w:color w:val="auto"/>
          <w:sz w:val="32"/>
          <w:szCs w:val="32"/>
        </w:rPr>
        <w:t>有关法律法规、规定的范围内，结合实际情况调整合同相应内容。</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签订本合同前，出卖人应当向买受人出示有关权属证书或证明文件。</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line="540" w:lineRule="exact"/>
        <w:ind w:right="0" w:rightChars="0"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出卖人应当就合同重大事项对买受人尽到提示义务。买受人应当审慎签订合同，</w:t>
      </w:r>
      <w:r>
        <w:rPr>
          <w:rFonts w:hint="eastAsia" w:ascii="仿宋_GB2312" w:hAnsi="仿宋_GB2312" w:eastAsia="仿宋_GB2312" w:cs="仿宋_GB2312"/>
          <w:color w:val="auto"/>
          <w:spacing w:val="-5"/>
          <w:sz w:val="32"/>
          <w:szCs w:val="32"/>
        </w:rPr>
        <w:t>在签订本合同前，要仔细阅读合同条款，特别是审阅其中具有选择性、补充性、修改性的内容，注意防范潜在的市场风险和交易风险。</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line="540" w:lineRule="exact"/>
        <w:ind w:right="0" w:rightChars="0" w:firstLine="60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lang w:val="en-US" w:eastAsia="zh-CN"/>
        </w:rPr>
        <w:t>4.</w:t>
      </w:r>
      <w:r>
        <w:rPr>
          <w:rFonts w:hint="eastAsia" w:ascii="仿宋_GB2312" w:hAnsi="仿宋_GB2312" w:eastAsia="仿宋_GB2312" w:cs="仿宋_GB2312"/>
          <w:color w:val="auto"/>
          <w:spacing w:val="-8"/>
          <w:sz w:val="32"/>
          <w:szCs w:val="32"/>
        </w:rPr>
        <w:t>本合同文本【】中选择内容、空格部位填写内容及其他需要删除或添加的内容，</w:t>
      </w:r>
      <w:r>
        <w:rPr>
          <w:rFonts w:hint="eastAsia" w:ascii="仿宋_GB2312" w:hAnsi="仿宋_GB2312" w:eastAsia="仿宋_GB2312" w:cs="仿宋_GB2312"/>
          <w:color w:val="auto"/>
          <w:spacing w:val="-5"/>
          <w:sz w:val="32"/>
          <w:szCs w:val="32"/>
        </w:rPr>
        <w:t>双方当事人应当协商确定。【】中选择内容，以划√方式选定；对于实际情况未发生或双方当事人不作约定时，应当在空格部位打×，以示删除。</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出卖人与买受人可以针对本合同文本中没有约定或者约定不明确的内容，根据</w:t>
      </w:r>
      <w:r>
        <w:rPr>
          <w:rFonts w:hint="eastAsia" w:ascii="仿宋_GB2312" w:hAnsi="仿宋_GB2312" w:eastAsia="仿宋_GB2312" w:cs="仿宋_GB2312"/>
          <w:color w:val="auto"/>
          <w:spacing w:val="3"/>
          <w:sz w:val="32"/>
          <w:szCs w:val="32"/>
        </w:rPr>
        <w:t>所售项目的具体情况在相关条款后的空白行中进行补充约定，也可以另行签订补充协议。</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双方当事人可以根据实际情况决定本合同原件的份数，并在签订合同时认真核</w:t>
      </w:r>
      <w:r>
        <w:rPr>
          <w:rFonts w:hint="eastAsia" w:ascii="仿宋_GB2312" w:hAnsi="仿宋_GB2312" w:eastAsia="仿宋_GB2312" w:cs="仿宋_GB2312"/>
          <w:color w:val="auto"/>
          <w:spacing w:val="-6"/>
          <w:sz w:val="32"/>
          <w:szCs w:val="32"/>
        </w:rPr>
        <w:t>对，以确保各份合同内容一致；在任何情况下，出卖人和买受人都应当至少持有一份合同原件。</w:t>
      </w:r>
    </w:p>
    <w:p>
      <w:pPr>
        <w:keepNext w:val="0"/>
        <w:keepLines w:val="0"/>
        <w:pageBreakBefore w:val="0"/>
        <w:widowControl w:val="0"/>
        <w:kinsoku/>
        <w:wordWrap/>
        <w:overflowPunct/>
        <w:topLinePunct w:val="0"/>
        <w:autoSpaceDE w:val="0"/>
        <w:autoSpaceDN w:val="0"/>
        <w:bidi w:val="0"/>
        <w:adjustRightInd/>
        <w:snapToGrid/>
        <w:spacing w:line="540" w:lineRule="exact"/>
        <w:ind w:left="0" w:right="0"/>
        <w:jc w:val="both"/>
        <w:textAlignment w:val="auto"/>
        <w:rPr>
          <w:rFonts w:hint="eastAsia" w:ascii="仿宋_GB2312" w:hAnsi="仿宋_GB2312" w:eastAsia="仿宋_GB2312" w:cs="仿宋_GB2312"/>
          <w:color w:val="auto"/>
          <w:sz w:val="32"/>
          <w:szCs w:val="32"/>
        </w:rPr>
        <w:sectPr>
          <w:footerReference r:id="rId6" w:type="default"/>
          <w:pgSz w:w="11910" w:h="16840"/>
          <w:pgMar w:top="2098" w:right="1531" w:bottom="1984" w:left="1531" w:header="0" w:footer="1117" w:gutter="0"/>
          <w:pgNumType w:fmt="numberInDash"/>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专业术语解释</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rFonts w:ascii="黑体"/>
          <w:color w:val="auto"/>
          <w:sz w:val="43"/>
        </w:rPr>
      </w:pP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商品房现售：是指房地产开发企业将竣工验收合格的商品房出售给买受人，并由买受人支付房价款的行为。</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法定代理人：是指依照法律规定直接取得代理权的人。</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套内建筑面积：是指成套房屋的套内建筑面积，由套内使用面积、套内墙体面积、套内阳台建筑面积三部分组成。</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房屋的建筑面积：是指房屋外墙（柱）勒脚以上各层的外围水平投影面积，包括阳台、挑廊、地下室、室外楼梯等，且具备有上盖，结构牢固，层高2.20M以上（含2.20M）的永久性建筑。</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不可抗力：是指不能预见、不能避免并不能克服的客观情况。</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民用建筑节能：是指在保证民用建筑使用功能和室内热环境质量的前提下，降</w:t>
      </w:r>
      <w:r>
        <w:rPr>
          <w:rFonts w:hint="eastAsia" w:ascii="仿宋_GB2312" w:hAnsi="仿宋_GB2312" w:eastAsia="仿宋_GB2312" w:cs="仿宋_GB2312"/>
          <w:color w:val="auto"/>
          <w:spacing w:val="-1"/>
          <w:sz w:val="32"/>
          <w:szCs w:val="32"/>
        </w:rPr>
        <w:t>低其使用过程中能源消耗的活动。民用建筑是指居住建筑、国家机关办公建筑和商业、</w:t>
      </w:r>
      <w:r>
        <w:rPr>
          <w:rFonts w:hint="eastAsia" w:ascii="仿宋_GB2312" w:hAnsi="仿宋_GB2312" w:eastAsia="仿宋_GB2312" w:cs="仿宋_GB2312"/>
          <w:color w:val="auto"/>
          <w:spacing w:val="-6"/>
          <w:sz w:val="32"/>
          <w:szCs w:val="32"/>
        </w:rPr>
        <w:t>服务业、教育、卫生等其他公共建筑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
          <w:sz w:val="32"/>
          <w:szCs w:val="32"/>
        </w:rPr>
        <w:t>包括工业用地范围内用于办公、生活服务等用途的建筑）。</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line="560" w:lineRule="exact"/>
        <w:ind w:left="0" w:leftChars="0" w:right="0" w:rightChars="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rPr>
        <w:t>不动产登记：是指不动产登记机构依法将房屋、土地等不动产权利归属和其他法</w:t>
      </w:r>
      <w:r>
        <w:rPr>
          <w:rFonts w:hint="eastAsia" w:ascii="仿宋_GB2312" w:hAnsi="仿宋_GB2312" w:eastAsia="仿宋_GB2312" w:cs="仿宋_GB2312"/>
          <w:color w:val="auto"/>
          <w:sz w:val="32"/>
          <w:szCs w:val="32"/>
        </w:rPr>
        <w:t>定事项记载于不动产登记簿的行为。</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sectPr>
          <w:footerReference r:id="rId7" w:type="default"/>
          <w:pgSz w:w="11910" w:h="16840"/>
          <w:pgMar w:top="2098" w:right="1531" w:bottom="1984" w:left="1531" w:header="0" w:footer="1117" w:gutter="0"/>
          <w:pgNumType w:fmt="numberInDash"/>
          <w:cols w:space="0" w:num="1"/>
          <w:rtlGutter w:val="0"/>
          <w:docGrid w:linePitch="0" w:charSpace="0"/>
        </w:sect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分割拆零销售：是指房地产开发企业将成套的商品住宅或者主管部门规定的最小不可分割单元的其他商品房分割为数</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部分分别出售给买受人的销售方式。</w:t>
      </w:r>
    </w:p>
    <w:p>
      <w:pPr>
        <w:pStyle w:val="14"/>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line="560" w:lineRule="exact"/>
        <w:ind w:left="0" w:leftChars="0" w:right="0" w:rightChars="0" w:firstLine="604"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lang w:val="en-US" w:eastAsia="zh-CN"/>
        </w:rPr>
        <w:t>9.</w:t>
      </w:r>
      <w:r>
        <w:rPr>
          <w:rFonts w:hint="eastAsia" w:ascii="仿宋_GB2312" w:hAnsi="仿宋_GB2312" w:eastAsia="仿宋_GB2312" w:cs="仿宋_GB2312"/>
          <w:color w:val="auto"/>
          <w:spacing w:val="-9"/>
          <w:sz w:val="32"/>
          <w:szCs w:val="32"/>
        </w:rPr>
        <w:t>返本销售：是指房地产开发企业以定期向买受人返还购房款的方式销售商品房</w:t>
      </w:r>
      <w:r>
        <w:rPr>
          <w:rFonts w:hint="eastAsia" w:ascii="仿宋_GB2312" w:hAnsi="仿宋_GB2312" w:eastAsia="仿宋_GB2312" w:cs="仿宋_GB2312"/>
          <w:color w:val="auto"/>
          <w:sz w:val="32"/>
          <w:szCs w:val="32"/>
        </w:rPr>
        <w:t>的行为。</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全装修住宅：</w:t>
      </w:r>
      <w:r>
        <w:rPr>
          <w:rFonts w:hint="eastAsia" w:ascii="仿宋_GB2312" w:hAnsi="仿宋_GB2312" w:eastAsia="仿宋_GB2312" w:cs="仿宋_GB2312"/>
          <w:color w:val="auto"/>
          <w:sz w:val="32"/>
          <w:szCs w:val="32"/>
          <w:lang w:val="en-US" w:eastAsia="zh-CN"/>
        </w:rPr>
        <w:t>在住宅交付使用前，户内所有功能空间的固定面全部铺装或粉刷完毕，给水排水、燃气、照明供电等系统基本安装到位，厨房、卫生间等基本设施配置完备，满足基本使用功能的住宅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sectPr>
          <w:footerReference r:id="rId8" w:type="default"/>
          <w:pgSz w:w="11910" w:h="16840"/>
          <w:pgMar w:top="2098" w:right="1531" w:bottom="1984" w:left="1531" w:header="0" w:footer="1117" w:gutter="0"/>
          <w:pgNumType w:fmt="numberInDash"/>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rPr>
          <w:rFonts w:hint="eastAsia" w:ascii="方正小标宋简体" w:hAnsi="方正小标宋简体" w:eastAsia="方正小标宋简体" w:cs="方正小标宋简体"/>
          <w:color w:val="auto"/>
          <w:sz w:val="44"/>
          <w:szCs w:val="44"/>
        </w:rPr>
        <w:sectPr>
          <w:footerReference r:id="rId9" w:type="default"/>
          <w:pgSz w:w="11910" w:h="16840"/>
          <w:pgMar w:top="2098" w:right="1531" w:bottom="1984" w:left="1531" w:header="720" w:footer="720" w:gutter="0"/>
          <w:pgNumType w:fmt="numberInDash"/>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新疆维吾尔自治区商品房买卖合同</w:t>
      </w:r>
    </w:p>
    <w:p>
      <w:pPr>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（现售）</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textAlignment w:val="auto"/>
        <w:rPr>
          <w:color w:val="auto"/>
          <w:sz w:val="40"/>
        </w:rPr>
      </w:pP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leftChars="0" w:right="0" w:firstLine="62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出卖人向买受人出售其开发建设的房屋，双方当事人应当在自愿、平等、公平及诚</w:t>
      </w:r>
      <w:r>
        <w:rPr>
          <w:rFonts w:hint="eastAsia" w:ascii="仿宋_GB2312" w:hAnsi="仿宋_GB2312" w:eastAsia="仿宋_GB2312" w:cs="仿宋_GB2312"/>
          <w:color w:val="auto"/>
          <w:spacing w:val="-8"/>
          <w:sz w:val="32"/>
          <w:szCs w:val="32"/>
        </w:rPr>
        <w:t>实信用的基础上，根据《中华人民共和国</w:t>
      </w:r>
      <w:r>
        <w:rPr>
          <w:rFonts w:hint="eastAsia" w:ascii="仿宋_GB2312" w:hAnsi="仿宋_GB2312" w:eastAsia="仿宋_GB2312" w:cs="仿宋_GB2312"/>
          <w:color w:val="auto"/>
          <w:spacing w:val="-8"/>
          <w:sz w:val="32"/>
          <w:szCs w:val="32"/>
          <w:lang w:val="en-US" w:eastAsia="zh-CN"/>
        </w:rPr>
        <w:t>民法典</w:t>
      </w:r>
      <w:r>
        <w:rPr>
          <w:rFonts w:hint="eastAsia" w:ascii="仿宋_GB2312" w:hAnsi="仿宋_GB2312" w:eastAsia="仿宋_GB2312" w:cs="仿宋_GB2312"/>
          <w:color w:val="auto"/>
          <w:spacing w:val="-8"/>
          <w:sz w:val="32"/>
          <w:szCs w:val="32"/>
        </w:rPr>
        <w:t>》《中华人</w:t>
      </w:r>
      <w:r>
        <w:rPr>
          <w:rFonts w:hint="eastAsia" w:ascii="仿宋_GB2312" w:hAnsi="仿宋_GB2312" w:eastAsia="仿宋_GB2312" w:cs="仿宋_GB2312"/>
          <w:color w:val="auto"/>
          <w:spacing w:val="-4"/>
          <w:sz w:val="32"/>
          <w:szCs w:val="32"/>
        </w:rPr>
        <w:t>民共和国城市房地产管理法》等法律、法规的规定，就商品房买卖相关内容协商达成一致意见，签订本商品房买卖合同。</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黑体" w:eastAsia="黑体"/>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ascii="黑体" w:eastAsia="黑体"/>
          <w:color w:val="auto"/>
          <w:sz w:val="32"/>
          <w:szCs w:val="32"/>
        </w:rPr>
      </w:pPr>
      <w:r>
        <w:rPr>
          <w:rFonts w:hint="eastAsia" w:ascii="黑体" w:eastAsia="黑体"/>
          <w:color w:val="auto"/>
          <w:sz w:val="32"/>
          <w:szCs w:val="32"/>
        </w:rPr>
        <w:t>第一章</w:t>
      </w:r>
      <w:r>
        <w:rPr>
          <w:rFonts w:hint="eastAsia" w:ascii="黑体" w:eastAsia="黑体"/>
          <w:color w:val="auto"/>
          <w:sz w:val="32"/>
          <w:szCs w:val="32"/>
          <w:lang w:val="en-US" w:eastAsia="zh-CN"/>
        </w:rPr>
        <w:t xml:space="preserve"> </w:t>
      </w:r>
      <w:r>
        <w:rPr>
          <w:rFonts w:hint="eastAsia" w:ascii="黑体" w:eastAsia="黑体"/>
          <w:color w:val="auto"/>
          <w:sz w:val="32"/>
          <w:szCs w:val="32"/>
        </w:rPr>
        <w:t>合同当事人</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textAlignment w:val="auto"/>
        <w:rPr>
          <w:rFonts w:ascii="黑体"/>
          <w:color w:val="auto"/>
          <w:sz w:val="25"/>
        </w:rPr>
      </w:pP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pacing w:val="66"/>
          <w:sz w:val="32"/>
          <w:szCs w:val="32"/>
          <w:u w:val="single"/>
          <w:lang w:val="en-US" w:eastAsia="zh-CN"/>
        </w:rPr>
      </w:pPr>
      <w:r>
        <w:rPr>
          <w:rFonts w:hint="eastAsia" w:ascii="仿宋_GB2312" w:hAnsi="仿宋_GB2312" w:eastAsia="仿宋_GB2312" w:cs="仿宋_GB2312"/>
          <w:color w:val="auto"/>
          <w:spacing w:val="-1"/>
          <w:sz w:val="32"/>
          <w:szCs w:val="32"/>
        </w:rPr>
        <w:t>出</w:t>
      </w:r>
      <w:r>
        <w:rPr>
          <w:rFonts w:hint="eastAsia" w:ascii="仿宋_GB2312" w:hAnsi="仿宋_GB2312" w:eastAsia="仿宋_GB2312" w:cs="仿宋_GB2312"/>
          <w:color w:val="auto"/>
          <w:sz w:val="32"/>
          <w:szCs w:val="32"/>
        </w:rPr>
        <w:t>卖人：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66"/>
          <w:sz w:val="32"/>
          <w:szCs w:val="32"/>
          <w:u w:val="single"/>
        </w:rPr>
        <w:t xml:space="preserve"> </w:t>
      </w:r>
      <w:r>
        <w:rPr>
          <w:rFonts w:hint="eastAsia" w:ascii="仿宋_GB2312" w:hAnsi="仿宋_GB2312" w:eastAsia="仿宋_GB2312" w:cs="仿宋_GB2312"/>
          <w:color w:val="auto"/>
          <w:spacing w:val="66"/>
          <w:sz w:val="32"/>
          <w:szCs w:val="32"/>
          <w:u w:val="single"/>
          <w:lang w:val="en-US" w:eastAsia="zh-CN"/>
        </w:rPr>
        <w:t xml:space="preserve">  </w:t>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通</w:t>
      </w:r>
      <w:r>
        <w:rPr>
          <w:rFonts w:hint="eastAsia" w:ascii="仿宋_GB2312" w:hAnsi="仿宋_GB2312" w:eastAsia="仿宋_GB2312" w:cs="仿宋_GB2312"/>
          <w:color w:val="auto"/>
          <w:sz w:val="32"/>
          <w:szCs w:val="32"/>
        </w:rPr>
        <w:t>讯地址：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统</w:t>
      </w:r>
      <w:r>
        <w:rPr>
          <w:rFonts w:hint="eastAsia" w:ascii="仿宋_GB2312" w:hAnsi="仿宋_GB2312" w:eastAsia="仿宋_GB2312" w:cs="仿宋_GB2312"/>
          <w:color w:val="auto"/>
          <w:sz w:val="32"/>
          <w:szCs w:val="32"/>
        </w:rPr>
        <w:t>一社会信用代码：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企</w:t>
      </w:r>
      <w:r>
        <w:rPr>
          <w:rFonts w:hint="eastAsia" w:ascii="仿宋_GB2312" w:hAnsi="仿宋_GB2312" w:eastAsia="仿宋_GB2312" w:cs="仿宋_GB2312"/>
          <w:color w:val="auto"/>
          <w:sz w:val="32"/>
          <w:szCs w:val="32"/>
        </w:rPr>
        <w:t>业资质证书号：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委</w:t>
      </w:r>
      <w:r>
        <w:rPr>
          <w:rFonts w:hint="eastAsia" w:ascii="仿宋_GB2312" w:hAnsi="仿宋_GB2312" w:eastAsia="仿宋_GB2312" w:cs="仿宋_GB2312"/>
          <w:color w:val="auto"/>
          <w:sz w:val="32"/>
          <w:szCs w:val="32"/>
        </w:rPr>
        <w:t>托销售经纪机构：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1"/>
          <w:sz w:val="32"/>
          <w:szCs w:val="32"/>
        </w:rPr>
        <w:t>通</w:t>
      </w:r>
      <w:r>
        <w:rPr>
          <w:rFonts w:hint="eastAsia" w:ascii="仿宋_GB2312" w:hAnsi="仿宋_GB2312" w:eastAsia="仿宋_GB2312" w:cs="仿宋_GB2312"/>
          <w:color w:val="auto"/>
          <w:sz w:val="32"/>
          <w:szCs w:val="32"/>
        </w:rPr>
        <w:t>讯地址：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
          <w:sz w:val="32"/>
          <w:szCs w:val="32"/>
        </w:rPr>
        <w:t>邮</w:t>
      </w:r>
      <w:r>
        <w:rPr>
          <w:rFonts w:hint="eastAsia" w:ascii="仿宋_GB2312" w:hAnsi="仿宋_GB2312" w:eastAsia="仿宋_GB2312" w:cs="仿宋_GB2312"/>
          <w:color w:val="auto"/>
          <w:sz w:val="32"/>
          <w:szCs w:val="32"/>
        </w:rPr>
        <w:t>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经</w:t>
      </w:r>
      <w:r>
        <w:rPr>
          <w:rFonts w:hint="eastAsia" w:ascii="仿宋_GB2312" w:hAnsi="仿宋_GB2312" w:eastAsia="仿宋_GB2312" w:cs="仿宋_GB2312"/>
          <w:color w:val="auto"/>
          <w:sz w:val="32"/>
          <w:szCs w:val="32"/>
        </w:rPr>
        <w:t>纪机构统一社会信用代码：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default" w:ascii="仿宋_GB2312" w:hAnsi="仿宋_GB2312" w:eastAsia="仿宋_GB2312" w:cs="仿宋_GB2312"/>
          <w:color w:val="auto"/>
          <w:sz w:val="32"/>
          <w:szCs w:val="32"/>
          <w:u w:val="single"/>
          <w:lang w:val="en-US"/>
        </w:rPr>
      </w:pPr>
      <w:r>
        <w:rPr>
          <w:rFonts w:hint="eastAsia" w:ascii="仿宋_GB2312" w:hAnsi="仿宋_GB2312" w:eastAsia="仿宋_GB2312" w:cs="仿宋_GB2312"/>
          <w:color w:val="auto"/>
          <w:sz w:val="32"/>
          <w:szCs w:val="32"/>
          <w:lang w:val="en-US" w:eastAsia="zh-CN"/>
        </w:rPr>
        <w:t>经纪机构备案证明号：</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4734"/>
          <w:tab w:val="left" w:pos="4799"/>
          <w:tab w:val="left" w:pos="9244"/>
        </w:tabs>
        <w:kinsoku/>
        <w:wordWrap/>
        <w:overflowPunct/>
        <w:topLinePunct w:val="0"/>
        <w:autoSpaceDE w:val="0"/>
        <w:autoSpaceDN w:val="0"/>
        <w:bidi w:val="0"/>
        <w:adjustRightInd/>
        <w:snapToGrid/>
        <w:spacing w:after="0" w:line="540" w:lineRule="exact"/>
        <w:ind w:left="0" w:leftChars="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tabs>
          <w:tab w:val="left" w:pos="9244"/>
        </w:tabs>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买</w:t>
      </w:r>
      <w:r>
        <w:rPr>
          <w:rFonts w:hint="eastAsia" w:ascii="仿宋_GB2312" w:hAnsi="仿宋_GB2312" w:eastAsia="仿宋_GB2312" w:cs="仿宋_GB2312"/>
          <w:color w:val="auto"/>
          <w:sz w:val="32"/>
          <w:szCs w:val="32"/>
        </w:rPr>
        <w:t>受人：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tabs>
          <w:tab w:val="left" w:pos="9244"/>
        </w:tabs>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【法定代表人】【负责人】：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【国籍】【户籍所在地】：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证件类型：【居民身份证】【护照】【营业执照】【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出生日期：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1"/>
          <w:sz w:val="32"/>
          <w:szCs w:val="32"/>
        </w:rPr>
        <w:t>通</w:t>
      </w:r>
      <w:r>
        <w:rPr>
          <w:rFonts w:hint="eastAsia" w:ascii="仿宋_GB2312" w:hAnsi="仿宋_GB2312" w:eastAsia="仿宋_GB2312" w:cs="仿宋_GB2312"/>
          <w:color w:val="auto"/>
          <w:sz w:val="32"/>
          <w:szCs w:val="32"/>
        </w:rPr>
        <w:t>讯地址：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【委托代理人】【法定代理人】：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【国籍】【户籍所在地】：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证件类型：【居民身份证】【护照】【营业执照】【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出生日期：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
          <w:sz w:val="32"/>
          <w:szCs w:val="32"/>
        </w:rPr>
        <w:t>通</w:t>
      </w:r>
      <w:r>
        <w:rPr>
          <w:rFonts w:hint="eastAsia" w:ascii="仿宋_GB2312" w:hAnsi="仿宋_GB2312" w:eastAsia="仿宋_GB2312" w:cs="仿宋_GB2312"/>
          <w:color w:val="auto"/>
          <w:sz w:val="32"/>
          <w:szCs w:val="32"/>
        </w:rPr>
        <w:t>讯地址：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（买受人为多人时，可相应增加）</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color w:val="auto"/>
          <w:sz w:val="25"/>
        </w:rPr>
      </w:pPr>
    </w:p>
    <w:p>
      <w:pPr>
        <w:pStyle w:val="4"/>
        <w:ind w:left="633" w:right="749"/>
        <w:jc w:val="center"/>
        <w:rPr>
          <w:rFonts w:ascii="黑体" w:eastAsia="黑体"/>
          <w:color w:val="auto"/>
          <w:sz w:val="32"/>
          <w:szCs w:val="32"/>
        </w:rPr>
      </w:pPr>
      <w:r>
        <w:rPr>
          <w:rFonts w:hint="eastAsia" w:ascii="黑体" w:eastAsia="黑体"/>
          <w:color w:val="auto"/>
          <w:sz w:val="32"/>
          <w:szCs w:val="32"/>
        </w:rPr>
        <w:t>第二章</w:t>
      </w:r>
      <w:r>
        <w:rPr>
          <w:rFonts w:hint="eastAsia" w:ascii="黑体" w:eastAsia="黑体"/>
          <w:color w:val="auto"/>
          <w:sz w:val="32"/>
          <w:szCs w:val="32"/>
          <w:lang w:val="en-US" w:eastAsia="zh-CN"/>
        </w:rPr>
        <w:t xml:space="preserve"> </w:t>
      </w:r>
      <w:r>
        <w:rPr>
          <w:rFonts w:hint="eastAsia" w:ascii="黑体" w:eastAsia="黑体"/>
          <w:color w:val="auto"/>
          <w:sz w:val="32"/>
          <w:szCs w:val="32"/>
        </w:rPr>
        <w:t>商品房基本状况</w:t>
      </w:r>
    </w:p>
    <w:p>
      <w:pPr>
        <w:pStyle w:val="7"/>
        <w:spacing w:before="7"/>
        <w:ind w:left="0"/>
        <w:rPr>
          <w:rFonts w:ascii="黑体"/>
          <w:color w:val="auto"/>
          <w:sz w:val="25"/>
        </w:rPr>
      </w:pP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项目建设依据</w:t>
      </w:r>
    </w:p>
    <w:p>
      <w:pPr>
        <w:pStyle w:val="14"/>
        <w:keepNext w:val="0"/>
        <w:keepLines w:val="0"/>
        <w:pageBreakBefore w:val="0"/>
        <w:numPr>
          <w:ilvl w:val="0"/>
          <w:numId w:val="0"/>
        </w:numPr>
        <w:tabs>
          <w:tab w:val="left" w:pos="962"/>
          <w:tab w:val="left" w:pos="2639"/>
          <w:tab w:val="left" w:pos="2999"/>
          <w:tab w:val="left" w:pos="5075"/>
          <w:tab w:val="left" w:pos="6645"/>
          <w:tab w:val="left" w:pos="8709"/>
          <w:tab w:val="left" w:pos="8952"/>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出卖人以【出让】【划拨】</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rPr>
        <w:tab/>
      </w:r>
      <w:r>
        <w:rPr>
          <w:rFonts w:hint="eastAsia" w:ascii="仿宋_GB2312" w:hAnsi="仿宋_GB2312" w:eastAsia="仿宋_GB2312" w:cs="仿宋_GB2312"/>
          <w:color w:val="auto"/>
          <w:sz w:val="32"/>
          <w:szCs w:val="32"/>
        </w:rPr>
        <w:t>】方式取得坐落于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pacing w:val="-14"/>
          <w:sz w:val="32"/>
          <w:szCs w:val="32"/>
        </w:rPr>
        <w:t>块</w:t>
      </w:r>
      <w:r>
        <w:rPr>
          <w:rFonts w:hint="eastAsia" w:ascii="仿宋_GB2312" w:hAnsi="仿宋_GB2312" w:eastAsia="仿宋_GB2312" w:cs="仿宋_GB2312"/>
          <w:color w:val="auto"/>
          <w:sz w:val="32"/>
          <w:szCs w:val="32"/>
        </w:rPr>
        <w:t>的建设用地使用权。</w:t>
      </w:r>
      <w:r>
        <w:rPr>
          <w:rFonts w:hint="eastAsia" w:ascii="仿宋_GB2312" w:hAnsi="仿宋_GB2312" w:eastAsia="仿宋_GB2312" w:cs="仿宋_GB2312"/>
          <w:color w:val="auto"/>
          <w:sz w:val="32"/>
          <w:szCs w:val="32"/>
          <w:highlight w:val="none"/>
        </w:rPr>
        <w:t>该地块【</w:t>
      </w:r>
      <w:r>
        <w:rPr>
          <w:rFonts w:hint="eastAsia" w:ascii="仿宋_GB2312" w:hAnsi="仿宋_GB2312" w:eastAsia="仿宋_GB2312" w:cs="仿宋_GB2312"/>
          <w:color w:val="auto"/>
          <w:sz w:val="32"/>
          <w:szCs w:val="32"/>
          <w:highlight w:val="none"/>
          <w:lang w:val="en-US" w:eastAsia="zh-CN"/>
        </w:rPr>
        <w:t>不动产权证书号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u w:val="single"/>
        </w:rPr>
        <w:t xml:space="preserve"> </w:t>
      </w:r>
      <w:r>
        <w:rPr>
          <w:rFonts w:hint="eastAsia" w:ascii="仿宋_GB2312" w:hAnsi="仿宋_GB2312" w:eastAsia="仿宋_GB2312" w:cs="仿宋_GB2312"/>
          <w:color w:val="auto"/>
          <w:spacing w:val="4"/>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z w:val="32"/>
          <w:szCs w:val="32"/>
        </w:rPr>
        <w:t>土地使用权面积为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买受人购买的商品</w:t>
      </w:r>
      <w:r>
        <w:rPr>
          <w:rFonts w:hint="eastAsia" w:ascii="仿宋_GB2312" w:hAnsi="仿宋_GB2312" w:eastAsia="仿宋_GB2312" w:cs="仿宋_GB2312"/>
          <w:color w:val="auto"/>
          <w:spacing w:val="-17"/>
          <w:sz w:val="32"/>
          <w:szCs w:val="32"/>
        </w:rPr>
        <w:t>房</w:t>
      </w:r>
      <w:r>
        <w:rPr>
          <w:rFonts w:hint="eastAsia" w:ascii="仿宋_GB2312" w:hAnsi="仿宋_GB2312" w:eastAsia="仿宋_GB2312" w:cs="仿宋_GB2312"/>
          <w:color w:val="auto"/>
          <w:sz w:val="32"/>
          <w:szCs w:val="32"/>
        </w:rPr>
        <w:t>（以下简称该商品房</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所占</w:t>
      </w:r>
      <w:r>
        <w:rPr>
          <w:rFonts w:hint="eastAsia" w:ascii="仿宋_GB2312" w:hAnsi="仿宋_GB2312" w:eastAsia="仿宋_GB2312" w:cs="仿宋_GB2312"/>
          <w:color w:val="auto"/>
          <w:spacing w:val="-11"/>
          <w:sz w:val="32"/>
          <w:szCs w:val="32"/>
        </w:rPr>
        <w:t>用</w:t>
      </w:r>
      <w:r>
        <w:rPr>
          <w:rFonts w:hint="eastAsia" w:ascii="仿宋_GB2312" w:hAnsi="仿宋_GB2312" w:eastAsia="仿宋_GB2312" w:cs="仿宋_GB2312"/>
          <w:color w:val="auto"/>
          <w:sz w:val="32"/>
          <w:szCs w:val="32"/>
        </w:rPr>
        <w:t>的土地用途为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，土地使用权终止日期为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p>
    <w:p>
      <w:pPr>
        <w:pStyle w:val="14"/>
        <w:keepNext w:val="0"/>
        <w:keepLines w:val="0"/>
        <w:pageBreakBefore w:val="0"/>
        <w:numPr>
          <w:ilvl w:val="0"/>
          <w:numId w:val="0"/>
        </w:numPr>
        <w:tabs>
          <w:tab w:val="left" w:pos="959"/>
          <w:tab w:val="left" w:pos="3239"/>
          <w:tab w:val="left" w:pos="6839"/>
          <w:tab w:val="left" w:pos="8256"/>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出卖人经批准</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在上述地块上建设的商品房项目核准名称为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pacing w:val="-18"/>
          <w:sz w:val="32"/>
          <w:szCs w:val="32"/>
        </w:rPr>
        <w:t>工</w:t>
      </w:r>
      <w:r>
        <w:rPr>
          <w:rFonts w:hint="eastAsia" w:ascii="仿宋_GB2312" w:hAnsi="仿宋_GB2312" w:eastAsia="仿宋_GB2312" w:cs="仿宋_GB2312"/>
          <w:color w:val="auto"/>
          <w:sz w:val="32"/>
          <w:szCs w:val="32"/>
        </w:rPr>
        <w:t>程规划许可证号为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建筑工程</w:t>
      </w:r>
      <w:r>
        <w:rPr>
          <w:rFonts w:hint="eastAsia" w:ascii="仿宋_GB2312" w:hAnsi="仿宋_GB2312" w:eastAsia="仿宋_GB2312" w:cs="仿宋_GB2312"/>
          <w:color w:val="auto"/>
          <w:sz w:val="32"/>
          <w:szCs w:val="32"/>
        </w:rPr>
        <w:t>施工许可证号为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14"/>
        <w:keepNext w:val="0"/>
        <w:keepLines w:val="0"/>
        <w:pageBreakBefore w:val="0"/>
        <w:numPr>
          <w:ilvl w:val="0"/>
          <w:numId w:val="0"/>
        </w:numPr>
        <w:tabs>
          <w:tab w:val="left" w:pos="959"/>
          <w:tab w:val="left" w:pos="3239"/>
          <w:tab w:val="left" w:pos="6839"/>
          <w:tab w:val="left" w:pos="8256"/>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pacing w:val="21"/>
          <w:sz w:val="32"/>
          <w:szCs w:val="32"/>
        </w:rPr>
        <w:t>全装修</w:t>
      </w:r>
      <w:r>
        <w:rPr>
          <w:rFonts w:hint="eastAsia" w:ascii="仿宋_GB2312" w:hAnsi="仿宋_GB2312" w:eastAsia="仿宋_GB2312" w:cs="仿宋_GB2312"/>
          <w:color w:val="auto"/>
          <w:spacing w:val="18"/>
          <w:sz w:val="32"/>
          <w:szCs w:val="32"/>
        </w:rPr>
        <w:t>住</w:t>
      </w:r>
      <w:r>
        <w:rPr>
          <w:rFonts w:hint="eastAsia" w:ascii="仿宋_GB2312" w:hAnsi="仿宋_GB2312" w:eastAsia="仿宋_GB2312" w:cs="仿宋_GB2312"/>
          <w:color w:val="auto"/>
          <w:spacing w:val="21"/>
          <w:sz w:val="32"/>
          <w:szCs w:val="32"/>
        </w:rPr>
        <w:t>宅对装</w:t>
      </w:r>
      <w:r>
        <w:rPr>
          <w:rFonts w:hint="eastAsia" w:ascii="仿宋_GB2312" w:hAnsi="仿宋_GB2312" w:eastAsia="仿宋_GB2312" w:cs="仿宋_GB2312"/>
          <w:color w:val="auto"/>
          <w:spacing w:val="18"/>
          <w:sz w:val="32"/>
          <w:szCs w:val="32"/>
        </w:rPr>
        <w:t>修</w:t>
      </w:r>
      <w:r>
        <w:rPr>
          <w:rFonts w:hint="eastAsia" w:ascii="仿宋_GB2312" w:hAnsi="仿宋_GB2312" w:eastAsia="仿宋_GB2312" w:cs="仿宋_GB2312"/>
          <w:color w:val="auto"/>
          <w:spacing w:val="21"/>
          <w:sz w:val="32"/>
          <w:szCs w:val="32"/>
        </w:rPr>
        <w:t>部分单独</w:t>
      </w:r>
      <w:r>
        <w:rPr>
          <w:rFonts w:hint="eastAsia" w:ascii="仿宋_GB2312" w:hAnsi="仿宋_GB2312" w:eastAsia="仿宋_GB2312" w:cs="仿宋_GB2312"/>
          <w:color w:val="auto"/>
          <w:spacing w:val="18"/>
          <w:sz w:val="32"/>
          <w:szCs w:val="32"/>
        </w:rPr>
        <w:t>领</w:t>
      </w:r>
      <w:r>
        <w:rPr>
          <w:rFonts w:hint="eastAsia" w:ascii="仿宋_GB2312" w:hAnsi="仿宋_GB2312" w:eastAsia="仿宋_GB2312" w:cs="仿宋_GB2312"/>
          <w:color w:val="auto"/>
          <w:spacing w:val="21"/>
          <w:sz w:val="32"/>
          <w:szCs w:val="32"/>
        </w:rPr>
        <w:t>取施工</w:t>
      </w:r>
      <w:r>
        <w:rPr>
          <w:rFonts w:hint="eastAsia" w:ascii="仿宋_GB2312" w:hAnsi="仿宋_GB2312" w:eastAsia="仿宋_GB2312" w:cs="仿宋_GB2312"/>
          <w:color w:val="auto"/>
          <w:spacing w:val="18"/>
          <w:sz w:val="32"/>
          <w:szCs w:val="32"/>
        </w:rPr>
        <w:t>许</w:t>
      </w:r>
      <w:r>
        <w:rPr>
          <w:rFonts w:hint="eastAsia" w:ascii="仿宋_GB2312" w:hAnsi="仿宋_GB2312" w:eastAsia="仿宋_GB2312" w:cs="仿宋_GB2312"/>
          <w:color w:val="auto"/>
          <w:spacing w:val="21"/>
          <w:sz w:val="32"/>
          <w:szCs w:val="32"/>
        </w:rPr>
        <w:t>可证的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99"/>
          <w:sz w:val="32"/>
          <w:szCs w:val="32"/>
        </w:rPr>
        <w:t xml:space="preserve"> </w:t>
      </w:r>
      <w:r>
        <w:rPr>
          <w:rFonts w:hint="eastAsia" w:ascii="仿宋_GB2312" w:hAnsi="仿宋_GB2312" w:eastAsia="仿宋_GB2312" w:cs="仿宋_GB2312"/>
          <w:color w:val="auto"/>
          <w:spacing w:val="18"/>
          <w:sz w:val="32"/>
          <w:szCs w:val="32"/>
        </w:rPr>
        <w:t>装</w:t>
      </w:r>
      <w:r>
        <w:rPr>
          <w:rFonts w:hint="eastAsia" w:ascii="仿宋_GB2312" w:hAnsi="仿宋_GB2312" w:eastAsia="仿宋_GB2312" w:cs="仿宋_GB2312"/>
          <w:color w:val="auto"/>
          <w:spacing w:val="21"/>
          <w:sz w:val="32"/>
          <w:szCs w:val="32"/>
        </w:rPr>
        <w:t>修部分</w:t>
      </w:r>
      <w:r>
        <w:rPr>
          <w:rFonts w:hint="eastAsia" w:ascii="仿宋_GB2312" w:hAnsi="仿宋_GB2312" w:eastAsia="仿宋_GB2312" w:cs="仿宋_GB2312"/>
          <w:color w:val="auto"/>
          <w:spacing w:val="18"/>
          <w:sz w:val="32"/>
          <w:szCs w:val="32"/>
        </w:rPr>
        <w:t>的</w:t>
      </w:r>
      <w:r>
        <w:rPr>
          <w:rFonts w:hint="eastAsia" w:ascii="仿宋_GB2312" w:hAnsi="仿宋_GB2312" w:eastAsia="仿宋_GB2312" w:cs="仿宋_GB2312"/>
          <w:color w:val="auto"/>
          <w:spacing w:val="21"/>
          <w:sz w:val="32"/>
          <w:szCs w:val="32"/>
        </w:rPr>
        <w:t>施</w:t>
      </w:r>
      <w:r>
        <w:rPr>
          <w:rFonts w:hint="eastAsia" w:ascii="仿宋_GB2312" w:hAnsi="仿宋_GB2312" w:eastAsia="仿宋_GB2312" w:cs="仿宋_GB2312"/>
          <w:color w:val="auto"/>
          <w:spacing w:val="29"/>
          <w:sz w:val="32"/>
          <w:szCs w:val="32"/>
        </w:rPr>
        <w:t>工</w:t>
      </w:r>
      <w:r>
        <w:rPr>
          <w:rFonts w:hint="eastAsia" w:ascii="仿宋_GB2312" w:hAnsi="仿宋_GB2312" w:eastAsia="仿宋_GB2312" w:cs="仿宋_GB2312"/>
          <w:color w:val="auto"/>
          <w:spacing w:val="21"/>
          <w:sz w:val="32"/>
          <w:szCs w:val="32"/>
        </w:rPr>
        <w:t>许可</w:t>
      </w:r>
      <w:r>
        <w:rPr>
          <w:rFonts w:hint="eastAsia" w:ascii="仿宋_GB2312" w:hAnsi="仿宋_GB2312" w:eastAsia="仿宋_GB2312" w:cs="仿宋_GB2312"/>
          <w:color w:val="auto"/>
          <w:spacing w:val="18"/>
          <w:sz w:val="32"/>
          <w:szCs w:val="32"/>
        </w:rPr>
        <w:t>证</w:t>
      </w:r>
      <w:r>
        <w:rPr>
          <w:rFonts w:hint="eastAsia" w:ascii="仿宋_GB2312" w:hAnsi="仿宋_GB2312" w:eastAsia="仿宋_GB2312" w:cs="仿宋_GB2312"/>
          <w:color w:val="auto"/>
          <w:sz w:val="32"/>
          <w:szCs w:val="32"/>
        </w:rPr>
        <w:t>号为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keepNext w:val="0"/>
        <w:keepLines w:val="0"/>
        <w:pageBreakBefore w:val="0"/>
        <w:widowControl w:val="0"/>
        <w:tabs>
          <w:tab w:val="left" w:pos="2398"/>
        </w:tabs>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第二条</w:t>
      </w:r>
      <w:r>
        <w:rPr>
          <w:rFonts w:hint="eastAsia" w:ascii="仿宋_GB2312" w:hAnsi="仿宋_GB2312" w:eastAsia="仿宋_GB2312" w:cs="仿宋_GB2312"/>
          <w:b/>
          <w:color w:val="auto"/>
          <w:sz w:val="32"/>
          <w:szCs w:val="32"/>
        </w:rPr>
        <w:t xml:space="preserve"> 销售依据</w:t>
      </w:r>
    </w:p>
    <w:p>
      <w:pPr>
        <w:pStyle w:val="7"/>
        <w:keepNext w:val="0"/>
        <w:keepLines w:val="0"/>
        <w:pageBreakBefore w:val="0"/>
        <w:widowControl w:val="0"/>
        <w:tabs>
          <w:tab w:val="left" w:pos="4079"/>
          <w:tab w:val="left" w:pos="4919"/>
        </w:tabs>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该商品房已取</w:t>
      </w:r>
      <w:r>
        <w:rPr>
          <w:rFonts w:hint="eastAsia" w:ascii="仿宋_GB2312" w:hAnsi="仿宋_GB2312" w:eastAsia="仿宋_GB2312" w:cs="仿宋_GB2312"/>
          <w:color w:val="auto"/>
          <w:spacing w:val="-27"/>
          <w:sz w:val="32"/>
          <w:szCs w:val="32"/>
        </w:rPr>
        <w:t>得</w:t>
      </w:r>
      <w:r>
        <w:rPr>
          <w:rFonts w:hint="eastAsia" w:ascii="仿宋_GB2312" w:hAnsi="仿宋_GB2312" w:eastAsia="仿宋_GB2312" w:cs="仿宋_GB2312"/>
          <w:color w:val="auto"/>
          <w:sz w:val="32"/>
          <w:szCs w:val="32"/>
        </w:rPr>
        <w:t>【现售备案证明文件</w:t>
      </w:r>
      <w:r>
        <w:rPr>
          <w:rFonts w:hint="eastAsia" w:ascii="仿宋_GB2312" w:hAnsi="仿宋_GB2312" w:eastAsia="仿宋_GB2312" w:cs="仿宋_GB2312"/>
          <w:color w:val="auto"/>
          <w:spacing w:val="-53"/>
          <w:sz w:val="32"/>
          <w:szCs w:val="32"/>
        </w:rPr>
        <w:t>】</w:t>
      </w:r>
      <w:r>
        <w:rPr>
          <w:rFonts w:hint="eastAsia" w:ascii="仿宋_GB2312" w:hAnsi="仿宋_GB2312" w:eastAsia="仿宋_GB2312" w:cs="仿宋_GB2312"/>
          <w:color w:val="auto"/>
          <w:spacing w:val="-27"/>
          <w:sz w:val="32"/>
          <w:szCs w:val="32"/>
        </w:rPr>
        <w:t>【</w:t>
      </w:r>
      <w:r>
        <w:rPr>
          <w:rFonts w:hint="eastAsia" w:ascii="仿宋_GB2312" w:hAnsi="仿宋_GB2312" w:eastAsia="仿宋_GB2312" w:cs="仿宋_GB2312"/>
          <w:color w:val="auto"/>
          <w:sz w:val="32"/>
          <w:szCs w:val="32"/>
        </w:rPr>
        <w:t>不动产权证</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pacing w:val="-27"/>
          <w:sz w:val="32"/>
          <w:szCs w:val="32"/>
        </w:rPr>
        <w:t>】</w:t>
      </w:r>
      <w:r>
        <w:rPr>
          <w:rFonts w:hint="eastAsia" w:ascii="仿宋_GB2312" w:hAnsi="仿宋_GB2312" w:eastAsia="仿宋_GB2312" w:cs="仿宋_GB2312"/>
          <w:color w:val="auto"/>
          <w:spacing w:val="-53"/>
          <w:sz w:val="32"/>
          <w:szCs w:val="32"/>
        </w:rPr>
        <w:t>，</w:t>
      </w:r>
      <w:r>
        <w:rPr>
          <w:rFonts w:hint="eastAsia" w:ascii="仿宋_GB2312" w:hAnsi="仿宋_GB2312" w:eastAsia="仿宋_GB2312" w:cs="仿宋_GB2312"/>
          <w:color w:val="auto"/>
          <w:sz w:val="32"/>
          <w:szCs w:val="32"/>
        </w:rPr>
        <w:t>【现售备案号</w:t>
      </w:r>
      <w:r>
        <w:rPr>
          <w:rFonts w:hint="eastAsia" w:ascii="仿宋_GB2312" w:hAnsi="仿宋_GB2312" w:eastAsia="仿宋_GB2312" w:cs="仿宋_GB2312"/>
          <w:color w:val="auto"/>
          <w:spacing w:val="-53"/>
          <w:sz w:val="32"/>
          <w:szCs w:val="32"/>
        </w:rPr>
        <w:t>】</w:t>
      </w:r>
      <w:r>
        <w:rPr>
          <w:rFonts w:hint="eastAsia" w:ascii="仿宋_GB2312" w:hAnsi="仿宋_GB2312" w:eastAsia="仿宋_GB2312" w:cs="仿宋_GB2312"/>
          <w:color w:val="auto"/>
          <w:spacing w:val="-27"/>
          <w:sz w:val="32"/>
          <w:szCs w:val="32"/>
          <w:highlight w:val="none"/>
        </w:rPr>
        <w:t>【</w:t>
      </w:r>
      <w:r>
        <w:rPr>
          <w:rFonts w:hint="eastAsia" w:ascii="仿宋_GB2312" w:hAnsi="仿宋_GB2312" w:eastAsia="仿宋_GB2312" w:cs="仿宋_GB2312"/>
          <w:color w:val="auto"/>
          <w:sz w:val="32"/>
          <w:szCs w:val="32"/>
          <w:highlight w:val="none"/>
        </w:rPr>
        <w:t>不动产权证</w:t>
      </w:r>
      <w:r>
        <w:rPr>
          <w:rFonts w:hint="eastAsia" w:ascii="仿宋_GB2312" w:hAnsi="仿宋_GB2312" w:eastAsia="仿宋_GB2312" w:cs="仿宋_GB2312"/>
          <w:color w:val="auto"/>
          <w:sz w:val="32"/>
          <w:szCs w:val="32"/>
          <w:highlight w:val="none"/>
          <w:lang w:eastAsia="zh-CN"/>
        </w:rPr>
        <w:t>书</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，【现售备案机构】【不动产登记机构</w:t>
      </w:r>
      <w:r>
        <w:rPr>
          <w:rFonts w:hint="eastAsia" w:ascii="仿宋_GB2312" w:hAnsi="仿宋_GB2312" w:eastAsia="仿宋_GB2312" w:cs="仿宋_GB2312"/>
          <w:color w:val="auto"/>
          <w:spacing w:val="-19"/>
          <w:sz w:val="32"/>
          <w:szCs w:val="32"/>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第三条</w:t>
      </w:r>
      <w:r>
        <w:rPr>
          <w:rFonts w:hint="eastAsia" w:ascii="仿宋_GB2312" w:hAnsi="仿宋_GB2312" w:eastAsia="仿宋_GB2312" w:cs="仿宋_GB2312"/>
          <w:color w:val="auto"/>
          <w:sz w:val="32"/>
          <w:szCs w:val="32"/>
        </w:rPr>
        <w:t xml:space="preserve"> 商品房基本情况</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该商品房的规划用途为【住宅】【办公】【商业】【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该商品房所在建筑物的主体结构为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，建筑总层数为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其中地上</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层，地下</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层。</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color w:val="auto"/>
          <w:spacing w:val="-29"/>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该商品房为</w:t>
      </w:r>
      <w:r>
        <w:rPr>
          <w:rFonts w:hint="eastAsia" w:ascii="仿宋_GB2312" w:hAnsi="仿宋_GB2312" w:eastAsia="仿宋_GB2312" w:cs="仿宋_GB2312"/>
          <w:color w:val="auto"/>
          <w:sz w:val="32"/>
          <w:szCs w:val="32"/>
          <w:lang w:eastAsia="zh-CN"/>
        </w:rPr>
        <w:t>第一条</w:t>
      </w:r>
      <w:r>
        <w:rPr>
          <w:rFonts w:hint="eastAsia" w:ascii="仿宋_GB2312" w:hAnsi="仿宋_GB2312" w:eastAsia="仿宋_GB2312" w:cs="仿宋_GB2312"/>
          <w:color w:val="auto"/>
          <w:sz w:val="32"/>
          <w:szCs w:val="32"/>
        </w:rPr>
        <w:t>规定项目中的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【幢</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9"/>
          <w:sz w:val="32"/>
          <w:szCs w:val="32"/>
        </w:rPr>
        <w:t>】</w:t>
      </w:r>
    </w:p>
    <w:p>
      <w:pPr>
        <w:pStyle w:val="14"/>
        <w:keepNext w:val="0"/>
        <w:keepLines w:val="0"/>
        <w:pageBreakBefore w:val="0"/>
        <w:widowControl w:val="0"/>
        <w:numPr>
          <w:ilvl w:val="0"/>
          <w:numId w:val="0"/>
        </w:numPr>
        <w:tabs>
          <w:tab w:val="left" w:pos="959"/>
          <w:tab w:val="left" w:pos="1198"/>
          <w:tab w:val="left" w:pos="2278"/>
          <w:tab w:val="left" w:pos="5250"/>
          <w:tab w:val="left" w:pos="7658"/>
          <w:tab w:val="left" w:pos="8949"/>
        </w:tabs>
        <w:kinsoku/>
        <w:wordWrap w:val="0"/>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单元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号。该商品房的平面图见附件一。</w:t>
      </w:r>
    </w:p>
    <w:p>
      <w:pPr>
        <w:pStyle w:val="14"/>
        <w:keepNext w:val="0"/>
        <w:keepLines w:val="0"/>
        <w:pageBreakBefore w:val="0"/>
        <w:widowControl w:val="0"/>
        <w:numPr>
          <w:ilvl w:val="0"/>
          <w:numId w:val="0"/>
        </w:numPr>
        <w:tabs>
          <w:tab w:val="left" w:pos="959"/>
          <w:tab w:val="left" w:pos="1198"/>
          <w:tab w:val="left" w:pos="2278"/>
          <w:tab w:val="left" w:pos="5250"/>
          <w:tab w:val="left" w:pos="7658"/>
          <w:tab w:val="left" w:pos="8949"/>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该商品房的房产测绘机构为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84"/>
          <w:sz w:val="32"/>
          <w:szCs w:val="32"/>
        </w:rPr>
        <w:t>，</w:t>
      </w:r>
      <w:r>
        <w:rPr>
          <w:rFonts w:hint="eastAsia" w:ascii="仿宋_GB2312" w:hAnsi="仿宋_GB2312" w:eastAsia="仿宋_GB2312" w:cs="仿宋_GB2312"/>
          <w:color w:val="auto"/>
          <w:sz w:val="32"/>
          <w:szCs w:val="32"/>
        </w:rPr>
        <w:t>资质证书号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57"/>
          <w:sz w:val="32"/>
          <w:szCs w:val="32"/>
        </w:rPr>
        <w:t>其</w:t>
      </w:r>
      <w:r>
        <w:rPr>
          <w:rFonts w:hint="eastAsia" w:ascii="仿宋_GB2312" w:hAnsi="仿宋_GB2312" w:eastAsia="仿宋_GB2312" w:cs="仿宋_GB2312"/>
          <w:color w:val="auto"/>
          <w:spacing w:val="57"/>
          <w:sz w:val="32"/>
          <w:szCs w:val="32"/>
          <w:lang w:eastAsia="zh-CN"/>
        </w:rPr>
        <w:t>实测</w:t>
      </w:r>
      <w:r>
        <w:rPr>
          <w:rFonts w:hint="eastAsia" w:ascii="仿宋_GB2312" w:hAnsi="仿宋_GB2312" w:eastAsia="仿宋_GB2312" w:cs="仿宋_GB2312"/>
          <w:color w:val="auto"/>
          <w:spacing w:val="57"/>
          <w:sz w:val="32"/>
          <w:szCs w:val="32"/>
        </w:rPr>
        <w:t>建筑</w:t>
      </w:r>
      <w:r>
        <w:rPr>
          <w:rFonts w:hint="eastAsia" w:ascii="仿宋_GB2312" w:hAnsi="仿宋_GB2312" w:eastAsia="仿宋_GB2312" w:cs="仿宋_GB2312"/>
          <w:color w:val="auto"/>
          <w:spacing w:val="54"/>
          <w:sz w:val="32"/>
          <w:szCs w:val="32"/>
        </w:rPr>
        <w:t>面</w:t>
      </w:r>
      <w:r>
        <w:rPr>
          <w:rFonts w:hint="eastAsia" w:ascii="仿宋_GB2312" w:hAnsi="仿宋_GB2312" w:eastAsia="仿宋_GB2312" w:cs="仿宋_GB2312"/>
          <w:color w:val="auto"/>
          <w:spacing w:val="57"/>
          <w:sz w:val="32"/>
          <w:szCs w:val="32"/>
        </w:rPr>
        <w:t>积</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54"/>
          <w:sz w:val="32"/>
          <w:szCs w:val="32"/>
        </w:rPr>
        <w:t>平</w:t>
      </w:r>
      <w:r>
        <w:rPr>
          <w:rFonts w:hint="eastAsia" w:ascii="仿宋_GB2312" w:hAnsi="仿宋_GB2312" w:eastAsia="仿宋_GB2312" w:cs="仿宋_GB2312"/>
          <w:color w:val="auto"/>
          <w:spacing w:val="57"/>
          <w:sz w:val="32"/>
          <w:szCs w:val="32"/>
        </w:rPr>
        <w:t>方米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3"/>
          <w:sz w:val="32"/>
          <w:szCs w:val="32"/>
        </w:rPr>
        <w:t xml:space="preserve"> </w:t>
      </w:r>
      <w:r>
        <w:rPr>
          <w:rFonts w:hint="eastAsia" w:ascii="仿宋_GB2312" w:hAnsi="仿宋_GB2312" w:eastAsia="仿宋_GB2312" w:cs="仿宋_GB2312"/>
          <w:color w:val="auto"/>
          <w:spacing w:val="54"/>
          <w:sz w:val="32"/>
          <w:szCs w:val="32"/>
        </w:rPr>
        <w:t>其</w:t>
      </w:r>
      <w:r>
        <w:rPr>
          <w:rFonts w:hint="eastAsia" w:ascii="仿宋_GB2312" w:hAnsi="仿宋_GB2312" w:eastAsia="仿宋_GB2312" w:cs="仿宋_GB2312"/>
          <w:color w:val="auto"/>
          <w:spacing w:val="57"/>
          <w:sz w:val="32"/>
          <w:szCs w:val="32"/>
        </w:rPr>
        <w:t>中套内建筑</w:t>
      </w:r>
      <w:r>
        <w:rPr>
          <w:rFonts w:hint="eastAsia" w:ascii="仿宋_GB2312" w:hAnsi="仿宋_GB2312" w:eastAsia="仿宋_GB2312" w:cs="仿宋_GB2312"/>
          <w:color w:val="auto"/>
          <w:spacing w:val="54"/>
          <w:sz w:val="32"/>
          <w:szCs w:val="32"/>
        </w:rPr>
        <w:t>面</w:t>
      </w:r>
      <w:r>
        <w:rPr>
          <w:rFonts w:hint="eastAsia" w:ascii="仿宋_GB2312" w:hAnsi="仿宋_GB2312" w:eastAsia="仿宋_GB2312" w:cs="仿宋_GB2312"/>
          <w:color w:val="auto"/>
          <w:sz w:val="32"/>
          <w:szCs w:val="32"/>
        </w:rPr>
        <w:t>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平方米，分摊共有建筑面积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平方米。该商品房共用部位见附件二</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该商品房层高为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米，有</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个阳台，其</w:t>
      </w:r>
      <w:r>
        <w:rPr>
          <w:rFonts w:hint="eastAsia" w:ascii="仿宋_GB2312" w:hAnsi="仿宋_GB2312" w:eastAsia="仿宋_GB2312" w:cs="仿宋_GB2312"/>
          <w:color w:val="auto"/>
          <w:spacing w:val="3"/>
          <w:sz w:val="32"/>
          <w:szCs w:val="32"/>
        </w:rPr>
        <w:t>中</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个阳台为封闭式</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u w:val="single"/>
        </w:rPr>
        <w:t xml:space="preserve"> </w:t>
      </w:r>
      <w:r>
        <w:rPr>
          <w:rFonts w:hint="eastAsia" w:ascii="仿宋_GB2312" w:hAnsi="仿宋_GB2312" w:eastAsia="仿宋_GB2312" w:cs="仿宋_GB2312"/>
          <w:color w:val="auto"/>
          <w:spacing w:val="3"/>
          <w:sz w:val="32"/>
          <w:szCs w:val="32"/>
          <w:u w:val="single"/>
        </w:rPr>
        <w:tab/>
      </w:r>
      <w:r>
        <w:rPr>
          <w:rFonts w:hint="eastAsia" w:ascii="仿宋_GB2312" w:hAnsi="仿宋_GB2312" w:eastAsia="仿宋_GB2312" w:cs="仿宋_GB2312"/>
          <w:color w:val="auto"/>
          <w:sz w:val="32"/>
          <w:szCs w:val="32"/>
        </w:rPr>
        <w:t>个阳台为非封闭式。阳台是否封闭</w:t>
      </w:r>
      <w:r>
        <w:rPr>
          <w:rFonts w:hint="eastAsia" w:ascii="仿宋_GB2312" w:hAnsi="仿宋_GB2312" w:eastAsia="仿宋_GB2312" w:cs="仿宋_GB2312"/>
          <w:color w:val="auto"/>
          <w:spacing w:val="4"/>
          <w:sz w:val="32"/>
          <w:szCs w:val="32"/>
        </w:rPr>
        <w:t>以</w:t>
      </w:r>
      <w:r>
        <w:rPr>
          <w:rFonts w:hint="eastAsia" w:ascii="仿宋_GB2312" w:hAnsi="仿宋_GB2312" w:eastAsia="仿宋_GB2312" w:cs="仿宋_GB2312"/>
          <w:color w:val="auto"/>
          <w:sz w:val="32"/>
          <w:szCs w:val="32"/>
          <w:highlight w:val="none"/>
          <w:lang w:eastAsia="zh-CN"/>
        </w:rPr>
        <w:t>城乡</w:t>
      </w:r>
      <w:r>
        <w:rPr>
          <w:rFonts w:hint="eastAsia" w:ascii="仿宋_GB2312" w:hAnsi="仿宋_GB2312" w:eastAsia="仿宋_GB2312" w:cs="仿宋_GB2312"/>
          <w:color w:val="auto"/>
          <w:sz w:val="32"/>
          <w:szCs w:val="32"/>
          <w:highlight w:val="none"/>
        </w:rPr>
        <w:t>规划主管部门审定的</w:t>
      </w:r>
      <w:r>
        <w:rPr>
          <w:rFonts w:hint="eastAsia" w:ascii="仿宋_GB2312" w:hAnsi="仿宋_GB2312" w:eastAsia="仿宋_GB2312" w:cs="仿宋_GB2312"/>
          <w:color w:val="auto"/>
          <w:spacing w:val="-14"/>
          <w:sz w:val="32"/>
          <w:szCs w:val="32"/>
          <w:highlight w:val="none"/>
        </w:rPr>
        <w:t>建</w:t>
      </w:r>
      <w:r>
        <w:rPr>
          <w:rFonts w:hint="eastAsia" w:ascii="仿宋_GB2312" w:hAnsi="仿宋_GB2312" w:eastAsia="仿宋_GB2312" w:cs="仿宋_GB2312"/>
          <w:color w:val="auto"/>
          <w:sz w:val="32"/>
          <w:szCs w:val="32"/>
          <w:highlight w:val="none"/>
        </w:rPr>
        <w:t>设工程设计方案为准。</w:t>
      </w:r>
    </w:p>
    <w:p>
      <w:pPr>
        <w:pStyle w:val="14"/>
        <w:keepNext w:val="0"/>
        <w:keepLines w:val="0"/>
        <w:pageBreakBefore w:val="0"/>
        <w:widowControl w:val="0"/>
        <w:numPr>
          <w:ilvl w:val="0"/>
          <w:numId w:val="0"/>
        </w:numPr>
        <w:tabs>
          <w:tab w:val="left" w:pos="842"/>
          <w:tab w:val="left" w:pos="4439"/>
          <w:tab w:val="left" w:pos="774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该商品房的施工图设计文件审</w:t>
      </w:r>
      <w:r>
        <w:rPr>
          <w:rFonts w:hint="eastAsia" w:ascii="仿宋_GB2312" w:hAnsi="仿宋_GB2312" w:eastAsia="仿宋_GB2312" w:cs="仿宋_GB2312"/>
          <w:color w:val="auto"/>
          <w:spacing w:val="3"/>
          <w:sz w:val="32"/>
          <w:szCs w:val="32"/>
        </w:rPr>
        <w:t>查</w:t>
      </w:r>
      <w:r>
        <w:rPr>
          <w:rFonts w:hint="eastAsia" w:ascii="仿宋_GB2312" w:hAnsi="仿宋_GB2312" w:eastAsia="仿宋_GB2312" w:cs="仿宋_GB2312"/>
          <w:color w:val="auto"/>
          <w:sz w:val="32"/>
          <w:szCs w:val="32"/>
        </w:rPr>
        <w:t>机构为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2"/>
          <w:tab w:val="left" w:pos="4439"/>
          <w:tab w:val="left" w:pos="7742"/>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施工图设计文件审查合格证书编号：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，绿色建筑等级为【一星】【二星】【三星</w:t>
      </w:r>
      <w:r>
        <w:rPr>
          <w:rFonts w:hint="eastAsia" w:ascii="仿宋_GB2312" w:hAnsi="仿宋_GB2312" w:eastAsia="仿宋_GB2312" w:cs="仿宋_GB2312"/>
          <w:color w:val="auto"/>
          <w:spacing w:val="-19"/>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2"/>
          <w:tab w:val="left" w:pos="4439"/>
          <w:tab w:val="left" w:pos="774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该商品房为【全装修住宅】【其他类型商品房】。</w:t>
      </w:r>
    </w:p>
    <w:p>
      <w:pPr>
        <w:pStyle w:val="14"/>
        <w:keepNext w:val="0"/>
        <w:keepLines w:val="0"/>
        <w:pageBreakBefore w:val="0"/>
        <w:widowControl w:val="0"/>
        <w:numPr>
          <w:ilvl w:val="0"/>
          <w:numId w:val="0"/>
        </w:numPr>
        <w:tabs>
          <w:tab w:val="left" w:pos="842"/>
          <w:tab w:val="left" w:pos="4439"/>
          <w:tab w:val="left" w:pos="774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7.有出售（或赠送、出租）车位、车库或者停车设施的，有关该物业买卖、赠予、租赁合同事项，双方另行约定于附件三。</w:t>
      </w:r>
    </w:p>
    <w:p>
      <w:pPr>
        <w:pStyle w:val="14"/>
        <w:keepNext w:val="0"/>
        <w:keepLines w:val="0"/>
        <w:pageBreakBefore w:val="0"/>
        <w:widowControl w:val="0"/>
        <w:numPr>
          <w:ilvl w:val="0"/>
          <w:numId w:val="0"/>
        </w:numPr>
        <w:tabs>
          <w:tab w:val="left" w:pos="842"/>
          <w:tab w:val="left" w:pos="4439"/>
          <w:tab w:val="left" w:pos="774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8.有出售（或赠送、出租）储藏室、绿地的，有关标的物的买卖、赠予、租赁合同事项，双方另行约定于附件四。</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rPr>
        <w:t xml:space="preserve"> 抵押情况</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与该商品房有关的抵押情况为【抵押】【未抵押】。</w:t>
      </w:r>
    </w:p>
    <w:p>
      <w:pPr>
        <w:pStyle w:val="7"/>
        <w:keepNext w:val="0"/>
        <w:keepLines w:val="0"/>
        <w:pageBreakBefore w:val="0"/>
        <w:widowControl w:val="0"/>
        <w:tabs>
          <w:tab w:val="left" w:pos="4062"/>
          <w:tab w:val="left" w:pos="9069"/>
        </w:tabs>
        <w:kinsoku/>
        <w:wordWrap w:val="0"/>
        <w:overflowPunct/>
        <w:topLinePunct w:val="0"/>
        <w:autoSpaceDE w:val="0"/>
        <w:autoSpaceDN w:val="0"/>
        <w:bidi w:val="0"/>
        <w:adjustRightInd/>
        <w:snapToGrid/>
        <w:spacing w:line="560" w:lineRule="exact"/>
        <w:ind w:left="0" w:right="0"/>
        <w:jc w:val="left"/>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抵押人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抵押权人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pStyle w:val="7"/>
        <w:keepNext w:val="0"/>
        <w:keepLines w:val="0"/>
        <w:pageBreakBefore w:val="0"/>
        <w:widowControl w:val="0"/>
        <w:tabs>
          <w:tab w:val="left" w:pos="4062"/>
          <w:tab w:val="left" w:pos="9069"/>
        </w:tabs>
        <w:kinsoku/>
        <w:wordWrap w:val="0"/>
        <w:overflowPunct/>
        <w:topLinePunct w:val="0"/>
        <w:autoSpaceDE w:val="0"/>
        <w:autoSpaceDN w:val="0"/>
        <w:bidi w:val="0"/>
        <w:adjustRightInd/>
        <w:snapToGrid/>
        <w:spacing w:line="560" w:lineRule="exact"/>
        <w:ind w:left="0" w:right="0" w:firstLine="64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抵押登记机构</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抵押登记日期</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pStyle w:val="7"/>
        <w:keepNext w:val="0"/>
        <w:keepLines w:val="0"/>
        <w:pageBreakBefore w:val="0"/>
        <w:widowControl w:val="0"/>
        <w:tabs>
          <w:tab w:val="left" w:pos="4062"/>
          <w:tab w:val="left" w:pos="9069"/>
        </w:tabs>
        <w:kinsoku/>
        <w:wordWrap w:val="0"/>
        <w:overflowPunct/>
        <w:topLinePunct w:val="0"/>
        <w:autoSpaceDE w:val="0"/>
        <w:autoSpaceDN w:val="0"/>
        <w:bidi w:val="0"/>
        <w:adjustRightInd/>
        <w:snapToGrid/>
        <w:spacing w:line="560" w:lineRule="exact"/>
        <w:ind w:left="0" w:right="0" w:firstLine="640"/>
        <w:jc w:val="left"/>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rPr>
        <w:t>债务履行期限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p>
    <w:p>
      <w:pPr>
        <w:pStyle w:val="7"/>
        <w:keepNext w:val="0"/>
        <w:keepLines w:val="0"/>
        <w:pageBreakBefore w:val="0"/>
        <w:widowControl w:val="0"/>
        <w:tabs>
          <w:tab w:val="left" w:pos="4062"/>
          <w:tab w:val="left" w:pos="9069"/>
        </w:tabs>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抵押权人同意该商品房转让的证明及关于抵押的相关约定见附件</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 xml:space="preserve"> 租赁情况</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该商品房的租赁情况为【出租】【未出租】。</w:t>
      </w:r>
    </w:p>
    <w:p>
      <w:pPr>
        <w:pStyle w:val="7"/>
        <w:keepNext w:val="0"/>
        <w:keepLines w:val="0"/>
        <w:pageBreakBefore w:val="0"/>
        <w:widowControl w:val="0"/>
        <w:tabs>
          <w:tab w:val="left" w:pos="2615"/>
          <w:tab w:val="left" w:pos="3335"/>
          <w:tab w:val="left" w:pos="4055"/>
          <w:tab w:val="left" w:pos="5135"/>
          <w:tab w:val="left" w:pos="5855"/>
          <w:tab w:val="left" w:pos="6575"/>
        </w:tabs>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出卖人已将该商品房出租</w:t>
      </w:r>
      <w:r>
        <w:rPr>
          <w:rFonts w:hint="eastAsia" w:ascii="仿宋_GB2312" w:hAnsi="仿宋_GB2312" w:eastAsia="仿宋_GB2312" w:cs="仿宋_GB2312"/>
          <w:color w:val="auto"/>
          <w:spacing w:val="-164"/>
          <w:sz w:val="32"/>
          <w:szCs w:val="32"/>
        </w:rPr>
        <w:t>，</w:t>
      </w:r>
      <w:r>
        <w:rPr>
          <w:rFonts w:hint="eastAsia" w:ascii="仿宋_GB2312" w:hAnsi="仿宋_GB2312" w:eastAsia="仿宋_GB2312" w:cs="仿宋_GB2312"/>
          <w:color w:val="auto"/>
          <w:sz w:val="32"/>
          <w:szCs w:val="32"/>
        </w:rPr>
        <w:t>【买受人为该商品房承租人</w:t>
      </w:r>
      <w:r>
        <w:rPr>
          <w:rFonts w:hint="eastAsia" w:ascii="仿宋_GB2312" w:hAnsi="仿宋_GB2312" w:eastAsia="仿宋_GB2312" w:cs="仿宋_GB2312"/>
          <w:color w:val="auto"/>
          <w:spacing w:val="-164"/>
          <w:sz w:val="32"/>
          <w:szCs w:val="32"/>
        </w:rPr>
        <w:t>】</w:t>
      </w:r>
      <w:r>
        <w:rPr>
          <w:rFonts w:hint="eastAsia" w:ascii="仿宋_GB2312" w:hAnsi="仿宋_GB2312" w:eastAsia="仿宋_GB2312" w:cs="仿宋_GB2312"/>
          <w:color w:val="auto"/>
          <w:sz w:val="32"/>
          <w:szCs w:val="32"/>
        </w:rPr>
        <w:t>【承租人放弃优先购买权</w:t>
      </w:r>
      <w:r>
        <w:rPr>
          <w:rFonts w:hint="eastAsia" w:ascii="仿宋_GB2312" w:hAnsi="仿宋_GB2312" w:eastAsia="仿宋_GB2312" w:cs="仿宋_GB2312"/>
          <w:color w:val="auto"/>
          <w:spacing w:val="-82"/>
          <w:sz w:val="32"/>
          <w:szCs w:val="32"/>
        </w:rPr>
        <w:t>】</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z w:val="32"/>
          <w:szCs w:val="32"/>
        </w:rPr>
        <w:t>租赁期限</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出卖人与买受人经协</w:t>
      </w:r>
      <w:r>
        <w:rPr>
          <w:rFonts w:hint="eastAsia" w:ascii="仿宋_GB2312" w:hAnsi="仿宋_GB2312" w:eastAsia="仿宋_GB2312" w:cs="仿宋_GB2312"/>
          <w:color w:val="auto"/>
          <w:spacing w:val="-13"/>
          <w:sz w:val="32"/>
          <w:szCs w:val="32"/>
        </w:rPr>
        <w:t>商一致，自本合同约定的交付日至租赁期限届满期间的房屋收益归【出卖人】【买受人】</w:t>
      </w:r>
      <w:r>
        <w:rPr>
          <w:rFonts w:hint="eastAsia" w:ascii="仿宋_GB2312" w:hAnsi="仿宋_GB2312" w:eastAsia="仿宋_GB2312" w:cs="仿宋_GB2312"/>
          <w:color w:val="auto"/>
          <w:sz w:val="32"/>
          <w:szCs w:val="32"/>
        </w:rPr>
        <w:t>所有。</w:t>
      </w:r>
    </w:p>
    <w:p>
      <w:pPr>
        <w:pStyle w:val="7"/>
        <w:keepNext w:val="0"/>
        <w:keepLines w:val="0"/>
        <w:pageBreakBefore w:val="0"/>
        <w:widowControl w:val="0"/>
        <w:tabs>
          <w:tab w:val="left" w:pos="2615"/>
          <w:tab w:val="left" w:pos="3335"/>
          <w:tab w:val="left" w:pos="4055"/>
          <w:tab w:val="left" w:pos="5135"/>
          <w:tab w:val="left" w:pos="5855"/>
          <w:tab w:val="left" w:pos="6575"/>
        </w:tabs>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出卖人提供的承租人放弃优先购买权的声明见附件</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rPr>
        <w:t xml:space="preserve"> 房屋权利状况承诺</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出卖人对该商品房享有合法权利；</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该商品房没有出售给除本合同买受人以外的其他人；</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该商品房没有司法查封或其他限制转让的情况；</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2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如该商品房权利状况与上述情况不符，导致本合同不能在房产管理部门办理合同备</w:t>
      </w:r>
      <w:r>
        <w:rPr>
          <w:rFonts w:hint="eastAsia" w:ascii="仿宋_GB2312" w:hAnsi="仿宋_GB2312" w:eastAsia="仿宋_GB2312" w:cs="仿宋_GB2312"/>
          <w:color w:val="auto"/>
          <w:sz w:val="32"/>
          <w:szCs w:val="32"/>
        </w:rPr>
        <w:t>案以及不能在不动产登记部门办理不动产登记的</w:t>
      </w:r>
      <w:r>
        <w:rPr>
          <w:rFonts w:hint="eastAsia" w:ascii="仿宋_GB2312" w:hAnsi="仿宋_GB2312" w:eastAsia="仿宋_GB2312" w:cs="仿宋_GB2312"/>
          <w:color w:val="auto"/>
          <w:spacing w:val="-84"/>
          <w:sz w:val="32"/>
          <w:szCs w:val="32"/>
        </w:rPr>
        <w:t>，</w:t>
      </w:r>
      <w:r>
        <w:rPr>
          <w:rFonts w:hint="eastAsia" w:ascii="仿宋_GB2312" w:hAnsi="仿宋_GB2312" w:eastAsia="仿宋_GB2312" w:cs="仿宋_GB2312"/>
          <w:color w:val="auto"/>
          <w:sz w:val="32"/>
          <w:szCs w:val="32"/>
        </w:rPr>
        <w:t>买受人有权解除合同</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买受人解除合同的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应当书面通知出卖人</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出卖人应当自解除合同通知送达之日起15日内退还买受人已付全部房款（含已付贷款部分），并自买受人付款之日起，按</w:t>
      </w:r>
      <w:r>
        <w:rPr>
          <w:rFonts w:hint="eastAsia" w:ascii="仿宋_GB2312" w:hAnsi="仿宋_GB2312" w:eastAsia="仿宋_GB2312" w:cs="仿宋_GB2312"/>
          <w:color w:val="auto"/>
          <w:spacing w:val="10"/>
          <w:sz w:val="32"/>
          <w:szCs w:val="32"/>
        </w:rPr>
        <w:t>照</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%（不低于中国人民银行公布的同期贷款基准利率）计算给付利息。给买受人造成损失的，由出卖人支付【已付房价款一倍】【买受人全部损失】的赔偿金。</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jc w:val="left"/>
        <w:textAlignment w:val="auto"/>
        <w:rPr>
          <w:rFonts w:hint="eastAsia" w:ascii="仿宋_GB2312" w:hAnsi="仿宋_GB2312" w:eastAsia="仿宋_GB2312" w:cs="仿宋_GB2312"/>
          <w:color w:val="auto"/>
          <w:sz w:val="32"/>
          <w:szCs w:val="32"/>
        </w:rPr>
      </w:pPr>
    </w:p>
    <w:p>
      <w:pPr>
        <w:pStyle w:val="4"/>
        <w:spacing w:before="1"/>
        <w:ind w:left="633" w:right="746"/>
        <w:jc w:val="center"/>
        <w:rPr>
          <w:rFonts w:hint="eastAsia" w:ascii="黑体" w:eastAsia="黑体"/>
          <w:color w:val="auto"/>
        </w:rPr>
      </w:pPr>
    </w:p>
    <w:p>
      <w:pPr>
        <w:pStyle w:val="4"/>
        <w:spacing w:before="1"/>
        <w:ind w:left="633" w:right="746"/>
        <w:jc w:val="center"/>
        <w:rPr>
          <w:rFonts w:ascii="黑体" w:eastAsia="黑体"/>
          <w:color w:val="auto"/>
          <w:sz w:val="32"/>
          <w:szCs w:val="32"/>
        </w:rPr>
      </w:pPr>
      <w:r>
        <w:rPr>
          <w:rFonts w:hint="eastAsia" w:ascii="黑体" w:eastAsia="黑体"/>
          <w:color w:val="auto"/>
          <w:sz w:val="32"/>
          <w:szCs w:val="32"/>
        </w:rPr>
        <w:t>第三章</w:t>
      </w:r>
      <w:r>
        <w:rPr>
          <w:rFonts w:hint="eastAsia" w:ascii="黑体" w:eastAsia="黑体"/>
          <w:color w:val="auto"/>
          <w:sz w:val="32"/>
          <w:szCs w:val="32"/>
          <w:lang w:val="en-US" w:eastAsia="zh-CN"/>
        </w:rPr>
        <w:t xml:space="preserve"> </w:t>
      </w:r>
      <w:r>
        <w:rPr>
          <w:rFonts w:hint="eastAsia" w:ascii="黑体" w:eastAsia="黑体"/>
          <w:color w:val="auto"/>
          <w:sz w:val="32"/>
          <w:szCs w:val="32"/>
        </w:rPr>
        <w:t>商品房价款</w:t>
      </w:r>
    </w:p>
    <w:p>
      <w:pPr>
        <w:pStyle w:val="7"/>
        <w:spacing w:before="6"/>
        <w:ind w:left="0"/>
        <w:rPr>
          <w:rFonts w:ascii="黑体"/>
          <w:color w:val="auto"/>
          <w:sz w:val="25"/>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rPr>
        <w:t xml:space="preserve"> 计价方式与价款</w:t>
      </w:r>
    </w:p>
    <w:p>
      <w:pPr>
        <w:pStyle w:val="7"/>
        <w:keepNext w:val="0"/>
        <w:keepLines w:val="0"/>
        <w:pageBreakBefore w:val="0"/>
        <w:tabs>
          <w:tab w:val="left" w:pos="5039"/>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（一）出卖人与买受人按照下列第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种方式计算该商品房价款：</w:t>
      </w:r>
    </w:p>
    <w:p>
      <w:pPr>
        <w:pStyle w:val="7"/>
        <w:tabs>
          <w:tab w:val="left" w:pos="5039"/>
        </w:tabs>
        <w:wordWrap w:val="0"/>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按照套内建筑面积计算，该商品房单价为每平方</w:t>
      </w:r>
      <w:r>
        <w:rPr>
          <w:rFonts w:hint="eastAsia" w:ascii="仿宋_GB2312" w:hAnsi="仿宋_GB2312" w:eastAsia="仿宋_GB2312" w:cs="仿宋_GB2312"/>
          <w:color w:val="auto"/>
          <w:spacing w:val="4"/>
          <w:sz w:val="32"/>
          <w:szCs w:val="32"/>
        </w:rPr>
        <w:t>米</w:t>
      </w: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lang w:val="en-US" w:eastAsia="zh-CN"/>
        </w:rPr>
        <w:t xml:space="preserve">    </w:t>
      </w:r>
      <w:r>
        <w:rPr>
          <w:rFonts w:hint="eastAsia" w:ascii="仿宋_GB2312" w:hAnsi="仿宋_GB2312" w:eastAsia="仿宋_GB2312" w:cs="仿宋_GB2312"/>
          <w:color w:val="auto"/>
          <w:sz w:val="32"/>
          <w:szCs w:val="32"/>
        </w:rPr>
        <w:t>（币</w:t>
      </w:r>
      <w:r>
        <w:rPr>
          <w:rFonts w:hint="eastAsia" w:ascii="仿宋_GB2312" w:hAnsi="仿宋_GB2312" w:eastAsia="仿宋_GB2312" w:cs="仿宋_GB2312"/>
          <w:color w:val="auto"/>
          <w:spacing w:val="16"/>
          <w:sz w:val="32"/>
          <w:szCs w:val="32"/>
        </w:rPr>
        <w:t>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元</w:t>
      </w:r>
      <w:r>
        <w:rPr>
          <w:rFonts w:hint="eastAsia" w:ascii="仿宋_GB2312" w:hAnsi="仿宋_GB2312" w:eastAsia="仿宋_GB2312" w:cs="仿宋_GB2312"/>
          <w:color w:val="auto"/>
          <w:spacing w:val="16"/>
          <w:sz w:val="32"/>
          <w:szCs w:val="32"/>
        </w:rPr>
        <w:t>，总价</w:t>
      </w:r>
      <w:r>
        <w:rPr>
          <w:rFonts w:hint="eastAsia" w:ascii="仿宋_GB2312" w:hAnsi="仿宋_GB2312" w:eastAsia="仿宋_GB2312" w:cs="仿宋_GB2312"/>
          <w:color w:val="auto"/>
          <w:spacing w:val="18"/>
          <w:sz w:val="32"/>
          <w:szCs w:val="32"/>
        </w:rPr>
        <w:t>款为</w:t>
      </w:r>
      <w:r>
        <w:rPr>
          <w:rFonts w:hint="eastAsia" w:ascii="仿宋_GB2312" w:hAnsi="仿宋_GB2312" w:eastAsia="仿宋_GB2312" w:cs="仿宋_GB2312"/>
          <w:color w:val="auto"/>
          <w:spacing w:val="18"/>
          <w:sz w:val="32"/>
          <w:szCs w:val="32"/>
          <w:u w:val="single"/>
        </w:rPr>
        <w:t xml:space="preserve"> </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6"/>
          <w:sz w:val="32"/>
          <w:szCs w:val="32"/>
        </w:rPr>
        <w:t>币种）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6"/>
          <w:sz w:val="32"/>
          <w:szCs w:val="32"/>
        </w:rPr>
        <w:t>元（</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14"/>
        <w:keepNext w:val="0"/>
        <w:keepLines w:val="0"/>
        <w:pageBreakBefore w:val="0"/>
        <w:numPr>
          <w:ilvl w:val="0"/>
          <w:numId w:val="0"/>
        </w:numPr>
        <w:tabs>
          <w:tab w:val="left" w:pos="962"/>
          <w:tab w:val="left" w:pos="2581"/>
          <w:tab w:val="left" w:pos="4439"/>
          <w:tab w:val="left" w:pos="5106"/>
          <w:tab w:val="left" w:pos="8529"/>
          <w:tab w:val="left" w:pos="870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按照建筑面积计算，该商品房单价为每平方</w:t>
      </w:r>
      <w:r>
        <w:rPr>
          <w:rFonts w:hint="eastAsia" w:ascii="仿宋_GB2312" w:hAnsi="仿宋_GB2312" w:eastAsia="仿宋_GB2312" w:cs="仿宋_GB2312"/>
          <w:color w:val="auto"/>
          <w:spacing w:val="6"/>
          <w:sz w:val="32"/>
          <w:szCs w:val="32"/>
        </w:rPr>
        <w:t>米</w:t>
      </w:r>
      <w:r>
        <w:rPr>
          <w:rFonts w:hint="eastAsia" w:ascii="仿宋_GB2312" w:hAnsi="仿宋_GB2312" w:eastAsia="仿宋_GB2312" w:cs="仿宋_GB2312"/>
          <w:color w:val="auto"/>
          <w:sz w:val="32"/>
          <w:szCs w:val="32"/>
          <w:u w:val="single"/>
          <w:lang w:val="en-US" w:eastAsia="zh-CN"/>
        </w:rPr>
        <w:t xml:space="preserve">         </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val="0"/>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（币</w:t>
      </w:r>
      <w:r>
        <w:rPr>
          <w:rFonts w:hint="eastAsia" w:ascii="仿宋_GB2312" w:hAnsi="仿宋_GB2312" w:eastAsia="仿宋_GB2312" w:cs="仿宋_GB2312"/>
          <w:color w:val="auto"/>
          <w:spacing w:val="16"/>
          <w:sz w:val="32"/>
          <w:szCs w:val="32"/>
        </w:rPr>
        <w:t>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元</w:t>
      </w:r>
      <w:r>
        <w:rPr>
          <w:rFonts w:hint="eastAsia" w:ascii="仿宋_GB2312" w:hAnsi="仿宋_GB2312" w:eastAsia="仿宋_GB2312" w:cs="仿宋_GB2312"/>
          <w:color w:val="auto"/>
          <w:spacing w:val="16"/>
          <w:sz w:val="32"/>
          <w:szCs w:val="32"/>
        </w:rPr>
        <w:t>，总价</w:t>
      </w:r>
      <w:r>
        <w:rPr>
          <w:rFonts w:hint="eastAsia" w:ascii="仿宋_GB2312" w:hAnsi="仿宋_GB2312" w:eastAsia="仿宋_GB2312" w:cs="仿宋_GB2312"/>
          <w:color w:val="auto"/>
          <w:spacing w:val="18"/>
          <w:sz w:val="32"/>
          <w:szCs w:val="32"/>
        </w:rPr>
        <w:t>款为</w:t>
      </w:r>
      <w:r>
        <w:rPr>
          <w:rFonts w:hint="eastAsia" w:ascii="仿宋_GB2312" w:hAnsi="仿宋_GB2312" w:eastAsia="仿宋_GB2312" w:cs="仿宋_GB2312"/>
          <w:color w:val="auto"/>
          <w:spacing w:val="18"/>
          <w:sz w:val="32"/>
          <w:szCs w:val="32"/>
          <w:u w:val="single"/>
        </w:rPr>
        <w:t xml:space="preserve"> </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6"/>
          <w:sz w:val="32"/>
          <w:szCs w:val="32"/>
        </w:rPr>
        <w:t>币种）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6"/>
          <w:sz w:val="32"/>
          <w:szCs w:val="32"/>
        </w:rPr>
        <w:t>元（</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按照套计算，该商品房总价款为</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计算</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该商品房总价款为</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tabs>
          <w:tab w:val="left" w:pos="4919"/>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（二）出卖人与买受人按照下列第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种方式说明商品房价款内容。</w:t>
      </w:r>
    </w:p>
    <w:p>
      <w:pPr>
        <w:pStyle w:val="14"/>
        <w:keepNext w:val="0"/>
        <w:keepLines w:val="0"/>
        <w:pageBreakBefore w:val="0"/>
        <w:numPr>
          <w:ilvl w:val="0"/>
          <w:numId w:val="0"/>
        </w:numPr>
        <w:tabs>
          <w:tab w:val="left" w:pos="840"/>
          <w:tab w:val="left" w:pos="5524"/>
          <w:tab w:val="left" w:pos="894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总价形式</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总价款为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元</w:t>
      </w:r>
    </w:p>
    <w:p>
      <w:pPr>
        <w:pStyle w:val="7"/>
        <w:keepNext w:val="0"/>
        <w:keepLines w:val="0"/>
        <w:pageBreakBefore w:val="0"/>
        <w:tabs>
          <w:tab w:val="left" w:pos="4919"/>
        </w:tabs>
        <w:kinsoku/>
        <w:wordWrap w:val="0"/>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7"/>
        <w:keepNext w:val="0"/>
        <w:keepLines w:val="0"/>
        <w:pageBreakBefore w:val="0"/>
        <w:tabs>
          <w:tab w:val="left" w:pos="4919"/>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 xml:space="preserve">分价形式。总价款为 </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（币种）</w:t>
      </w:r>
      <w:r>
        <w:rPr>
          <w:rFonts w:hint="eastAsia" w:ascii="仿宋_GB2312" w:hAnsi="仿宋_GB2312" w:eastAsia="仿宋_GB2312" w:cs="仿宋_GB2312"/>
          <w:b w:val="0"/>
          <w:bCs w:val="0"/>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元</w:t>
      </w:r>
    </w:p>
    <w:p>
      <w:pPr>
        <w:pStyle w:val="5"/>
        <w:keepNext w:val="0"/>
        <w:keepLines w:val="0"/>
        <w:pageBreakBefore w:val="0"/>
        <w:widowControl w:val="0"/>
        <w:kinsoku/>
        <w:wordWrap w:val="0"/>
        <w:overflowPunct/>
        <w:topLinePunct w:val="0"/>
        <w:autoSpaceDE w:val="0"/>
        <w:autoSpaceDN w:val="0"/>
        <w:bidi w:val="0"/>
        <w:adjustRightInd/>
        <w:snapToGrid/>
        <w:spacing w:line="560" w:lineRule="exact"/>
        <w:ind w:left="0" w:leftChars="0" w:right="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），其中装修部分价款为</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（币种）</w:t>
      </w:r>
      <w:r>
        <w:rPr>
          <w:rFonts w:hint="eastAsia" w:ascii="仿宋_GB2312" w:hAnsi="仿宋_GB2312" w:eastAsia="仿宋_GB2312" w:cs="仿宋_GB2312"/>
          <w:b w:val="0"/>
          <w:bCs w:val="0"/>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元（大写</w:t>
      </w:r>
      <w:r>
        <w:rPr>
          <w:rFonts w:hint="eastAsia" w:ascii="仿宋_GB2312" w:hAnsi="仿宋_GB2312" w:eastAsia="仿宋_GB2312" w:cs="仿宋_GB2312"/>
          <w:b w:val="0"/>
          <w:bCs w:val="0"/>
          <w:color w:val="auto"/>
          <w:spacing w:val="18"/>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pacing w:val="-17"/>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第八条</w:t>
      </w:r>
      <w:r>
        <w:rPr>
          <w:rFonts w:hint="eastAsia" w:ascii="仿宋_GB2312" w:hAnsi="仿宋_GB2312" w:eastAsia="仿宋_GB2312" w:cs="仿宋_GB2312"/>
          <w:color w:val="auto"/>
          <w:sz w:val="32"/>
          <w:szCs w:val="32"/>
        </w:rPr>
        <w:t xml:space="preserve"> 付款方式及期限</w:t>
      </w:r>
    </w:p>
    <w:p>
      <w:pPr>
        <w:pStyle w:val="7"/>
        <w:keepNext w:val="0"/>
        <w:keepLines w:val="0"/>
        <w:pageBreakBefore w:val="0"/>
        <w:tabs>
          <w:tab w:val="left" w:pos="6532"/>
          <w:tab w:val="left" w:pos="8952"/>
        </w:tabs>
        <w:kinsoku/>
        <w:wordWrap w:val="0"/>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104"/>
          <w:sz w:val="32"/>
          <w:szCs w:val="32"/>
        </w:rPr>
        <w:t>）</w:t>
      </w:r>
      <w:r>
        <w:rPr>
          <w:rFonts w:hint="eastAsia" w:ascii="仿宋_GB2312" w:hAnsi="仿宋_GB2312" w:eastAsia="仿宋_GB2312" w:cs="仿宋_GB2312"/>
          <w:color w:val="auto"/>
          <w:sz w:val="32"/>
          <w:szCs w:val="32"/>
        </w:rPr>
        <w:t>签订本合同前</w:t>
      </w:r>
      <w:r>
        <w:rPr>
          <w:rFonts w:hint="eastAsia" w:ascii="仿宋_GB2312" w:hAnsi="仿宋_GB2312" w:eastAsia="仿宋_GB2312" w:cs="仿宋_GB2312"/>
          <w:color w:val="auto"/>
          <w:spacing w:val="-104"/>
          <w:sz w:val="32"/>
          <w:szCs w:val="32"/>
        </w:rPr>
        <w:t>，</w:t>
      </w:r>
      <w:r>
        <w:rPr>
          <w:rFonts w:hint="eastAsia" w:ascii="仿宋_GB2312" w:hAnsi="仿宋_GB2312" w:eastAsia="仿宋_GB2312" w:cs="仿宋_GB2312"/>
          <w:color w:val="auto"/>
          <w:sz w:val="32"/>
          <w:szCs w:val="32"/>
        </w:rPr>
        <w:t>买受人已向出卖人</w:t>
      </w:r>
      <w:r>
        <w:rPr>
          <w:rFonts w:hint="eastAsia" w:ascii="仿宋_GB2312" w:hAnsi="仿宋_GB2312" w:eastAsia="仿宋_GB2312" w:cs="仿宋_GB2312"/>
          <w:color w:val="auto"/>
          <w:sz w:val="32"/>
          <w:szCs w:val="32"/>
          <w:lang w:eastAsia="zh-CN"/>
        </w:rPr>
        <w:t>支付定金</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该定金</w:t>
      </w:r>
      <w:r>
        <w:rPr>
          <w:rFonts w:hint="eastAsia" w:ascii="仿宋_GB2312" w:hAnsi="仿宋_GB2312" w:eastAsia="仿宋_GB2312" w:cs="仿宋_GB2312"/>
          <w:color w:val="auto"/>
          <w:spacing w:val="-10"/>
          <w:sz w:val="32"/>
          <w:szCs w:val="32"/>
        </w:rPr>
        <w:t>于</w:t>
      </w:r>
      <w:r>
        <w:rPr>
          <w:rFonts w:hint="eastAsia" w:ascii="仿宋_GB2312" w:hAnsi="仿宋_GB2312" w:eastAsia="仿宋_GB2312" w:cs="仿宋_GB2312"/>
          <w:color w:val="auto"/>
          <w:sz w:val="32"/>
          <w:szCs w:val="32"/>
        </w:rPr>
        <w:t>【本合同签订</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【交付首</w:t>
      </w:r>
      <w:r>
        <w:rPr>
          <w:rFonts w:hint="eastAsia" w:ascii="仿宋_GB2312" w:hAnsi="仿宋_GB2312" w:eastAsia="仿宋_GB2312" w:cs="仿宋_GB2312"/>
          <w:color w:val="auto"/>
          <w:spacing w:val="-17"/>
          <w:sz w:val="32"/>
          <w:szCs w:val="32"/>
        </w:rPr>
        <w:t>期</w:t>
      </w:r>
      <w:r>
        <w:rPr>
          <w:rFonts w:hint="eastAsia" w:ascii="仿宋_GB2312" w:hAnsi="仿宋_GB2312" w:eastAsia="仿宋_GB2312" w:cs="仿宋_GB2312"/>
          <w:color w:val="auto"/>
          <w:sz w:val="32"/>
          <w:szCs w:val="32"/>
        </w:rPr>
        <w:t>房价款】【</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】时【抵作商品房价款】【返还买受人】。</w:t>
      </w:r>
    </w:p>
    <w:p>
      <w:pPr>
        <w:pStyle w:val="7"/>
        <w:keepNext w:val="0"/>
        <w:keepLines w:val="0"/>
        <w:pageBreakBefore w:val="0"/>
        <w:widowControl w:val="0"/>
        <w:tabs>
          <w:tab w:val="left" w:pos="6532"/>
          <w:tab w:val="left" w:pos="8952"/>
        </w:tabs>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（二）买受人采取下列第</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种方式付款：</w:t>
      </w:r>
    </w:p>
    <w:p>
      <w:pPr>
        <w:pStyle w:val="14"/>
        <w:keepNext w:val="0"/>
        <w:keepLines w:val="0"/>
        <w:pageBreakBefore w:val="0"/>
        <w:numPr>
          <w:ilvl w:val="0"/>
          <w:numId w:val="0"/>
        </w:numPr>
        <w:tabs>
          <w:tab w:val="left" w:pos="959"/>
          <w:tab w:val="left" w:pos="4679"/>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一次性付款。其中公积金提取</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元(大写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w:t>
      </w:r>
      <w:r>
        <w:rPr>
          <w:rFonts w:hint="eastAsia" w:ascii="仿宋_GB2312" w:hAnsi="仿宋_GB2312" w:eastAsia="仿宋_GB2312" w:cs="仿宋_GB2312"/>
          <w:color w:val="auto"/>
          <w:sz w:val="32"/>
          <w:szCs w:val="32"/>
        </w:rPr>
        <w:t>买受人应当在</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日前支付该商品房全部价款。</w:t>
      </w:r>
    </w:p>
    <w:p>
      <w:pPr>
        <w:pStyle w:val="14"/>
        <w:keepNext w:val="0"/>
        <w:keepLines w:val="0"/>
        <w:pageBreakBefore w:val="0"/>
        <w:numPr>
          <w:ilvl w:val="0"/>
          <w:numId w:val="0"/>
        </w:numPr>
        <w:tabs>
          <w:tab w:val="left" w:pos="959"/>
          <w:tab w:val="left" w:pos="4679"/>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分期付款。买受人应当</w:t>
      </w:r>
      <w:r>
        <w:rPr>
          <w:rFonts w:hint="eastAsia" w:ascii="仿宋_GB2312" w:hAnsi="仿宋_GB2312" w:eastAsia="仿宋_GB2312" w:cs="仿宋_GB2312"/>
          <w:color w:val="auto"/>
          <w:spacing w:val="4"/>
          <w:sz w:val="32"/>
          <w:szCs w:val="32"/>
        </w:rPr>
        <w:t>在</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日前分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期支付该商品</w:t>
      </w:r>
      <w:r>
        <w:rPr>
          <w:rFonts w:hint="eastAsia" w:ascii="仿宋_GB2312" w:hAnsi="仿宋_GB2312" w:eastAsia="仿宋_GB2312" w:cs="仿宋_GB2312"/>
          <w:color w:val="auto"/>
          <w:spacing w:val="-17"/>
          <w:sz w:val="32"/>
          <w:szCs w:val="32"/>
        </w:rPr>
        <w:t>房</w:t>
      </w:r>
      <w:r>
        <w:rPr>
          <w:rFonts w:hint="eastAsia" w:ascii="仿宋_GB2312" w:hAnsi="仿宋_GB2312" w:eastAsia="仿宋_GB2312" w:cs="仿宋_GB2312"/>
          <w:color w:val="auto"/>
          <w:sz w:val="32"/>
          <w:szCs w:val="32"/>
        </w:rPr>
        <w:t>全部价款</w:t>
      </w:r>
      <w:r>
        <w:rPr>
          <w:rFonts w:hint="eastAsia" w:ascii="仿宋_GB2312" w:hAnsi="仿宋_GB2312" w:eastAsia="仿宋_GB2312" w:cs="仿宋_GB2312"/>
          <w:color w:val="auto"/>
          <w:spacing w:val="-72"/>
          <w:sz w:val="32"/>
          <w:szCs w:val="32"/>
        </w:rPr>
        <w:t>，</w:t>
      </w:r>
      <w:r>
        <w:rPr>
          <w:rFonts w:hint="eastAsia" w:ascii="仿宋_GB2312" w:hAnsi="仿宋_GB2312" w:eastAsia="仿宋_GB2312" w:cs="仿宋_GB2312"/>
          <w:color w:val="auto"/>
          <w:sz w:val="32"/>
          <w:szCs w:val="32"/>
        </w:rPr>
        <w:t>首期房价款</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72"/>
          <w:sz w:val="32"/>
          <w:szCs w:val="32"/>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7"/>
          <w:sz w:val="32"/>
          <w:szCs w:val="32"/>
        </w:rPr>
        <w:t>大</w:t>
      </w:r>
      <w:r>
        <w:rPr>
          <w:rFonts w:hint="eastAsia" w:ascii="仿宋_GB2312" w:hAnsi="仿宋_GB2312" w:eastAsia="仿宋_GB2312" w:cs="仿宋_GB2312"/>
          <w:color w:val="auto"/>
          <w:sz w:val="32"/>
          <w:szCs w:val="32"/>
        </w:rPr>
        <w:t>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），其中公积金提取</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元(大写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w:t>
      </w:r>
      <w:r>
        <w:rPr>
          <w:rFonts w:hint="eastAsia" w:ascii="仿宋_GB2312" w:hAnsi="仿宋_GB2312" w:eastAsia="仿宋_GB2312" w:cs="仿宋_GB2312"/>
          <w:color w:val="auto"/>
          <w:sz w:val="32"/>
          <w:szCs w:val="32"/>
        </w:rPr>
        <w:t>应当于</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月</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z w:val="32"/>
          <w:szCs w:val="32"/>
        </w:rPr>
        <w:t>日前支付。</w:t>
      </w:r>
    </w:p>
    <w:p>
      <w:pPr>
        <w:pStyle w:val="14"/>
        <w:keepNext w:val="0"/>
        <w:keepLines w:val="0"/>
        <w:pageBreakBefore w:val="0"/>
        <w:numPr>
          <w:ilvl w:val="0"/>
          <w:numId w:val="0"/>
        </w:numPr>
        <w:tabs>
          <w:tab w:val="left" w:pos="959"/>
          <w:tab w:val="left" w:pos="4679"/>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贷款方式付款：【公积金贷款】【商业贷款】【组合贷款】【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】。买受人应当于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日前支付首期房价款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pacing w:val="-18"/>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4"/>
          <w:sz w:val="32"/>
          <w:szCs w:val="32"/>
        </w:rPr>
        <w:t>元</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lang w:val="en-US" w:eastAsia="zh-CN"/>
        </w:rPr>
        <w:t>其中公积金提取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（币种</w:t>
      </w:r>
      <w:r>
        <w:rPr>
          <w:rFonts w:hint="eastAsia" w:ascii="仿宋_GB2312" w:hAnsi="仿宋_GB2312" w:eastAsia="仿宋_GB2312" w:cs="仿宋_GB2312"/>
          <w:color w:val="auto"/>
          <w:spacing w:val="-18"/>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4"/>
          <w:sz w:val="32"/>
          <w:szCs w:val="32"/>
          <w:lang w:val="en-US" w:eastAsia="zh-CN"/>
        </w:rPr>
        <w:t>元（大写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4"/>
          <w:sz w:val="32"/>
          <w:szCs w:val="32"/>
          <w:lang w:val="en-US" w:eastAsia="zh-CN"/>
        </w:rPr>
        <w:t>）</w:t>
      </w:r>
      <w:r>
        <w:rPr>
          <w:rFonts w:hint="eastAsia" w:ascii="仿宋_GB2312" w:hAnsi="仿宋_GB2312" w:eastAsia="仿宋_GB2312" w:cs="仿宋_GB2312"/>
          <w:color w:val="auto"/>
          <w:spacing w:val="-42"/>
          <w:sz w:val="32"/>
          <w:szCs w:val="32"/>
        </w:rPr>
        <w:t>。</w:t>
      </w:r>
      <w:r>
        <w:rPr>
          <w:rFonts w:hint="eastAsia" w:ascii="仿宋_GB2312" w:hAnsi="仿宋_GB2312" w:eastAsia="仿宋_GB2312" w:cs="仿宋_GB2312"/>
          <w:color w:val="auto"/>
          <w:spacing w:val="12"/>
          <w:sz w:val="32"/>
          <w:szCs w:val="32"/>
        </w:rPr>
        <w:t>剩余房</w:t>
      </w:r>
      <w:r>
        <w:rPr>
          <w:rFonts w:hint="eastAsia" w:ascii="仿宋_GB2312" w:hAnsi="仿宋_GB2312" w:eastAsia="仿宋_GB2312" w:cs="仿宋_GB2312"/>
          <w:color w:val="auto"/>
          <w:spacing w:val="11"/>
          <w:sz w:val="32"/>
          <w:szCs w:val="32"/>
        </w:rPr>
        <w:t>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2"/>
          <w:sz w:val="32"/>
          <w:szCs w:val="32"/>
        </w:rPr>
        <w:t>（币种）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2"/>
          <w:sz w:val="32"/>
          <w:szCs w:val="32"/>
        </w:rPr>
        <w:t>元（大</w:t>
      </w:r>
      <w:r>
        <w:rPr>
          <w:rFonts w:hint="eastAsia" w:ascii="仿宋_GB2312" w:hAnsi="仿宋_GB2312" w:eastAsia="仿宋_GB2312" w:cs="仿宋_GB2312"/>
          <w:color w:val="auto"/>
          <w:sz w:val="32"/>
          <w:szCs w:val="32"/>
        </w:rPr>
        <w:t>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）由买受人申请贷款支付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。买</w:t>
      </w:r>
      <w:r>
        <w:rPr>
          <w:rFonts w:hint="eastAsia" w:ascii="仿宋_GB2312" w:hAnsi="仿宋_GB2312" w:eastAsia="仿宋_GB2312" w:cs="仿宋_GB2312"/>
          <w:color w:val="auto"/>
          <w:spacing w:val="4"/>
          <w:sz w:val="32"/>
          <w:szCs w:val="32"/>
        </w:rPr>
        <w:t>受</w:t>
      </w:r>
      <w:r>
        <w:rPr>
          <w:rFonts w:hint="eastAsia" w:ascii="仿宋_GB2312" w:hAnsi="仿宋_GB2312" w:eastAsia="仿宋_GB2312" w:cs="仿宋_GB2312"/>
          <w:color w:val="auto"/>
          <w:sz w:val="32"/>
          <w:szCs w:val="32"/>
        </w:rPr>
        <w:t>人应当于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日前向贷款机构提交贷款申请材料</w:t>
      </w:r>
      <w:r>
        <w:rPr>
          <w:rFonts w:hint="eastAsia" w:ascii="仿宋_GB2312" w:hAnsi="仿宋_GB2312" w:eastAsia="仿宋_GB2312" w:cs="仿宋_GB2312"/>
          <w:color w:val="auto"/>
          <w:spacing w:val="-51"/>
          <w:sz w:val="32"/>
          <w:szCs w:val="32"/>
        </w:rPr>
        <w:t>，</w:t>
      </w:r>
      <w:r>
        <w:rPr>
          <w:rFonts w:hint="eastAsia" w:ascii="仿宋_GB2312" w:hAnsi="仿宋_GB2312" w:eastAsia="仿宋_GB2312" w:cs="仿宋_GB2312"/>
          <w:color w:val="auto"/>
          <w:sz w:val="32"/>
          <w:szCs w:val="32"/>
        </w:rPr>
        <w:t>办理贷款审批手续。</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日前贷款没有发放或者发放的贷</w:t>
      </w:r>
      <w:r>
        <w:rPr>
          <w:rFonts w:hint="eastAsia" w:ascii="仿宋_GB2312" w:hAnsi="仿宋_GB2312" w:eastAsia="仿宋_GB2312" w:cs="仿宋_GB2312"/>
          <w:color w:val="auto"/>
          <w:spacing w:val="4"/>
          <w:sz w:val="32"/>
          <w:szCs w:val="32"/>
        </w:rPr>
        <w:t>款</w:t>
      </w:r>
      <w:r>
        <w:rPr>
          <w:rFonts w:hint="eastAsia" w:ascii="仿宋_GB2312" w:hAnsi="仿宋_GB2312" w:eastAsia="仿宋_GB2312" w:cs="仿宋_GB2312"/>
          <w:color w:val="auto"/>
          <w:sz w:val="32"/>
          <w:szCs w:val="32"/>
        </w:rPr>
        <w:t>不足以支</w:t>
      </w:r>
      <w:r>
        <w:rPr>
          <w:rFonts w:hint="eastAsia" w:ascii="仿宋_GB2312" w:hAnsi="仿宋_GB2312" w:eastAsia="仿宋_GB2312" w:cs="仿宋_GB2312"/>
          <w:color w:val="auto"/>
          <w:spacing w:val="3"/>
          <w:sz w:val="32"/>
          <w:szCs w:val="32"/>
        </w:rPr>
        <w:t>付</w:t>
      </w:r>
      <w:r>
        <w:rPr>
          <w:rFonts w:hint="eastAsia" w:ascii="仿宋_GB2312" w:hAnsi="仿宋_GB2312" w:eastAsia="仿宋_GB2312" w:cs="仿宋_GB2312"/>
          <w:color w:val="auto"/>
          <w:sz w:val="32"/>
          <w:szCs w:val="32"/>
        </w:rPr>
        <w:t>剩余房款的</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1"/>
          <w:sz w:val="32"/>
          <w:szCs w:val="32"/>
        </w:rPr>
        <w:t>按</w:t>
      </w:r>
      <w:r>
        <w:rPr>
          <w:rFonts w:hint="eastAsia" w:ascii="仿宋_GB2312" w:hAnsi="仿宋_GB2312" w:eastAsia="仿宋_GB2312" w:cs="仿宋_GB2312"/>
          <w:color w:val="auto"/>
          <w:sz w:val="32"/>
          <w:szCs w:val="32"/>
        </w:rPr>
        <w:t>照下列约定处理：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其他方式：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2999"/>
          <w:tab w:val="left" w:pos="6839"/>
          <w:tab w:val="left" w:pos="8486"/>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双方约定全部房价款存入以下账户</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账户名称为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开</w:t>
      </w:r>
      <w:r>
        <w:rPr>
          <w:rFonts w:hint="eastAsia" w:ascii="仿宋_GB2312" w:hAnsi="仿宋_GB2312" w:eastAsia="仿宋_GB2312" w:cs="仿宋_GB2312"/>
          <w:color w:val="auto"/>
          <w:spacing w:val="-17"/>
          <w:sz w:val="32"/>
          <w:szCs w:val="32"/>
        </w:rPr>
        <w:t>户</w:t>
      </w:r>
      <w:r>
        <w:rPr>
          <w:rFonts w:hint="eastAsia" w:ascii="仿宋_GB2312" w:hAnsi="仿宋_GB2312" w:eastAsia="仿宋_GB2312" w:cs="仿宋_GB2312"/>
          <w:color w:val="auto"/>
          <w:sz w:val="32"/>
          <w:szCs w:val="32"/>
        </w:rPr>
        <w:t>银行为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2999"/>
          <w:tab w:val="left" w:pos="6839"/>
          <w:tab w:val="left" w:pos="8486"/>
        </w:tabs>
        <w:kinsoku/>
        <w:wordWrap/>
        <w:overflowPunct/>
        <w:topLinePunct w:val="0"/>
        <w:autoSpaceDE w:val="0"/>
        <w:autoSpaceDN w:val="0"/>
        <w:bidi w:val="0"/>
        <w:adjustRightInd/>
        <w:snapToGrid/>
        <w:spacing w:line="560" w:lineRule="exact"/>
        <w:ind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账号为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该商品房价款的计价方式、总价款、付款方式及期限的具体约定见附件</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第九条</w:t>
      </w:r>
      <w:r>
        <w:rPr>
          <w:rFonts w:hint="eastAsia" w:ascii="仿宋_GB2312" w:hAnsi="仿宋_GB2312" w:eastAsia="仿宋_GB2312" w:cs="仿宋_GB2312"/>
          <w:b/>
          <w:color w:val="auto"/>
          <w:sz w:val="32"/>
          <w:szCs w:val="32"/>
        </w:rPr>
        <w:t xml:space="preserve"> 逾期付款责任</w:t>
      </w:r>
    </w:p>
    <w:p>
      <w:pPr>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除不可抗力外</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买受人未按照约定时间付款的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双方同意按照下列第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种</w:t>
      </w:r>
      <w:r>
        <w:rPr>
          <w:rFonts w:hint="eastAsia" w:ascii="仿宋_GB2312" w:hAnsi="仿宋_GB2312" w:eastAsia="仿宋_GB2312" w:cs="仿宋_GB2312"/>
          <w:color w:val="auto"/>
          <w:spacing w:val="-18"/>
          <w:sz w:val="32"/>
          <w:szCs w:val="32"/>
        </w:rPr>
        <w:t>方</w:t>
      </w:r>
      <w:r>
        <w:rPr>
          <w:rFonts w:hint="eastAsia" w:ascii="仿宋_GB2312" w:hAnsi="仿宋_GB2312" w:eastAsia="仿宋_GB2312" w:cs="仿宋_GB2312"/>
          <w:color w:val="auto"/>
          <w:sz w:val="32"/>
          <w:szCs w:val="32"/>
        </w:rPr>
        <w:t>式处理：</w:t>
      </w:r>
    </w:p>
    <w:p>
      <w:pPr>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按照逾期时间，分别处理（（1）和（2）不作累加）</w:t>
      </w:r>
    </w:p>
    <w:p>
      <w:pPr>
        <w:keepNext w:val="0"/>
        <w:keepLines w:val="0"/>
        <w:pageBreakBefore w:val="0"/>
        <w:numPr>
          <w:ilvl w:val="0"/>
          <w:numId w:val="0"/>
        </w:numPr>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日之内</w:t>
      </w:r>
      <w:r>
        <w:rPr>
          <w:rFonts w:hint="eastAsia" w:ascii="仿宋_GB2312" w:hAnsi="仿宋_GB2312" w:eastAsia="仿宋_GB2312" w:cs="仿宋_GB2312"/>
          <w:color w:val="auto"/>
          <w:spacing w:val="-84"/>
          <w:sz w:val="32"/>
          <w:szCs w:val="32"/>
        </w:rPr>
        <w:t>，</w:t>
      </w:r>
      <w:r>
        <w:rPr>
          <w:rFonts w:hint="eastAsia" w:ascii="仿宋_GB2312" w:hAnsi="仿宋_GB2312" w:eastAsia="仿宋_GB2312" w:cs="仿宋_GB2312"/>
          <w:color w:val="auto"/>
          <w:sz w:val="32"/>
          <w:szCs w:val="32"/>
        </w:rPr>
        <w:t>买受人按日计算向出卖人支付逾期应付款万分之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18"/>
          <w:sz w:val="32"/>
          <w:szCs w:val="32"/>
        </w:rPr>
        <w:t>的</w:t>
      </w:r>
      <w:r>
        <w:rPr>
          <w:rFonts w:hint="eastAsia" w:ascii="仿宋_GB2312" w:hAnsi="仿宋_GB2312" w:eastAsia="仿宋_GB2312" w:cs="仿宋_GB2312"/>
          <w:color w:val="auto"/>
          <w:sz w:val="32"/>
          <w:szCs w:val="32"/>
        </w:rPr>
        <w:t>违约金。</w:t>
      </w:r>
    </w:p>
    <w:p>
      <w:pPr>
        <w:keepNext w:val="0"/>
        <w:keepLines w:val="0"/>
        <w:pageBreakBefore w:val="0"/>
        <w:numPr>
          <w:ilvl w:val="0"/>
          <w:numId w:val="0"/>
        </w:numPr>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逾期超过</w:t>
      </w:r>
      <w:r>
        <w:rPr>
          <w:rFonts w:hint="eastAsia" w:ascii="仿宋_GB2312" w:hAnsi="仿宋_GB2312" w:eastAsia="仿宋_GB2312" w:cs="仿宋_GB2312"/>
          <w:color w:val="auto"/>
          <w:spacing w:val="3"/>
          <w:sz w:val="32"/>
          <w:szCs w:val="32"/>
          <w:u w:val="single"/>
        </w:rPr>
        <w:t xml:space="preserve">  </w:t>
      </w:r>
      <w:r>
        <w:rPr>
          <w:rFonts w:hint="eastAsia" w:ascii="仿宋_GB2312" w:hAnsi="仿宋_GB2312" w:eastAsia="仿宋_GB2312" w:cs="仿宋_GB2312"/>
          <w:color w:val="auto"/>
          <w:spacing w:val="3"/>
          <w:sz w:val="32"/>
          <w:szCs w:val="32"/>
          <w:u w:val="single"/>
          <w:lang w:val="en-US" w:eastAsia="zh-CN"/>
        </w:rPr>
        <w:t xml:space="preserve"> </w:t>
      </w:r>
      <w:r>
        <w:rPr>
          <w:rFonts w:hint="eastAsia" w:ascii="仿宋_GB2312" w:hAnsi="仿宋_GB2312" w:eastAsia="仿宋_GB2312" w:cs="仿宋_GB2312"/>
          <w:color w:val="auto"/>
          <w:spacing w:val="3"/>
          <w:sz w:val="32"/>
          <w:szCs w:val="32"/>
          <w:u w:val="single"/>
        </w:rPr>
        <w:t xml:space="preserve"> </w:t>
      </w:r>
      <w:r>
        <w:rPr>
          <w:rFonts w:hint="eastAsia" w:ascii="仿宋_GB2312" w:hAnsi="仿宋_GB2312" w:eastAsia="仿宋_GB2312" w:cs="仿宋_GB2312"/>
          <w:color w:val="auto"/>
          <w:spacing w:val="19"/>
          <w:sz w:val="32"/>
          <w:szCs w:val="32"/>
        </w:rPr>
        <w:t>日</w:t>
      </w:r>
      <w:r>
        <w:rPr>
          <w:rFonts w:hint="eastAsia" w:ascii="仿宋_GB2312" w:hAnsi="仿宋_GB2312" w:eastAsia="仿宋_GB2312" w:cs="仿宋_GB2312"/>
          <w:color w:val="auto"/>
          <w:sz w:val="32"/>
          <w:szCs w:val="32"/>
        </w:rPr>
        <w:t>（该期限应当与本条第</w:t>
      </w:r>
      <w:r>
        <w:rPr>
          <w:rFonts w:hint="eastAsia" w:ascii="仿宋_GB2312" w:hAnsi="仿宋_GB2312" w:eastAsia="仿宋_GB2312" w:cs="仿宋_GB2312"/>
          <w:color w:val="auto"/>
          <w:spacing w:val="2"/>
          <w:sz w:val="32"/>
          <w:szCs w:val="32"/>
        </w:rPr>
        <w:t>（1）</w:t>
      </w:r>
      <w:r>
        <w:rPr>
          <w:rFonts w:hint="eastAsia" w:ascii="仿宋_GB2312" w:hAnsi="仿宋_GB2312" w:eastAsia="仿宋_GB2312" w:cs="仿宋_GB2312"/>
          <w:color w:val="auto"/>
          <w:sz w:val="32"/>
          <w:szCs w:val="32"/>
        </w:rPr>
        <w:t>项中的期限相同）</w:t>
      </w:r>
      <w:r>
        <w:rPr>
          <w:rFonts w:hint="eastAsia" w:ascii="仿宋_GB2312" w:hAnsi="仿宋_GB2312" w:eastAsia="仿宋_GB2312" w:cs="仿宋_GB2312"/>
          <w:color w:val="auto"/>
          <w:spacing w:val="-3"/>
          <w:sz w:val="32"/>
          <w:szCs w:val="32"/>
        </w:rPr>
        <w:t>后，出卖人</w:t>
      </w:r>
      <w:r>
        <w:rPr>
          <w:rFonts w:hint="eastAsia" w:ascii="仿宋_GB2312" w:hAnsi="仿宋_GB2312" w:eastAsia="仿宋_GB2312" w:cs="仿宋_GB2312"/>
          <w:color w:val="auto"/>
          <w:spacing w:val="-6"/>
          <w:sz w:val="32"/>
          <w:szCs w:val="32"/>
        </w:rPr>
        <w:t>有权解除合同。出卖人解除合同的，应当书面通知买受人。买受人应当自解除合同通知</w:t>
      </w:r>
      <w:r>
        <w:rPr>
          <w:rFonts w:hint="eastAsia" w:ascii="仿宋_GB2312" w:hAnsi="仿宋_GB2312" w:eastAsia="仿宋_GB2312" w:cs="仿宋_GB2312"/>
          <w:color w:val="auto"/>
          <w:sz w:val="32"/>
          <w:szCs w:val="32"/>
        </w:rPr>
        <w:t>送达之日起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9"/>
          <w:sz w:val="32"/>
          <w:szCs w:val="32"/>
        </w:rPr>
        <w:t>日内按照累计应付款的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5"/>
          <w:sz w:val="32"/>
          <w:szCs w:val="32"/>
        </w:rPr>
        <w:t xml:space="preserve"> %向出卖人支付违约金，同时，出卖人退</w:t>
      </w:r>
      <w:r>
        <w:rPr>
          <w:rFonts w:hint="eastAsia" w:ascii="仿宋_GB2312" w:hAnsi="仿宋_GB2312" w:eastAsia="仿宋_GB2312" w:cs="仿宋_GB2312"/>
          <w:color w:val="auto"/>
          <w:sz w:val="32"/>
          <w:szCs w:val="32"/>
        </w:rPr>
        <w:t>还买受人已付全部房款（含已付贷款部分）。</w:t>
      </w:r>
    </w:p>
    <w:p>
      <w:pPr>
        <w:pStyle w:val="7"/>
        <w:keepNext w:val="0"/>
        <w:keepLines w:val="0"/>
        <w:pageBreakBefore w:val="0"/>
        <w:tabs>
          <w:tab w:val="left" w:pos="8712"/>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出卖人不解除合同的，买受人按日计算向出卖人支付逾期应付款万分</w:t>
      </w:r>
      <w:r>
        <w:rPr>
          <w:rFonts w:hint="eastAsia" w:ascii="仿宋_GB2312" w:hAnsi="仿宋_GB2312" w:eastAsia="仿宋_GB2312" w:cs="仿宋_GB2312"/>
          <w:color w:val="auto"/>
          <w:spacing w:val="9"/>
          <w:sz w:val="32"/>
          <w:szCs w:val="32"/>
        </w:rPr>
        <w:t>之</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z w:val="32"/>
          <w:szCs w:val="32"/>
        </w:rPr>
        <w:t>比率不低于第（1）项中的比率）的违约金。</w:t>
      </w:r>
    </w:p>
    <w:p>
      <w:pPr>
        <w:pStyle w:val="7"/>
        <w:keepNext w:val="0"/>
        <w:keepLines w:val="0"/>
        <w:pageBreakBefore w:val="0"/>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本条所称逾期应付款是指依照第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条及</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rPr>
        <w:t>约定的到期应付款与该期实际已付款的差额；采取分期付款的，按照相应的分期应付款与该期的实际已付款的差额确定。</w:t>
      </w:r>
    </w:p>
    <w:p>
      <w:pPr>
        <w:pStyle w:val="14"/>
        <w:keepNext w:val="0"/>
        <w:keepLines w:val="0"/>
        <w:pageBreakBefore w:val="0"/>
        <w:numPr>
          <w:ilvl w:val="0"/>
          <w:numId w:val="0"/>
        </w:numPr>
        <w:tabs>
          <w:tab w:val="left" w:pos="840"/>
          <w:tab w:val="left" w:pos="84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pStyle w:val="7"/>
        <w:spacing w:before="4"/>
        <w:ind w:left="0"/>
        <w:rPr>
          <w:color w:val="auto"/>
          <w:sz w:val="10"/>
        </w:rPr>
      </w:pPr>
    </w:p>
    <w:p>
      <w:pPr>
        <w:pStyle w:val="4"/>
        <w:spacing w:before="62"/>
        <w:ind w:left="4" w:right="118"/>
        <w:jc w:val="center"/>
        <w:rPr>
          <w:rFonts w:ascii="黑体" w:eastAsia="黑体"/>
          <w:color w:val="auto"/>
          <w:sz w:val="32"/>
          <w:szCs w:val="32"/>
        </w:rPr>
      </w:pPr>
      <w:r>
        <w:rPr>
          <w:rFonts w:hint="eastAsia" w:ascii="黑体" w:eastAsia="黑体"/>
          <w:color w:val="auto"/>
          <w:sz w:val="32"/>
          <w:szCs w:val="32"/>
        </w:rPr>
        <w:t>第四章 商品房交付条件与交付手续</w:t>
      </w:r>
    </w:p>
    <w:p>
      <w:pPr>
        <w:pStyle w:val="7"/>
        <w:spacing w:before="9"/>
        <w:ind w:left="0"/>
        <w:rPr>
          <w:rFonts w:ascii="黑体"/>
          <w:color w:val="auto"/>
          <w:sz w:val="25"/>
        </w:rPr>
      </w:pPr>
    </w:p>
    <w:p>
      <w:pPr>
        <w:pStyle w:val="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第十条</w:t>
      </w:r>
      <w:r>
        <w:rPr>
          <w:rFonts w:hint="eastAsia" w:ascii="仿宋_GB2312" w:hAnsi="仿宋_GB2312" w:eastAsia="仿宋_GB2312" w:cs="仿宋_GB2312"/>
          <w:color w:val="auto"/>
          <w:sz w:val="32"/>
          <w:szCs w:val="32"/>
        </w:rPr>
        <w:t xml:space="preserve"> 商品房交付条件</w:t>
      </w:r>
    </w:p>
    <w:p>
      <w:pPr>
        <w:pStyle w:val="7"/>
        <w:keepNext w:val="0"/>
        <w:keepLines w:val="0"/>
        <w:pageBreakBefore w:val="0"/>
        <w:tabs>
          <w:tab w:val="left" w:pos="5639"/>
          <w:tab w:val="left" w:pos="6839"/>
        </w:tabs>
        <w:kinsoku/>
        <w:wordWrap/>
        <w:overflowPunct/>
        <w:topLinePunct w:val="0"/>
        <w:autoSpaceDE w:val="0"/>
        <w:autoSpaceDN w:val="0"/>
        <w:bidi w:val="0"/>
        <w:adjustRightInd/>
        <w:snapToGrid/>
        <w:spacing w:before="0" w:after="0" w:line="560" w:lineRule="exact"/>
        <w:ind w:left="638" w:leftChars="29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该商品房交付时应当符合下列第1、2、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rPr>
        <w:t>项所列条件</w:t>
      </w:r>
      <w:r>
        <w:rPr>
          <w:rFonts w:hint="eastAsia" w:ascii="仿宋_GB2312" w:hAnsi="仿宋_GB2312" w:eastAsia="仿宋_GB2312" w:cs="仿宋_GB2312"/>
          <w:color w:val="auto"/>
          <w:spacing w:val="-17"/>
          <w:sz w:val="32"/>
          <w:szCs w:val="32"/>
        </w:rPr>
        <w:t xml:space="preserve">： </w:t>
      </w:r>
      <w:r>
        <w:rPr>
          <w:rFonts w:hint="eastAsia" w:ascii="仿宋_GB2312" w:hAnsi="仿宋_GB2312" w:eastAsia="仿宋_GB2312" w:cs="仿宋_GB2312"/>
          <w:color w:val="auto"/>
          <w:sz w:val="32"/>
          <w:szCs w:val="32"/>
        </w:rPr>
        <w:t>1.该商品房已取得建设工程竣工验收备案证明文件；</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2.该商品房已取得房屋实测测绘报告；</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7"/>
        <w:keepNext w:val="0"/>
        <w:keepLines w:val="0"/>
        <w:pageBreakBefore w:val="0"/>
        <w:tabs>
          <w:tab w:val="left" w:pos="5039"/>
          <w:tab w:val="left" w:pos="623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eastAsia="zh-CN"/>
        </w:rPr>
        <w:t>。</w:t>
      </w:r>
    </w:p>
    <w:p>
      <w:pPr>
        <w:pStyle w:val="7"/>
        <w:keepNext w:val="0"/>
        <w:keepLines w:val="0"/>
        <w:pageBreakBefore w:val="0"/>
        <w:tabs>
          <w:tab w:val="left" w:pos="5039"/>
          <w:tab w:val="left" w:pos="623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该商品房为住宅的，出卖人还需提供《住宅使用说明书》和《住宅质量保证书》。</w:t>
      </w:r>
      <w:r>
        <w:rPr>
          <w:rFonts w:hint="eastAsia" w:ascii="仿宋_GB2312" w:hAnsi="仿宋_GB2312" w:eastAsia="仿宋_GB2312" w:cs="仿宋_GB2312"/>
          <w:color w:val="auto"/>
          <w:sz w:val="32"/>
          <w:szCs w:val="32"/>
          <w:lang w:val="en-US" w:eastAsia="zh-CN"/>
        </w:rPr>
        <w:t>全装修住宅还应当和样板间装修材料、标准一致，并符合国家有关强制性标准。水电管线等隐蔽工程还需提供隐蔽工程的设计图纸。</w:t>
      </w:r>
    </w:p>
    <w:p>
      <w:pPr>
        <w:pStyle w:val="2"/>
      </w:pPr>
    </w:p>
    <w:p>
      <w:pPr>
        <w:pStyle w:val="5"/>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第十一条 商品房相关设施设备交付条件</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（一）基础设施设备</w:t>
      </w:r>
    </w:p>
    <w:p>
      <w:pPr>
        <w:pStyle w:val="7"/>
        <w:keepNext w:val="0"/>
        <w:keepLines w:val="0"/>
        <w:pageBreakBefore w:val="0"/>
        <w:widowControl w:val="0"/>
        <w:tabs>
          <w:tab w:val="left" w:pos="9244"/>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color w:val="auto"/>
          <w:spacing w:val="-13"/>
          <w:sz w:val="32"/>
          <w:szCs w:val="32"/>
          <w:lang w:val="en-US"/>
        </w:rPr>
      </w:pPr>
      <w:r>
        <w:rPr>
          <w:rFonts w:hint="eastAsia" w:ascii="仿宋_GB2312" w:hAnsi="仿宋_GB2312" w:eastAsia="仿宋_GB2312" w:cs="仿宋_GB2312"/>
          <w:color w:val="auto"/>
          <w:sz w:val="32"/>
          <w:szCs w:val="32"/>
        </w:rPr>
        <w:t>1.供水</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排水</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交付时供水</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排水配套设施齐全</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并与城市公共供水</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排水管网连接。使用自建设施供水的，供水的水质符合国家规定的饮用水卫生标准，</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left"/>
        <w:textAlignment w:val="auto"/>
        <w:rPr>
          <w:rFonts w:hint="eastAsia" w:ascii="仿宋_GB2312" w:hAnsi="仿宋_GB2312" w:eastAsia="仿宋_GB2312" w:cs="仿宋_GB2312"/>
          <w:color w:val="auto"/>
          <w:spacing w:val="-1"/>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
          <w:sz w:val="32"/>
          <w:szCs w:val="32"/>
          <w:lang w:val="en-US" w:eastAsia="zh-CN"/>
        </w:rPr>
        <w:t xml:space="preserve">； </w:t>
      </w:r>
    </w:p>
    <w:p>
      <w:pPr>
        <w:pStyle w:val="7"/>
        <w:keepNext w:val="0"/>
        <w:keepLines w:val="0"/>
        <w:pageBreakBefore w:val="0"/>
        <w:widowControl w:val="0"/>
        <w:tabs>
          <w:tab w:val="left" w:pos="9000"/>
          <w:tab w:val="left" w:pos="9244"/>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2.供电：交付时纳入城市供电网络并正式供电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left"/>
        <w:textAlignment w:val="auto"/>
        <w:rPr>
          <w:rFonts w:hint="eastAsia" w:ascii="仿宋_GB2312" w:hAnsi="仿宋_GB2312" w:eastAsia="仿宋_GB2312" w:cs="仿宋_GB2312"/>
          <w:color w:val="auto"/>
          <w:spacing w:val="-1"/>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
          <w:sz w:val="32"/>
          <w:szCs w:val="32"/>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1"/>
          <w:sz w:val="32"/>
          <w:szCs w:val="32"/>
          <w:lang w:val="en-US" w:eastAsia="zh-CN"/>
        </w:rPr>
        <w:t>3.供暖：交付时供热系统符合供热配建标准，使用城市集中供热的，纳入城市集中供热管网，</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color w:val="auto"/>
          <w:spacing w:val="-1"/>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
          <w:sz w:val="32"/>
          <w:szCs w:val="32"/>
          <w:lang w:val="en-US" w:eastAsia="zh-CN"/>
        </w:rPr>
        <w:t xml:space="preserve">； </w:t>
      </w:r>
    </w:p>
    <w:p>
      <w:pPr>
        <w:pStyle w:val="7"/>
        <w:keepNext w:val="0"/>
        <w:keepLines w:val="0"/>
        <w:pageBreakBefore w:val="0"/>
        <w:widowControl w:val="0"/>
        <w:numPr>
          <w:ilvl w:val="0"/>
          <w:numId w:val="0"/>
        </w:numPr>
        <w:tabs>
          <w:tab w:val="left" w:pos="9000"/>
        </w:tabs>
        <w:kinsoku/>
        <w:wordWrap/>
        <w:overflowPunct/>
        <w:topLinePunct w:val="0"/>
        <w:autoSpaceDE w:val="0"/>
        <w:autoSpaceDN w:val="0"/>
        <w:bidi w:val="0"/>
        <w:adjustRightInd/>
        <w:snapToGrid/>
        <w:spacing w:before="0" w:after="0" w:line="560" w:lineRule="exact"/>
        <w:ind w:left="0" w:leftChars="0" w:right="0" w:righ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lang w:val="en-US" w:eastAsia="zh-CN"/>
        </w:rPr>
        <w:t xml:space="preserve">    </w:t>
      </w:r>
      <w:r>
        <w:rPr>
          <w:rFonts w:hint="eastAsia" w:ascii="仿宋_GB2312" w:hAnsi="仿宋_GB2312" w:eastAsia="仿宋_GB2312" w:cs="仿宋_GB2312"/>
          <w:color w:val="auto"/>
          <w:sz w:val="32"/>
          <w:szCs w:val="32"/>
          <w:lang w:val="zh-CN" w:eastAsia="zh-CN" w:bidi="zh-CN"/>
        </w:rPr>
        <w:t>4.</w:t>
      </w:r>
      <w:r>
        <w:rPr>
          <w:rFonts w:hint="eastAsia" w:ascii="仿宋_GB2312" w:hAnsi="仿宋_GB2312" w:eastAsia="仿宋_GB2312" w:cs="仿宋_GB2312"/>
          <w:color w:val="auto"/>
          <w:spacing w:val="-1"/>
          <w:sz w:val="32"/>
          <w:szCs w:val="32"/>
          <w:lang w:val="en-US" w:eastAsia="zh-CN"/>
        </w:rPr>
        <w:t>燃</w:t>
      </w:r>
      <w:r>
        <w:rPr>
          <w:rFonts w:hint="eastAsia" w:ascii="仿宋_GB2312" w:hAnsi="仿宋_GB2312" w:eastAsia="仿宋_GB2312" w:cs="仿宋_GB2312"/>
          <w:color w:val="auto"/>
          <w:spacing w:val="-2"/>
          <w:sz w:val="32"/>
          <w:szCs w:val="32"/>
        </w:rPr>
        <w:t>气：【住宅商品房交付时完成室内燃气管道的敷设，并与城市燃气管网连接，</w:t>
      </w:r>
      <w:r>
        <w:rPr>
          <w:rFonts w:hint="eastAsia" w:ascii="仿宋_GB2312" w:hAnsi="仿宋_GB2312" w:eastAsia="仿宋_GB2312" w:cs="仿宋_GB2312"/>
          <w:color w:val="auto"/>
          <w:sz w:val="32"/>
          <w:szCs w:val="32"/>
        </w:rPr>
        <w:t>保证燃气供应，</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pacing w:val="-17"/>
          <w:sz w:val="32"/>
          <w:szCs w:val="32"/>
        </w:rPr>
        <w:t>住</w:t>
      </w:r>
      <w:r>
        <w:rPr>
          <w:rFonts w:hint="eastAsia" w:ascii="仿宋_GB2312" w:hAnsi="仿宋_GB2312" w:eastAsia="仿宋_GB2312" w:cs="仿宋_GB2312"/>
          <w:color w:val="auto"/>
          <w:sz w:val="32"/>
          <w:szCs w:val="32"/>
        </w:rPr>
        <w:t>宅商品房</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电话通信：交付时线路敷设到户；</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有线电视：交付时线路敷设到户；</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宽带网络：交付时线路敷设到户；</w:t>
      </w:r>
    </w:p>
    <w:p>
      <w:pPr>
        <w:pStyle w:val="7"/>
        <w:keepNext w:val="0"/>
        <w:keepLines w:val="0"/>
        <w:pageBreakBefore w:val="0"/>
        <w:widowControl w:val="0"/>
        <w:tabs>
          <w:tab w:val="left" w:pos="2759"/>
          <w:tab w:val="left" w:pos="2999"/>
          <w:tab w:val="left" w:pos="3959"/>
          <w:tab w:val="left" w:pos="4199"/>
        </w:tabs>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以上第1、2、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项由出卖人负责办理开通手续并承担相关费用</w:t>
      </w:r>
      <w:r>
        <w:rPr>
          <w:rFonts w:hint="eastAsia" w:ascii="仿宋_GB2312" w:hAnsi="仿宋_GB2312" w:eastAsia="仿宋_GB2312" w:cs="仿宋_GB2312"/>
          <w:color w:val="auto"/>
          <w:spacing w:val="-19"/>
          <w:sz w:val="32"/>
          <w:szCs w:val="32"/>
        </w:rPr>
        <w:t>；</w:t>
      </w:r>
      <w:r>
        <w:rPr>
          <w:rFonts w:hint="eastAsia" w:ascii="仿宋_GB2312" w:hAnsi="仿宋_GB2312" w:eastAsia="仿宋_GB2312" w:cs="仿宋_GB2312"/>
          <w:color w:val="auto"/>
          <w:sz w:val="32"/>
          <w:szCs w:val="32"/>
        </w:rPr>
        <w:t>第4、5、6、</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项需要买受人自行办理开通手续。</w:t>
      </w:r>
    </w:p>
    <w:p>
      <w:pPr>
        <w:pStyle w:val="7"/>
        <w:keepNext w:val="0"/>
        <w:keepLines w:val="0"/>
        <w:pageBreakBefore w:val="0"/>
        <w:widowControl w:val="0"/>
        <w:tabs>
          <w:tab w:val="left" w:pos="9175"/>
        </w:tabs>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如果在约定期限内基础设施设备未达到交付使用条件，双方同意按照下列第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种方式处理：</w:t>
      </w:r>
    </w:p>
    <w:p>
      <w:pPr>
        <w:pStyle w:val="7"/>
        <w:keepNext w:val="0"/>
        <w:keepLines w:val="0"/>
        <w:pageBreakBefore w:val="0"/>
        <w:widowControl w:val="0"/>
        <w:numPr>
          <w:ilvl w:val="0"/>
          <w:numId w:val="1"/>
        </w:numPr>
        <w:tabs>
          <w:tab w:val="left" w:pos="9175"/>
        </w:tabs>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以上设施中第1</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val="en-US" w:eastAsia="zh-CN"/>
        </w:rPr>
        <w:t>4</w:t>
      </w:r>
      <w:r>
        <w:rPr>
          <w:rFonts w:hint="eastAsia" w:ascii="仿宋_GB2312" w:hAnsi="仿宋_GB2312" w:eastAsia="仿宋_GB2312" w:cs="仿宋_GB2312"/>
          <w:color w:val="auto"/>
          <w:sz w:val="32"/>
          <w:szCs w:val="32"/>
        </w:rPr>
        <w:t>项在约定交付日未达到交付条</w:t>
      </w:r>
      <w:r>
        <w:rPr>
          <w:rFonts w:hint="eastAsia" w:ascii="仿宋_GB2312" w:hAnsi="仿宋_GB2312" w:eastAsia="仿宋_GB2312" w:cs="仿宋_GB2312"/>
          <w:color w:val="auto"/>
          <w:spacing w:val="-17"/>
          <w:sz w:val="32"/>
          <w:szCs w:val="32"/>
        </w:rPr>
        <w:t>件</w:t>
      </w:r>
      <w:r>
        <w:rPr>
          <w:rFonts w:hint="eastAsia" w:ascii="仿宋_GB2312" w:hAnsi="仿宋_GB2312" w:eastAsia="仿宋_GB2312" w:cs="仿宋_GB2312"/>
          <w:color w:val="auto"/>
          <w:sz w:val="32"/>
          <w:szCs w:val="32"/>
        </w:rPr>
        <w:t>的，出卖人按照本合同第十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条的约定承担逾期交付责任。第</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项未按时达到交付使用条件的</w:t>
      </w:r>
      <w:r>
        <w:rPr>
          <w:rFonts w:hint="eastAsia" w:ascii="仿宋_GB2312" w:hAnsi="仿宋_GB2312" w:eastAsia="仿宋_GB2312" w:cs="仿宋_GB2312"/>
          <w:color w:val="auto"/>
          <w:spacing w:val="-51"/>
          <w:sz w:val="32"/>
          <w:szCs w:val="32"/>
        </w:rPr>
        <w:t>，</w:t>
      </w:r>
      <w:r>
        <w:rPr>
          <w:rFonts w:hint="eastAsia" w:ascii="仿宋_GB2312" w:hAnsi="仿宋_GB2312" w:eastAsia="仿宋_GB2312" w:cs="仿宋_GB2312"/>
          <w:color w:val="auto"/>
          <w:sz w:val="32"/>
          <w:szCs w:val="32"/>
        </w:rPr>
        <w:t>出卖人按日向买受人支付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numPr>
          <w:ilvl w:val="0"/>
          <w:numId w:val="0"/>
        </w:numPr>
        <w:tabs>
          <w:tab w:val="left" w:pos="917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元的违约金</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项未按时达到交付使用条件的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出卖人按日向买受人支付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元的违约金</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项未按时达到交付使用条件的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出卖人按日向买受人支付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元的违约金</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出卖人采取措施保证相关设施于约定交付日后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119"/>
          <w:sz w:val="32"/>
          <w:szCs w:val="32"/>
          <w:u w:val="single"/>
        </w:rPr>
        <w:t xml:space="preserve"> </w:t>
      </w:r>
      <w:r>
        <w:rPr>
          <w:rFonts w:hint="eastAsia" w:ascii="仿宋_GB2312" w:hAnsi="仿宋_GB2312" w:eastAsia="仿宋_GB2312" w:cs="仿宋_GB2312"/>
          <w:color w:val="auto"/>
          <w:spacing w:val="119"/>
          <w:sz w:val="32"/>
          <w:szCs w:val="32"/>
          <w:u w:val="single"/>
          <w:lang w:val="en-US" w:eastAsia="zh-CN"/>
        </w:rPr>
        <w:t xml:space="preserve"> </w:t>
      </w:r>
      <w:r>
        <w:rPr>
          <w:rFonts w:hint="eastAsia" w:ascii="仿宋_GB2312" w:hAnsi="仿宋_GB2312" w:eastAsia="仿宋_GB2312" w:cs="仿宋_GB2312"/>
          <w:color w:val="auto"/>
          <w:sz w:val="32"/>
          <w:szCs w:val="32"/>
        </w:rPr>
        <w:t>日之内达到交付使用条件</w:t>
      </w:r>
      <w:r>
        <w:rPr>
          <w:rFonts w:hint="eastAsia" w:ascii="仿宋_GB2312" w:hAnsi="仿宋_GB2312" w:eastAsia="仿宋_GB2312" w:cs="仿宋_GB2312"/>
          <w:color w:val="auto"/>
          <w:spacing w:val="-15"/>
          <w:sz w:val="32"/>
          <w:szCs w:val="32"/>
        </w:rPr>
        <w:t>。</w:t>
      </w:r>
    </w:p>
    <w:p>
      <w:pPr>
        <w:pStyle w:val="7"/>
        <w:keepNext w:val="0"/>
        <w:keepLines w:val="0"/>
        <w:pageBreakBefore w:val="0"/>
        <w:widowControl w:val="0"/>
        <w:numPr>
          <w:ilvl w:val="0"/>
          <w:numId w:val="0"/>
        </w:numPr>
        <w:tabs>
          <w:tab w:val="left" w:pos="9175"/>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pPr>
        <w:pStyle w:val="7"/>
        <w:keepNext w:val="0"/>
        <w:keepLines w:val="0"/>
        <w:pageBreakBefore w:val="0"/>
        <w:kinsoku/>
        <w:wordWrap/>
        <w:overflowPunct/>
        <w:topLinePunct w:val="0"/>
        <w:autoSpaceDE w:val="0"/>
        <w:autoSpaceDN w:val="0"/>
        <w:bidi w:val="0"/>
        <w:adjustRightInd/>
        <w:snapToGrid/>
        <w:spacing w:before="0" w:after="0" w:line="560" w:lineRule="exact"/>
        <w:ind w:right="0" w:firstLine="63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w w:val="98"/>
          <w:kern w:val="0"/>
          <w:sz w:val="32"/>
          <w:szCs w:val="32"/>
          <w:fitText w:val="8480" w:id="1339584383"/>
        </w:rPr>
        <w:t>（二）公共服务及其他配套设施（以建设工程规划许可为准</w:t>
      </w:r>
      <w:r>
        <w:rPr>
          <w:rFonts w:hint="eastAsia" w:ascii="仿宋_GB2312" w:hAnsi="仿宋_GB2312" w:eastAsia="仿宋_GB2312" w:cs="仿宋_GB2312"/>
          <w:color w:val="auto"/>
          <w:spacing w:val="12"/>
          <w:w w:val="98"/>
          <w:kern w:val="0"/>
          <w:sz w:val="32"/>
          <w:szCs w:val="32"/>
          <w:fitText w:val="8480" w:id="1339584383"/>
        </w:rPr>
        <w:t>）</w:t>
      </w:r>
    </w:p>
    <w:p>
      <w:pPr>
        <w:pStyle w:val="14"/>
        <w:keepNext w:val="0"/>
        <w:keepLines w:val="0"/>
        <w:pageBreakBefore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小区内绿地率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小区内非市政道路：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规划的车位、车库：</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物业服务用房：</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医疗卫生机构：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zh-CN"/>
        </w:rPr>
        <w:t>7.</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以上设施未达到上述条件的，双方同意按照以下方式处理：</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小区内绿地率未达到上述约定条件的，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小区内非市政道路未达到上述约定条件的，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规划的车位、车库未达到上述约定条件的，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物业服务用房未达到上述约定条件的，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其他设施未达到上述约定条件的，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（三）关于本项目内相关设施设备的具体约定见</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（四）全装修住宅内的装修和设备还应约定以下内容：</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厨房交付时可以正常使用，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卫生间交付时可以正常使用，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3.提供装修材料清单</w:t>
      </w:r>
      <w:r>
        <w:rPr>
          <w:rFonts w:hint="eastAsia" w:ascii="仿宋_GB2312" w:hAnsi="仿宋_GB2312" w:eastAsia="仿宋_GB2312" w:cs="仿宋_GB2312"/>
          <w:color w:val="auto"/>
          <w:sz w:val="32"/>
          <w:szCs w:val="32"/>
          <w:lang w:val="en-US" w:eastAsia="zh-CN"/>
        </w:rPr>
        <w:t>及水电管线等隐蔽工程的设计图纸</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以上内容中第1</w:t>
      </w:r>
      <w:r>
        <w:rPr>
          <w:rFonts w:hint="eastAsia" w:ascii="仿宋_GB2312" w:hAnsi="仿宋_GB2312" w:eastAsia="仿宋_GB2312" w:cs="仿宋_GB2312"/>
          <w:color w:val="auto"/>
          <w:spacing w:val="19"/>
          <w:sz w:val="32"/>
          <w:szCs w:val="32"/>
        </w:rPr>
        <w:t>、</w:t>
      </w:r>
      <w:r>
        <w:rPr>
          <w:rFonts w:hint="eastAsia" w:ascii="仿宋_GB2312" w:hAnsi="仿宋_GB2312" w:eastAsia="仿宋_GB2312" w:cs="仿宋_GB2312"/>
          <w:color w:val="auto"/>
          <w:sz w:val="32"/>
          <w:szCs w:val="32"/>
        </w:rPr>
        <w:t>2项在约定交付日未达到交付条件的，出卖人按照本合同第十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条的约定承担逾期交付责任。</w:t>
      </w:r>
    </w:p>
    <w:p>
      <w:pPr>
        <w:pStyle w:val="7"/>
        <w:keepNext w:val="0"/>
        <w:keepLines w:val="0"/>
        <w:pageBreakBefore w:val="0"/>
        <w:widowControl w:val="0"/>
        <w:tabs>
          <w:tab w:val="left" w:pos="1318"/>
          <w:tab w:val="left" w:pos="6239"/>
          <w:tab w:val="left" w:pos="846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项未按时达到交付使用条件的</w:t>
      </w:r>
      <w:r>
        <w:rPr>
          <w:rFonts w:hint="eastAsia" w:ascii="仿宋_GB2312" w:hAnsi="仿宋_GB2312" w:eastAsia="仿宋_GB2312" w:cs="仿宋_GB2312"/>
          <w:color w:val="auto"/>
          <w:spacing w:val="-51"/>
          <w:sz w:val="32"/>
          <w:szCs w:val="32"/>
        </w:rPr>
        <w:t>，</w:t>
      </w:r>
      <w:r>
        <w:rPr>
          <w:rFonts w:hint="eastAsia" w:ascii="仿宋_GB2312" w:hAnsi="仿宋_GB2312" w:eastAsia="仿宋_GB2312" w:cs="仿宋_GB2312"/>
          <w:color w:val="auto"/>
          <w:sz w:val="32"/>
          <w:szCs w:val="32"/>
        </w:rPr>
        <w:t>出卖人按日向买受人支付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元的</w:t>
      </w:r>
      <w:r>
        <w:rPr>
          <w:rFonts w:hint="eastAsia" w:ascii="仿宋_GB2312" w:hAnsi="仿宋_GB2312" w:eastAsia="仿宋_GB2312" w:cs="仿宋_GB2312"/>
          <w:color w:val="auto"/>
          <w:spacing w:val="-17"/>
          <w:sz w:val="32"/>
          <w:szCs w:val="32"/>
        </w:rPr>
        <w:t>违</w:t>
      </w:r>
      <w:r>
        <w:rPr>
          <w:rFonts w:hint="eastAsia" w:ascii="仿宋_GB2312" w:hAnsi="仿宋_GB2312" w:eastAsia="仿宋_GB2312" w:cs="仿宋_GB2312"/>
          <w:color w:val="auto"/>
          <w:sz w:val="32"/>
          <w:szCs w:val="32"/>
        </w:rPr>
        <w:t>约金；出卖人采取措施保证相关设施于约定交付日后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日之内达到交付使用条件。</w:t>
      </w:r>
    </w:p>
    <w:p>
      <w:pPr>
        <w:pStyle w:val="5"/>
        <w:keepNext w:val="0"/>
        <w:keepLines w:val="0"/>
        <w:pageBreakBefore w:val="0"/>
        <w:tabs>
          <w:tab w:val="left" w:pos="1805"/>
        </w:tabs>
        <w:kinsoku/>
        <w:wordWrap/>
        <w:overflowPunct/>
        <w:topLinePunct w:val="0"/>
        <w:autoSpaceDE w:val="0"/>
        <w:autoSpaceDN w:val="0"/>
        <w:bidi w:val="0"/>
        <w:adjustRightInd/>
        <w:snapToGrid/>
        <w:spacing w:before="0" w:after="0" w:line="560"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交付时间和手续</w:t>
      </w:r>
    </w:p>
    <w:p>
      <w:pPr>
        <w:pStyle w:val="7"/>
        <w:keepNext w:val="0"/>
        <w:keepLines w:val="0"/>
        <w:pageBreakBefore w:val="0"/>
        <w:tabs>
          <w:tab w:val="left" w:pos="3359"/>
          <w:tab w:val="left" w:pos="4079"/>
          <w:tab w:val="left" w:pos="491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（一）出卖人应当在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日前向买受人交付该商品房。</w:t>
      </w:r>
    </w:p>
    <w:p>
      <w:pPr>
        <w:pStyle w:val="7"/>
        <w:keepNext w:val="0"/>
        <w:keepLines w:val="0"/>
        <w:pageBreakBefore w:val="0"/>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4"/>
          <w:sz w:val="32"/>
          <w:szCs w:val="32"/>
        </w:rPr>
        <w:t>该商品房达到第</w:t>
      </w:r>
      <w:r>
        <w:rPr>
          <w:rFonts w:hint="eastAsia" w:ascii="仿宋_GB2312" w:hAnsi="仿宋_GB2312" w:eastAsia="仿宋_GB2312" w:cs="仿宋_GB2312"/>
          <w:color w:val="auto"/>
          <w:spacing w:val="-4"/>
          <w:sz w:val="32"/>
          <w:szCs w:val="32"/>
          <w:lang w:val="en-US" w:eastAsia="zh-CN"/>
        </w:rPr>
        <w:t>十</w:t>
      </w:r>
      <w:r>
        <w:rPr>
          <w:rFonts w:hint="eastAsia" w:ascii="仿宋_GB2312" w:hAnsi="仿宋_GB2312" w:eastAsia="仿宋_GB2312" w:cs="仿宋_GB2312"/>
          <w:color w:val="auto"/>
          <w:spacing w:val="-4"/>
          <w:sz w:val="32"/>
          <w:szCs w:val="32"/>
        </w:rPr>
        <w:t>条、第十</w:t>
      </w:r>
      <w:r>
        <w:rPr>
          <w:rFonts w:hint="eastAsia" w:ascii="仿宋_GB2312" w:hAnsi="仿宋_GB2312" w:eastAsia="仿宋_GB2312" w:cs="仿宋_GB2312"/>
          <w:color w:val="auto"/>
          <w:spacing w:val="-4"/>
          <w:sz w:val="32"/>
          <w:szCs w:val="32"/>
          <w:lang w:val="en-US" w:eastAsia="zh-CN"/>
        </w:rPr>
        <w:t>一</w:t>
      </w:r>
      <w:r>
        <w:rPr>
          <w:rFonts w:hint="eastAsia" w:ascii="仿宋_GB2312" w:hAnsi="仿宋_GB2312" w:eastAsia="仿宋_GB2312" w:cs="仿宋_GB2312"/>
          <w:color w:val="auto"/>
          <w:spacing w:val="-4"/>
          <w:sz w:val="32"/>
          <w:szCs w:val="32"/>
        </w:rPr>
        <w:t>条约定的交付条件后，出卖人应当在交付日期</w:t>
      </w:r>
      <w:r>
        <w:rPr>
          <w:rFonts w:hint="eastAsia" w:ascii="仿宋_GB2312" w:hAnsi="仿宋_GB2312" w:eastAsia="仿宋_GB2312" w:cs="仿宋_GB2312"/>
          <w:color w:val="auto"/>
          <w:sz w:val="32"/>
          <w:szCs w:val="32"/>
        </w:rPr>
        <w:t>届满前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日</w:t>
      </w:r>
      <w:r>
        <w:rPr>
          <w:rFonts w:hint="eastAsia" w:ascii="仿宋_GB2312" w:hAnsi="仿宋_GB2312" w:eastAsia="仿宋_GB2312" w:cs="仿宋_GB2312"/>
          <w:color w:val="auto"/>
          <w:sz w:val="32"/>
          <w:szCs w:val="32"/>
        </w:rPr>
        <w:t>（不少于10日</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3"/>
          <w:sz w:val="32"/>
          <w:szCs w:val="32"/>
        </w:rPr>
        <w:t>将查验房屋的时间、办理交付手续的时间地点以及应当携</w:t>
      </w:r>
      <w:r>
        <w:rPr>
          <w:rFonts w:hint="eastAsia" w:ascii="仿宋_GB2312" w:hAnsi="仿宋_GB2312" w:eastAsia="仿宋_GB2312" w:cs="仿宋_GB2312"/>
          <w:color w:val="auto"/>
          <w:spacing w:val="-4"/>
          <w:sz w:val="32"/>
          <w:szCs w:val="32"/>
        </w:rPr>
        <w:t>带的证件材料的通知书面送达买受人。买受人未收到交付通知书的，以本合同约定的交</w:t>
      </w:r>
      <w:r>
        <w:rPr>
          <w:rFonts w:hint="eastAsia" w:ascii="仿宋_GB2312" w:hAnsi="仿宋_GB2312" w:eastAsia="仿宋_GB2312" w:cs="仿宋_GB2312"/>
          <w:color w:val="auto"/>
          <w:sz w:val="32"/>
          <w:szCs w:val="32"/>
        </w:rPr>
        <w:t>付日期届满之日为办理交付手续的时间，以该商品房所在地为办理交付手续的地点。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color w:val="auto"/>
        </w:rPr>
      </w:pPr>
      <w:r>
        <w:rPr>
          <w:rFonts w:hint="eastAsia" w:ascii="仿宋_GB2312" w:hAnsi="仿宋_GB2312" w:eastAsia="仿宋_GB2312" w:cs="仿宋_GB2312"/>
          <w:color w:val="auto"/>
          <w:spacing w:val="-4"/>
          <w:sz w:val="32"/>
          <w:szCs w:val="32"/>
        </w:rPr>
        <w:t>交付该商品房时，出卖人应当出示满足第</w:t>
      </w:r>
      <w:r>
        <w:rPr>
          <w:rFonts w:hint="eastAsia" w:ascii="仿宋_GB2312" w:hAnsi="仿宋_GB2312" w:eastAsia="仿宋_GB2312" w:cs="仿宋_GB2312"/>
          <w:color w:val="auto"/>
          <w:spacing w:val="-4"/>
          <w:sz w:val="32"/>
          <w:szCs w:val="32"/>
          <w:lang w:val="en-US" w:eastAsia="zh-CN"/>
        </w:rPr>
        <w:t>十</w:t>
      </w:r>
      <w:r>
        <w:rPr>
          <w:rFonts w:hint="eastAsia" w:ascii="仿宋_GB2312" w:hAnsi="仿宋_GB2312" w:eastAsia="仿宋_GB2312" w:cs="仿宋_GB2312"/>
          <w:color w:val="auto"/>
          <w:spacing w:val="-4"/>
          <w:sz w:val="32"/>
          <w:szCs w:val="32"/>
        </w:rPr>
        <w:t>条约定的证明文件。出卖人不出示证明</w:t>
      </w:r>
      <w:r>
        <w:rPr>
          <w:rFonts w:hint="eastAsia" w:ascii="仿宋_GB2312" w:hAnsi="仿宋_GB2312" w:eastAsia="仿宋_GB2312" w:cs="仿宋_GB2312"/>
          <w:color w:val="auto"/>
          <w:sz w:val="32"/>
          <w:szCs w:val="32"/>
        </w:rPr>
        <w:t>文件或者出示的证明文件不齐全，不能满足第</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条约定条件的，买受人有权拒绝接收，由此产生的逾期交付责任由出卖人承担，并按照第十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条处理。</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（三）查验房屋</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办理交付手续前，买受人有权对该商品房进行查验，出卖人不得以缴纳相关税费</w:t>
      </w:r>
      <w:r>
        <w:rPr>
          <w:rFonts w:hint="eastAsia" w:ascii="仿宋_GB2312" w:hAnsi="仿宋_GB2312" w:eastAsia="仿宋_GB2312" w:cs="仿宋_GB2312"/>
          <w:color w:val="auto"/>
          <w:sz w:val="32"/>
          <w:szCs w:val="32"/>
        </w:rPr>
        <w:t>（住宅专项维修资金除外）或者签署物业管理文件作为买受人查验和办理交付手续的前提条件。</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28"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lang w:val="en-US" w:eastAsia="zh-CN"/>
        </w:rPr>
        <w:t>2.</w:t>
      </w:r>
      <w:r>
        <w:rPr>
          <w:rFonts w:hint="eastAsia" w:ascii="仿宋_GB2312" w:hAnsi="仿宋_GB2312" w:eastAsia="仿宋_GB2312" w:cs="仿宋_GB2312"/>
          <w:color w:val="auto"/>
          <w:spacing w:val="-3"/>
          <w:sz w:val="32"/>
          <w:szCs w:val="32"/>
        </w:rPr>
        <w:t>买受人查验的该商品房存在下列除地基基础和主体结构外的其他质量问题的，由</w:t>
      </w:r>
      <w:r>
        <w:rPr>
          <w:rFonts w:hint="eastAsia" w:ascii="仿宋_GB2312" w:hAnsi="仿宋_GB2312" w:eastAsia="仿宋_GB2312" w:cs="仿宋_GB2312"/>
          <w:color w:val="auto"/>
          <w:sz w:val="32"/>
          <w:szCs w:val="32"/>
        </w:rPr>
        <w:t>出卖人按照有关工程和产品质量规范、标准自查验次日起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
          <w:sz w:val="32"/>
          <w:szCs w:val="32"/>
        </w:rPr>
        <w:t>日内负责修复，并承担</w:t>
      </w:r>
      <w:r>
        <w:rPr>
          <w:rFonts w:hint="eastAsia" w:ascii="仿宋_GB2312" w:hAnsi="仿宋_GB2312" w:eastAsia="仿宋_GB2312" w:cs="仿宋_GB2312"/>
          <w:color w:val="auto"/>
          <w:sz w:val="32"/>
          <w:szCs w:val="32"/>
        </w:rPr>
        <w:t>修复费用，修复后再行交付。</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屋面、墙面、地面渗漏或开裂等；</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管道堵塞；</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门窗翘裂、五金件损坏；</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灯具、电器等电气设备不能正常使用；</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吊顶开裂；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瓷砖剥落开裂；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墙面剥落、开裂；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地砖、地板起翘、开裂；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pacing w:val="-4"/>
          <w:sz w:val="32"/>
          <w:szCs w:val="32"/>
        </w:rPr>
        <w:t>.查验该商品房后，双方应当签署商品房交接单。由于买受人原因导致该商品房未</w:t>
      </w:r>
      <w:r>
        <w:rPr>
          <w:rFonts w:hint="eastAsia" w:ascii="仿宋_GB2312" w:hAnsi="仿宋_GB2312" w:eastAsia="仿宋_GB2312" w:cs="仿宋_GB2312"/>
          <w:color w:val="auto"/>
          <w:sz w:val="32"/>
          <w:szCs w:val="32"/>
        </w:rPr>
        <w:t>能按期交付的，双方同意按照以下方式处理：</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tabs>
          <w:tab w:val="left" w:pos="1798"/>
          <w:tab w:val="left" w:pos="906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p>
    <w:p>
      <w:pPr>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right="0" w:firstLine="638" w:firstLineChars="200"/>
        <w:jc w:val="left"/>
        <w:textAlignment w:val="auto"/>
        <w:rPr>
          <w:rFonts w:hint="eastAsia" w:ascii="仿宋_GB2312" w:hAnsi="仿宋_GB2312" w:eastAsia="仿宋_GB2312" w:cs="仿宋_GB2312"/>
          <w:b/>
          <w:color w:val="auto"/>
          <w:spacing w:val="-1"/>
          <w:sz w:val="32"/>
          <w:szCs w:val="32"/>
        </w:rPr>
      </w:pPr>
      <w:r>
        <w:rPr>
          <w:rFonts w:hint="eastAsia" w:ascii="仿宋_GB2312" w:hAnsi="仿宋_GB2312" w:eastAsia="仿宋_GB2312" w:cs="仿宋_GB2312"/>
          <w:b/>
          <w:color w:val="auto"/>
          <w:spacing w:val="-1"/>
          <w:sz w:val="32"/>
          <w:szCs w:val="32"/>
          <w:lang w:eastAsia="zh-CN"/>
        </w:rPr>
        <w:t>第十三条</w:t>
      </w:r>
      <w:r>
        <w:rPr>
          <w:rFonts w:hint="eastAsia" w:ascii="仿宋_GB2312" w:hAnsi="仿宋_GB2312" w:eastAsia="仿宋_GB2312" w:cs="仿宋_GB2312"/>
          <w:b/>
          <w:color w:val="auto"/>
          <w:spacing w:val="-1"/>
          <w:sz w:val="32"/>
          <w:szCs w:val="32"/>
        </w:rPr>
        <w:t xml:space="preserve"> 逾期交付责任</w:t>
      </w:r>
    </w:p>
    <w:p>
      <w:pPr>
        <w:pStyle w:val="7"/>
        <w:keepNext w:val="0"/>
        <w:keepLines w:val="0"/>
        <w:pageBreakBefore w:val="0"/>
        <w:widowControl w:val="0"/>
        <w:tabs>
          <w:tab w:val="left" w:pos="2398"/>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除不可抗力外</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出卖人未按照第十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条约定的时间将该商品房交付买受人的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双</w:t>
      </w:r>
      <w:r>
        <w:rPr>
          <w:rFonts w:hint="eastAsia" w:ascii="仿宋_GB2312" w:hAnsi="仿宋_GB2312" w:eastAsia="仿宋_GB2312" w:cs="仿宋_GB2312"/>
          <w:color w:val="auto"/>
          <w:spacing w:val="-17"/>
          <w:sz w:val="32"/>
          <w:szCs w:val="32"/>
        </w:rPr>
        <w:t>方</w:t>
      </w:r>
      <w:r>
        <w:rPr>
          <w:rFonts w:hint="eastAsia" w:ascii="仿宋_GB2312" w:hAnsi="仿宋_GB2312" w:eastAsia="仿宋_GB2312" w:cs="仿宋_GB2312"/>
          <w:color w:val="auto"/>
          <w:sz w:val="32"/>
          <w:szCs w:val="32"/>
        </w:rPr>
        <w:t>同意按照下列第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种方式处理：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按照逾期时间，分别处理（（1）和（2）不作累加）。</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8"/>
          <w:sz w:val="32"/>
          <w:szCs w:val="32"/>
        </w:rPr>
        <w:t>日之内</w:t>
      </w:r>
      <w:r>
        <w:rPr>
          <w:rFonts w:hint="eastAsia" w:ascii="仿宋_GB2312" w:hAnsi="仿宋_GB2312" w:eastAsia="仿宋_GB2312" w:cs="仿宋_GB2312"/>
          <w:color w:val="auto"/>
          <w:sz w:val="32"/>
          <w:szCs w:val="32"/>
        </w:rPr>
        <w:t>（该期限应当不多于第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条第</w:t>
      </w:r>
      <w:r>
        <w:rPr>
          <w:rFonts w:hint="eastAsia" w:ascii="仿宋_GB2312" w:hAnsi="仿宋_GB2312" w:eastAsia="仿宋_GB2312" w:cs="仿宋_GB2312"/>
          <w:color w:val="auto"/>
          <w:spacing w:val="-4"/>
          <w:sz w:val="32"/>
          <w:szCs w:val="32"/>
        </w:rPr>
        <w:t>1（1）</w:t>
      </w:r>
      <w:r>
        <w:rPr>
          <w:rFonts w:hint="eastAsia" w:ascii="仿宋_GB2312" w:hAnsi="仿宋_GB2312" w:eastAsia="仿宋_GB2312" w:cs="仿宋_GB2312"/>
          <w:color w:val="auto"/>
          <w:spacing w:val="-1"/>
          <w:sz w:val="32"/>
          <w:szCs w:val="32"/>
        </w:rPr>
        <w:t>项中的期限</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3"/>
          <w:sz w:val="32"/>
          <w:szCs w:val="32"/>
        </w:rPr>
        <w:t>，自第</w:t>
      </w:r>
      <w:r>
        <w:rPr>
          <w:rFonts w:hint="eastAsia" w:ascii="仿宋_GB2312" w:hAnsi="仿宋_GB2312" w:eastAsia="仿宋_GB2312" w:cs="仿宋_GB2312"/>
          <w:color w:val="auto"/>
          <w:spacing w:val="-6"/>
          <w:sz w:val="32"/>
          <w:szCs w:val="32"/>
        </w:rPr>
        <w:t>十</w:t>
      </w:r>
      <w:r>
        <w:rPr>
          <w:rFonts w:hint="eastAsia" w:ascii="仿宋_GB2312" w:hAnsi="仿宋_GB2312" w:eastAsia="仿宋_GB2312" w:cs="仿宋_GB2312"/>
          <w:color w:val="auto"/>
          <w:spacing w:val="-6"/>
          <w:sz w:val="32"/>
          <w:szCs w:val="32"/>
          <w:lang w:val="en-US" w:eastAsia="zh-CN"/>
        </w:rPr>
        <w:t>二</w:t>
      </w:r>
      <w:r>
        <w:rPr>
          <w:rFonts w:hint="eastAsia" w:ascii="仿宋_GB2312" w:hAnsi="仿宋_GB2312" w:eastAsia="仿宋_GB2312" w:cs="仿宋_GB2312"/>
          <w:color w:val="auto"/>
          <w:spacing w:val="-6"/>
          <w:sz w:val="32"/>
          <w:szCs w:val="32"/>
        </w:rPr>
        <w:t>条约定的交付期限届满之次日起至实际交付之日止，出卖人按日计算向买受人支付</w:t>
      </w:r>
      <w:r>
        <w:rPr>
          <w:rFonts w:hint="eastAsia" w:ascii="仿宋_GB2312" w:hAnsi="仿宋_GB2312" w:eastAsia="仿宋_GB2312" w:cs="仿宋_GB2312"/>
          <w:color w:val="auto"/>
          <w:sz w:val="32"/>
          <w:szCs w:val="32"/>
        </w:rPr>
        <w:t>全部房价款万分之</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8"/>
          <w:sz w:val="32"/>
          <w:szCs w:val="32"/>
        </w:rPr>
        <w:t>的违约金</w:t>
      </w:r>
      <w:r>
        <w:rPr>
          <w:rFonts w:hint="eastAsia" w:ascii="仿宋_GB2312" w:hAnsi="仿宋_GB2312" w:eastAsia="仿宋_GB2312" w:cs="仿宋_GB2312"/>
          <w:color w:val="auto"/>
          <w:sz w:val="32"/>
          <w:szCs w:val="32"/>
        </w:rPr>
        <w:t>（该违约金比率应当不低于第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条第1（1）项中的比率）。</w:t>
      </w:r>
    </w:p>
    <w:p>
      <w:pPr>
        <w:pStyle w:val="14"/>
        <w:keepNext w:val="0"/>
        <w:keepLines w:val="0"/>
        <w:pageBreakBefore w:val="0"/>
        <w:widowControl w:val="0"/>
        <w:numPr>
          <w:ilvl w:val="0"/>
          <w:numId w:val="0"/>
        </w:numPr>
        <w:tabs>
          <w:tab w:val="left" w:pos="1206"/>
          <w:tab w:val="left" w:pos="1635"/>
          <w:tab w:val="left" w:pos="2783"/>
          <w:tab w:val="left" w:pos="33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逾期超</w:t>
      </w:r>
      <w:r>
        <w:rPr>
          <w:rFonts w:hint="eastAsia" w:ascii="仿宋_GB2312" w:hAnsi="仿宋_GB2312" w:eastAsia="仿宋_GB2312" w:cs="仿宋_GB2312"/>
          <w:color w:val="auto"/>
          <w:spacing w:val="3"/>
          <w:sz w:val="32"/>
          <w:szCs w:val="32"/>
        </w:rPr>
        <w:t>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日（该期限应当与本条第</w:t>
      </w:r>
      <w:r>
        <w:rPr>
          <w:rFonts w:hint="eastAsia" w:ascii="仿宋_GB2312" w:hAnsi="仿宋_GB2312" w:eastAsia="仿宋_GB2312" w:cs="仿宋_GB2312"/>
          <w:color w:val="auto"/>
          <w:spacing w:val="2"/>
          <w:sz w:val="32"/>
          <w:szCs w:val="32"/>
        </w:rPr>
        <w:t>（1）</w:t>
      </w:r>
      <w:r>
        <w:rPr>
          <w:rFonts w:hint="eastAsia" w:ascii="仿宋_GB2312" w:hAnsi="仿宋_GB2312" w:eastAsia="仿宋_GB2312" w:cs="仿宋_GB2312"/>
          <w:color w:val="auto"/>
          <w:sz w:val="32"/>
          <w:szCs w:val="32"/>
        </w:rPr>
        <w:t>项中的期限相同）后，买受人有权解除合同</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买受人解除合同的</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应当书面通知出卖人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出卖人应当自解除合同通知送达之日起15日内退还买受人已付全部房</w:t>
      </w:r>
      <w:r>
        <w:rPr>
          <w:rFonts w:hint="eastAsia" w:ascii="仿宋_GB2312" w:hAnsi="仿宋_GB2312" w:eastAsia="仿宋_GB2312" w:cs="仿宋_GB2312"/>
          <w:color w:val="auto"/>
          <w:spacing w:val="-17"/>
          <w:sz w:val="32"/>
          <w:szCs w:val="32"/>
        </w:rPr>
        <w:t>款</w:t>
      </w:r>
      <w:r>
        <w:rPr>
          <w:rFonts w:hint="eastAsia" w:ascii="仿宋_GB2312" w:hAnsi="仿宋_GB2312" w:eastAsia="仿宋_GB2312" w:cs="仿宋_GB2312"/>
          <w:color w:val="auto"/>
          <w:sz w:val="32"/>
          <w:szCs w:val="32"/>
        </w:rPr>
        <w:t>（含已付贷款部分</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并自买受人付款之日起</w:t>
      </w:r>
      <w:r>
        <w:rPr>
          <w:rFonts w:hint="eastAsia" w:ascii="仿宋_GB2312" w:hAnsi="仿宋_GB2312" w:eastAsia="仿宋_GB2312" w:cs="仿宋_GB2312"/>
          <w:color w:val="auto"/>
          <w:spacing w:val="-44"/>
          <w:sz w:val="32"/>
          <w:szCs w:val="32"/>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2"/>
          <w:sz w:val="32"/>
          <w:szCs w:val="32"/>
        </w:rPr>
        <w:t>%（</w:t>
      </w:r>
      <w:r>
        <w:rPr>
          <w:rFonts w:hint="eastAsia" w:ascii="仿宋_GB2312" w:hAnsi="仿宋_GB2312" w:eastAsia="仿宋_GB2312" w:cs="仿宋_GB2312"/>
          <w:color w:val="auto"/>
          <w:sz w:val="32"/>
          <w:szCs w:val="32"/>
        </w:rPr>
        <w:t>不低于中国人民银行公布的同期贷款基准利率</w:t>
      </w:r>
      <w:r>
        <w:rPr>
          <w:rFonts w:hint="eastAsia" w:ascii="仿宋_GB2312" w:hAnsi="仿宋_GB2312" w:eastAsia="仿宋_GB2312" w:cs="仿宋_GB2312"/>
          <w:color w:val="auto"/>
          <w:spacing w:val="-44"/>
          <w:sz w:val="32"/>
          <w:szCs w:val="32"/>
        </w:rPr>
        <w:t>）</w:t>
      </w:r>
      <w:r>
        <w:rPr>
          <w:rFonts w:hint="eastAsia" w:ascii="仿宋_GB2312" w:hAnsi="仿宋_GB2312" w:eastAsia="仿宋_GB2312" w:cs="仿宋_GB2312"/>
          <w:color w:val="auto"/>
          <w:sz w:val="32"/>
          <w:szCs w:val="32"/>
        </w:rPr>
        <w:t>计算给付利息</w:t>
      </w:r>
      <w:r>
        <w:rPr>
          <w:rFonts w:hint="eastAsia" w:ascii="仿宋_GB2312" w:hAnsi="仿宋_GB2312" w:eastAsia="仿宋_GB2312" w:cs="仿宋_GB2312"/>
          <w:color w:val="auto"/>
          <w:spacing w:val="-44"/>
          <w:sz w:val="32"/>
          <w:szCs w:val="32"/>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z w:val="32"/>
          <w:szCs w:val="32"/>
        </w:rPr>
        <w:t>出卖人按照全部房价款的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%向买受人支付违约金。</w:t>
      </w:r>
    </w:p>
    <w:p>
      <w:pPr>
        <w:pStyle w:val="7"/>
        <w:keepNext w:val="0"/>
        <w:keepLines w:val="0"/>
        <w:pageBreakBefore w:val="0"/>
        <w:widowControl w:val="0"/>
        <w:tabs>
          <w:tab w:val="left" w:pos="1918"/>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买受人要求继续履行合同的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合同继续履行</w:t>
      </w:r>
      <w:r>
        <w:rPr>
          <w:rFonts w:hint="eastAsia" w:ascii="仿宋_GB2312" w:hAnsi="仿宋_GB2312" w:eastAsia="仿宋_GB2312" w:cs="仿宋_GB2312"/>
          <w:color w:val="auto"/>
          <w:spacing w:val="-27"/>
          <w:sz w:val="32"/>
          <w:szCs w:val="32"/>
        </w:rPr>
        <w:t>，</w:t>
      </w:r>
      <w:r>
        <w:rPr>
          <w:rFonts w:hint="eastAsia" w:ascii="仿宋_GB2312" w:hAnsi="仿宋_GB2312" w:eastAsia="仿宋_GB2312" w:cs="仿宋_GB2312"/>
          <w:color w:val="auto"/>
          <w:sz w:val="32"/>
          <w:szCs w:val="32"/>
        </w:rPr>
        <w:t>出卖人按日计算向买受人支付全部</w:t>
      </w:r>
      <w:r>
        <w:rPr>
          <w:rFonts w:hint="eastAsia" w:ascii="仿宋_GB2312" w:hAnsi="仿宋_GB2312" w:eastAsia="仿宋_GB2312" w:cs="仿宋_GB2312"/>
          <w:color w:val="auto"/>
          <w:spacing w:val="-16"/>
          <w:sz w:val="32"/>
          <w:szCs w:val="32"/>
        </w:rPr>
        <w:t>房</w:t>
      </w:r>
      <w:r>
        <w:rPr>
          <w:rFonts w:hint="eastAsia" w:ascii="仿宋_GB2312" w:hAnsi="仿宋_GB2312" w:eastAsia="仿宋_GB2312" w:cs="仿宋_GB2312"/>
          <w:color w:val="auto"/>
          <w:sz w:val="32"/>
          <w:szCs w:val="32"/>
        </w:rPr>
        <w:t>价款万分之</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（该比率应当不低于本条第1（1）项中的比率）的违约金。</w:t>
      </w:r>
    </w:p>
    <w:p>
      <w:pPr>
        <w:pStyle w:val="7"/>
        <w:keepNext w:val="0"/>
        <w:keepLines w:val="0"/>
        <w:pageBreakBefore w:val="0"/>
        <w:widowControl w:val="0"/>
        <w:tabs>
          <w:tab w:val="left" w:pos="1918"/>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spacing w:before="6"/>
        <w:ind w:left="0"/>
        <w:rPr>
          <w:color w:val="auto"/>
          <w:sz w:val="20"/>
        </w:rPr>
      </w:pPr>
    </w:p>
    <w:p>
      <w:pPr>
        <w:pStyle w:val="4"/>
        <w:spacing w:before="62"/>
        <w:ind w:left="5" w:right="118"/>
        <w:jc w:val="center"/>
        <w:rPr>
          <w:rFonts w:hint="eastAsia" w:ascii="黑体" w:eastAsia="黑体"/>
          <w:color w:val="auto"/>
          <w:sz w:val="32"/>
          <w:szCs w:val="32"/>
        </w:rPr>
      </w:pPr>
    </w:p>
    <w:p>
      <w:pPr>
        <w:pStyle w:val="4"/>
        <w:spacing w:before="62"/>
        <w:ind w:left="5" w:right="118"/>
        <w:jc w:val="center"/>
        <w:rPr>
          <w:rFonts w:ascii="黑体" w:eastAsia="黑体"/>
          <w:color w:val="auto"/>
          <w:sz w:val="32"/>
          <w:szCs w:val="32"/>
        </w:rPr>
      </w:pPr>
      <w:r>
        <w:rPr>
          <w:rFonts w:hint="eastAsia" w:ascii="黑体" w:eastAsia="黑体"/>
          <w:color w:val="auto"/>
          <w:sz w:val="32"/>
          <w:szCs w:val="32"/>
        </w:rPr>
        <w:t>第五章 商品房质量及保修责任</w:t>
      </w:r>
    </w:p>
    <w:p>
      <w:pPr>
        <w:pStyle w:val="7"/>
        <w:spacing w:before="6"/>
        <w:ind w:left="0"/>
        <w:rPr>
          <w:rFonts w:ascii="黑体"/>
          <w:color w:val="auto"/>
          <w:sz w:val="25"/>
        </w:rPr>
      </w:pPr>
    </w:p>
    <w:p>
      <w:pPr>
        <w:pStyle w:val="5"/>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leftChars="0" w:right="0" w:rightChars="0" w:firstLine="642" w:firstLineChars="200"/>
        <w:jc w:val="left"/>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第十四条</w:t>
      </w:r>
      <w:r>
        <w:rPr>
          <w:rFonts w:hint="eastAsia" w:ascii="仿宋_GB2312" w:hAnsi="仿宋_GB2312" w:eastAsia="仿宋_GB2312" w:cs="仿宋_GB2312"/>
          <w:color w:val="auto"/>
          <w:sz w:val="32"/>
          <w:szCs w:val="32"/>
        </w:rPr>
        <w:t xml:space="preserve"> 商品房质量</w:t>
      </w:r>
    </w:p>
    <w:p>
      <w:pPr>
        <w:pStyle w:val="7"/>
        <w:keepNext w:val="0"/>
        <w:keepLines w:val="0"/>
        <w:pageBreakBefore w:val="0"/>
        <w:widowControl/>
        <w:kinsoku/>
        <w:wordWrap/>
        <w:overflowPunct/>
        <w:topLinePunct w:val="0"/>
        <w:autoSpaceDE/>
        <w:autoSpaceDN/>
        <w:bidi w:val="0"/>
        <w:adjustRightInd/>
        <w:snapToGrid/>
        <w:spacing w:before="0" w:after="0" w:afterLines="0" w:line="560" w:lineRule="exact"/>
        <w:ind w:left="0" w:leftChars="0" w:right="229"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（一）地基基础和主体结构</w:t>
      </w:r>
    </w:p>
    <w:p>
      <w:pPr>
        <w:pStyle w:val="7"/>
        <w:spacing w:before="0" w:afterLines="0" w:line="560" w:lineRule="exact"/>
        <w:ind w:left="0" w:right="229" w:firstLine="640" w:firstLineChars="200"/>
        <w:jc w:val="both"/>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z w:val="32"/>
          <w:szCs w:val="32"/>
        </w:rPr>
        <w:t>出卖人承诺该商品房地基基础和主体结构合格，并符合国家、地方及行业标准。商品房交付使用时，买受人对该商品房地基基础和主体结构质量提出异议的，出卖人应当予以说明；买受人认为该商品房地基基础和主体结构不合格的，双方</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lang w:eastAsia="zh-CN"/>
        </w:rPr>
        <w:t>检测机构</w:t>
      </w:r>
      <w:r>
        <w:rPr>
          <w:rFonts w:hint="eastAsia" w:ascii="仿宋_GB2312" w:hAnsi="仿宋_GB2312" w:eastAsia="仿宋_GB2312" w:cs="仿宋_GB2312"/>
          <w:color w:val="auto"/>
          <w:sz w:val="32"/>
          <w:szCs w:val="32"/>
        </w:rPr>
        <w:t>进行质量检测。经检测合格的，因此发生的检测费用由买受人承担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检测不合格的，</w:t>
      </w:r>
      <w:r>
        <w:rPr>
          <w:rFonts w:hint="eastAsia" w:ascii="仿宋_GB2312" w:hAnsi="仿宋_GB2312" w:eastAsia="仿宋_GB2312" w:cs="仿宋_GB2312"/>
          <w:color w:val="auto"/>
          <w:sz w:val="32"/>
          <w:szCs w:val="32"/>
        </w:rPr>
        <w:t>因此发生的检测费用由</w:t>
      </w:r>
      <w:r>
        <w:rPr>
          <w:rFonts w:hint="eastAsia" w:ascii="仿宋_GB2312" w:hAnsi="仿宋_GB2312" w:eastAsia="仿宋_GB2312" w:cs="仿宋_GB2312"/>
          <w:color w:val="auto"/>
          <w:sz w:val="32"/>
          <w:szCs w:val="32"/>
          <w:lang w:val="en-US" w:eastAsia="zh-CN"/>
        </w:rPr>
        <w:t>出卖人</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并且买受人有权解除合同。</w:t>
      </w:r>
      <w:r>
        <w:rPr>
          <w:rFonts w:hint="eastAsia" w:ascii="仿宋_GB2312" w:hAnsi="仿宋_GB2312" w:eastAsia="仿宋_GB2312" w:cs="仿宋_GB2312"/>
          <w:color w:val="auto"/>
          <w:spacing w:val="-5"/>
          <w:sz w:val="32"/>
          <w:szCs w:val="32"/>
        </w:rPr>
        <w:t>买受人解除合同的，应当书面通知出卖人。出卖人应当自解除合同通知送达之日起15</w:t>
      </w:r>
      <w:r>
        <w:rPr>
          <w:rFonts w:hint="eastAsia" w:ascii="仿宋_GB2312" w:hAnsi="仿宋_GB2312" w:eastAsia="仿宋_GB2312" w:cs="仿宋_GB2312"/>
          <w:color w:val="auto"/>
          <w:spacing w:val="-6"/>
          <w:sz w:val="32"/>
          <w:szCs w:val="32"/>
        </w:rPr>
        <w:t>日内退还买受人已付全部房款</w:t>
      </w:r>
      <w:r>
        <w:rPr>
          <w:rFonts w:hint="eastAsia" w:ascii="仿宋_GB2312" w:hAnsi="仿宋_GB2312" w:eastAsia="仿宋_GB2312" w:cs="仿宋_GB2312"/>
          <w:color w:val="auto"/>
          <w:sz w:val="32"/>
          <w:szCs w:val="32"/>
        </w:rPr>
        <w:t>（含已付贷款部分</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并自买受人付款之日</w:t>
      </w:r>
      <w:r>
        <w:rPr>
          <w:rFonts w:hint="eastAsia" w:ascii="仿宋_GB2312" w:hAnsi="仿宋_GB2312" w:eastAsia="仿宋_GB2312" w:cs="仿宋_GB2312"/>
          <w:color w:val="auto"/>
          <w:spacing w:val="-3"/>
          <w:sz w:val="32"/>
          <w:szCs w:val="32"/>
        </w:rPr>
        <w:t>起，按照</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z w:val="32"/>
          <w:szCs w:val="32"/>
        </w:rPr>
        <w:t>不低于中国</w:t>
      </w:r>
      <w:r>
        <w:rPr>
          <w:rFonts w:hint="eastAsia" w:ascii="仿宋_GB2312" w:hAnsi="仿宋_GB2312" w:eastAsia="仿宋_GB2312" w:cs="仿宋_GB2312"/>
          <w:color w:val="auto"/>
          <w:spacing w:val="-5"/>
          <w:sz w:val="32"/>
          <w:szCs w:val="32"/>
        </w:rPr>
        <w:t>人民银行公布的同期贷款基准利率）计算给付利息。给买受人造成损失的，由出卖人支付【已付房价款</w:t>
      </w:r>
      <w:r>
        <w:rPr>
          <w:rFonts w:hint="eastAsia" w:ascii="仿宋_GB2312" w:hAnsi="仿宋_GB2312" w:eastAsia="仿宋_GB2312" w:cs="仿宋_GB2312"/>
          <w:color w:val="auto"/>
          <w:spacing w:val="-5"/>
          <w:sz w:val="32"/>
          <w:szCs w:val="32"/>
          <w:lang w:eastAsia="zh-CN"/>
        </w:rPr>
        <w:t>一倍</w:t>
      </w:r>
      <w:r>
        <w:rPr>
          <w:rFonts w:hint="eastAsia" w:ascii="仿宋_GB2312" w:hAnsi="仿宋_GB2312" w:eastAsia="仿宋_GB2312" w:cs="仿宋_GB2312"/>
          <w:color w:val="auto"/>
          <w:spacing w:val="-5"/>
          <w:sz w:val="32"/>
          <w:szCs w:val="32"/>
        </w:rPr>
        <w:t>】【买受人全部损失】的赔偿金。</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afterLines="0" w:line="56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买受人不解除合同的，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（二）其他质量问题</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该商品房质量应当符合有关工程质量规范、国家、地方、行业标准和施工图设计文件的要求。发现除地基基础和主体结构外质量问题的，双方按照以下方式处理：</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afterLines="0"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及时更换、修理；如给买受人造成损失的，还应当承担相应赔偿责任。</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0" w:after="0" w:afterLines="0"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经过更换、修理，仍然严重影响正常使用的，买受人有权解除合同。买受人</w:t>
      </w:r>
      <w:r>
        <w:rPr>
          <w:rFonts w:hint="eastAsia" w:ascii="仿宋_GB2312" w:hAnsi="仿宋_GB2312" w:eastAsia="仿宋_GB2312" w:cs="仿宋_GB2312"/>
          <w:color w:val="auto"/>
          <w:spacing w:val="-6"/>
          <w:sz w:val="32"/>
          <w:szCs w:val="32"/>
        </w:rPr>
        <w:t>解除合同的，应当书面通知出卖人。出卖人应当自解除合同通知送达之日起</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pacing w:val="-5"/>
          <w:sz w:val="32"/>
          <w:szCs w:val="32"/>
        </w:rPr>
        <w:t>日内退还</w:t>
      </w:r>
      <w:r>
        <w:rPr>
          <w:rFonts w:hint="eastAsia" w:ascii="仿宋_GB2312" w:hAnsi="仿宋_GB2312" w:eastAsia="仿宋_GB2312" w:cs="仿宋_GB2312"/>
          <w:color w:val="auto"/>
          <w:sz w:val="32"/>
          <w:szCs w:val="32"/>
        </w:rPr>
        <w:t>买受人已付全部房款（含已付贷款部分</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z w:val="32"/>
          <w:szCs w:val="32"/>
        </w:rPr>
        <w:t>，并自买受人付款之日起，按照</w:t>
      </w:r>
      <w:r>
        <w:rPr>
          <w:rFonts w:hint="eastAsia" w:ascii="仿宋_GB2312" w:hAnsi="仿宋_GB2312" w:eastAsia="仿宋_GB2312" w:cs="仿宋_GB2312"/>
          <w:color w:val="auto"/>
          <w:spacing w:val="5"/>
          <w:sz w:val="32"/>
          <w:szCs w:val="32"/>
          <w:u w:val="single"/>
        </w:rPr>
        <w:t xml:space="preserve">    </w:t>
      </w:r>
      <w:r>
        <w:rPr>
          <w:rFonts w:hint="eastAsia" w:ascii="仿宋_GB2312" w:hAnsi="仿宋_GB2312" w:eastAsia="仿宋_GB2312" w:cs="仿宋_GB2312"/>
          <w:color w:val="auto"/>
          <w:spacing w:val="15"/>
          <w:sz w:val="32"/>
          <w:szCs w:val="32"/>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1"/>
          <w:sz w:val="32"/>
          <w:szCs w:val="32"/>
        </w:rPr>
        <w:t>不</w:t>
      </w:r>
      <w:r>
        <w:rPr>
          <w:rFonts w:hint="eastAsia" w:ascii="仿宋_GB2312" w:hAnsi="仿宋_GB2312" w:eastAsia="仿宋_GB2312" w:cs="仿宋_GB2312"/>
          <w:color w:val="auto"/>
          <w:sz w:val="32"/>
          <w:szCs w:val="32"/>
        </w:rPr>
        <w:t>低于中国人民银行公布的同期贷款基准利率</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5"/>
          <w:sz w:val="32"/>
          <w:szCs w:val="32"/>
        </w:rPr>
        <w:t>计算给付利息。给买受人造成损失的，由</w:t>
      </w:r>
      <w:r>
        <w:rPr>
          <w:rFonts w:hint="eastAsia" w:ascii="仿宋_GB2312" w:hAnsi="仿宋_GB2312" w:eastAsia="仿宋_GB2312" w:cs="仿宋_GB2312"/>
          <w:color w:val="auto"/>
          <w:sz w:val="32"/>
          <w:szCs w:val="32"/>
        </w:rPr>
        <w:t>出卖人承担相应赔偿责任。因此而发生的检测费用由出卖人承担。</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afterLines="0" w:line="56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买受人不解除合同的，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（三）装饰装修及设备标准</w:t>
      </w:r>
    </w:p>
    <w:p>
      <w:pPr>
        <w:pStyle w:val="7"/>
        <w:keepNext w:val="0"/>
        <w:keepLines w:val="0"/>
        <w:pageBreakBefore w:val="0"/>
        <w:widowControl w:val="0"/>
        <w:tabs>
          <w:tab w:val="left" w:pos="3599"/>
          <w:tab w:val="left" w:pos="4799"/>
        </w:tabs>
        <w:kinsoku/>
        <w:wordWrap/>
        <w:overflowPunct/>
        <w:topLinePunct w:val="0"/>
        <w:autoSpaceDE w:val="0"/>
        <w:autoSpaceDN w:val="0"/>
        <w:bidi w:val="0"/>
        <w:adjustRightInd/>
        <w:snapToGrid/>
        <w:spacing w:before="0" w:after="0" w:afterLines="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该商品房应当使用合格的建筑材料</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构配件和设备</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装置</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装修</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3"/>
          <w:sz w:val="32"/>
          <w:szCs w:val="32"/>
        </w:rPr>
        <w:t>装</w:t>
      </w:r>
      <w:r>
        <w:rPr>
          <w:rFonts w:hint="eastAsia" w:ascii="仿宋_GB2312" w:hAnsi="仿宋_GB2312" w:eastAsia="仿宋_GB2312" w:cs="仿宋_GB2312"/>
          <w:color w:val="auto"/>
          <w:sz w:val="32"/>
          <w:szCs w:val="32"/>
        </w:rPr>
        <w:t>饰所用材料</w:t>
      </w:r>
      <w:r>
        <w:rPr>
          <w:rFonts w:hint="eastAsia" w:ascii="仿宋_GB2312" w:hAnsi="仿宋_GB2312" w:eastAsia="仿宋_GB2312" w:cs="仿宋_GB2312"/>
          <w:color w:val="auto"/>
          <w:spacing w:val="-14"/>
          <w:sz w:val="32"/>
          <w:szCs w:val="32"/>
        </w:rPr>
        <w:t>的</w:t>
      </w:r>
      <w:r>
        <w:rPr>
          <w:rFonts w:hint="eastAsia" w:ascii="仿宋_GB2312" w:hAnsi="仿宋_GB2312" w:eastAsia="仿宋_GB2312" w:cs="仿宋_GB2312"/>
          <w:color w:val="auto"/>
          <w:sz w:val="32"/>
          <w:szCs w:val="32"/>
        </w:rPr>
        <w:t>产品质量必须符合国家</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地方</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的强制性标准及双方约定的标准</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涉及安装的还应符</w:t>
      </w:r>
      <w:r>
        <w:rPr>
          <w:rFonts w:hint="eastAsia" w:ascii="仿宋_GB2312" w:hAnsi="仿宋_GB2312" w:eastAsia="仿宋_GB2312" w:cs="仿宋_GB2312"/>
          <w:color w:val="auto"/>
          <w:spacing w:val="-17"/>
          <w:sz w:val="32"/>
          <w:szCs w:val="32"/>
        </w:rPr>
        <w:t>合</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地方</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的强制性标准及双方约定的标准</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不符合上述标准的</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买受人有权要求</w:t>
      </w:r>
      <w:r>
        <w:rPr>
          <w:rFonts w:hint="eastAsia" w:ascii="仿宋_GB2312" w:hAnsi="仿宋_GB2312" w:eastAsia="仿宋_GB2312" w:cs="仿宋_GB2312"/>
          <w:color w:val="auto"/>
          <w:spacing w:val="-14"/>
          <w:sz w:val="32"/>
          <w:szCs w:val="32"/>
        </w:rPr>
        <w:t>出</w:t>
      </w:r>
      <w:r>
        <w:rPr>
          <w:rFonts w:hint="eastAsia" w:ascii="仿宋_GB2312" w:hAnsi="仿宋_GB2312" w:eastAsia="仿宋_GB2312" w:cs="仿宋_GB2312"/>
          <w:color w:val="auto"/>
          <w:sz w:val="32"/>
          <w:szCs w:val="32"/>
        </w:rPr>
        <w:t>卖人按照下列第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方式处理（可多选）：</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afterLines="0" w:line="560" w:lineRule="exact"/>
        <w:ind w:left="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及时更换、修理；</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afterLines="0" w:line="560" w:lineRule="exact"/>
        <w:ind w:left="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出卖人赔偿双倍的装饰、设备差价；</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afterLines="0" w:line="560" w:lineRule="exact"/>
        <w:ind w:left="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afterLines="0" w:line="560" w:lineRule="exact"/>
        <w:ind w:left="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14"/>
        <w:keepNext w:val="0"/>
        <w:keepLines w:val="0"/>
        <w:pageBreakBefore w:val="0"/>
        <w:widowControl w:val="0"/>
        <w:numPr>
          <w:ilvl w:val="0"/>
          <w:numId w:val="0"/>
        </w:numPr>
        <w:tabs>
          <w:tab w:val="left" w:pos="9069"/>
          <w:tab w:val="left" w:pos="9070"/>
        </w:tabs>
        <w:kinsoku/>
        <w:wordWrap/>
        <w:overflowPunct/>
        <w:topLinePunct w:val="0"/>
        <w:autoSpaceDE w:val="0"/>
        <w:autoSpaceDN w:val="0"/>
        <w:bidi w:val="0"/>
        <w:adjustRightInd/>
        <w:snapToGrid/>
        <w:spacing w:before="0" w:after="0" w:afterLines="0" w:line="560" w:lineRule="exact"/>
        <w:ind w:left="0" w:leftChars="0" w:right="0" w:rightChars="0" w:firstLine="320" w:firstLineChars="1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具体装饰装修及相关设备标准的约定见附件</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（四）室内空气质量、建筑隔声和民用建筑节能措施</w:t>
      </w:r>
    </w:p>
    <w:p>
      <w:pPr>
        <w:pStyle w:val="14"/>
        <w:keepNext w:val="0"/>
        <w:keepLines w:val="0"/>
        <w:pageBreakBefore w:val="0"/>
        <w:widowControl w:val="0"/>
        <w:numPr>
          <w:ilvl w:val="0"/>
          <w:numId w:val="0"/>
        </w:numPr>
        <w:tabs>
          <w:tab w:val="left" w:pos="840"/>
          <w:tab w:val="left" w:pos="3359"/>
          <w:tab w:val="left" w:pos="9069"/>
        </w:tabs>
        <w:kinsoku/>
        <w:wordWrap w:val="0"/>
        <w:overflowPunct/>
        <w:topLinePunct w:val="0"/>
        <w:autoSpaceDE/>
        <w:autoSpaceDN/>
        <w:bidi w:val="0"/>
        <w:adjustRightInd/>
        <w:snapToGrid/>
        <w:spacing w:before="0" w:after="0" w:afterLines="0"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该商品房室内空气质量符</w:t>
      </w:r>
      <w:r>
        <w:rPr>
          <w:rFonts w:hint="eastAsia" w:ascii="仿宋_GB2312" w:hAnsi="仿宋_GB2312" w:eastAsia="仿宋_GB2312" w:cs="仿宋_GB2312"/>
          <w:color w:val="auto"/>
          <w:spacing w:val="-89"/>
          <w:sz w:val="32"/>
          <w:szCs w:val="32"/>
        </w:rPr>
        <w:t>合</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pacing w:val="-178"/>
          <w:sz w:val="32"/>
          <w:szCs w:val="32"/>
        </w:rPr>
        <w:t>】</w:t>
      </w:r>
      <w:r>
        <w:rPr>
          <w:rFonts w:hint="eastAsia" w:ascii="仿宋_GB2312" w:hAnsi="仿宋_GB2312" w:eastAsia="仿宋_GB2312" w:cs="仿宋_GB2312"/>
          <w:color w:val="auto"/>
          <w:sz w:val="32"/>
          <w:szCs w:val="32"/>
        </w:rPr>
        <w:t>【地方</w:t>
      </w:r>
      <w:r>
        <w:rPr>
          <w:rFonts w:hint="eastAsia" w:ascii="仿宋_GB2312" w:hAnsi="仿宋_GB2312" w:eastAsia="仿宋_GB2312" w:cs="仿宋_GB2312"/>
          <w:color w:val="auto"/>
          <w:spacing w:val="-87"/>
          <w:sz w:val="32"/>
          <w:szCs w:val="32"/>
        </w:rPr>
        <w:t>】</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pacing w:val="-89"/>
          <w:sz w:val="32"/>
          <w:szCs w:val="32"/>
        </w:rPr>
        <w:t>，</w:t>
      </w:r>
      <w:r>
        <w:rPr>
          <w:rFonts w:hint="eastAsia" w:ascii="仿宋_GB2312" w:hAnsi="仿宋_GB2312" w:eastAsia="仿宋_GB2312" w:cs="仿宋_GB2312"/>
          <w:color w:val="auto"/>
          <w:sz w:val="32"/>
          <w:szCs w:val="32"/>
        </w:rPr>
        <w:t>标准名称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标准文号：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2639"/>
          <w:tab w:val="left" w:pos="6119"/>
        </w:tabs>
        <w:kinsoku/>
        <w:wordWrap w:val="0"/>
        <w:overflowPunct/>
        <w:topLinePunct/>
        <w:autoSpaceDE/>
        <w:autoSpaceDN/>
        <w:bidi w:val="0"/>
        <w:adjustRightInd/>
        <w:snapToGrid/>
        <w:spacing w:before="0" w:after="0" w:afterLines="0" w:line="560" w:lineRule="exact"/>
        <w:ind w:left="0" w:leftChars="0"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w w:val="100"/>
          <w:kern w:val="0"/>
          <w:sz w:val="32"/>
          <w:szCs w:val="32"/>
          <w:fitText w:val="8320" w:id="1276646580"/>
        </w:rPr>
        <w:t>该商品房为住宅的，建筑隔声情况符合【国家】【地方</w:t>
      </w:r>
      <w:r>
        <w:rPr>
          <w:rFonts w:hint="eastAsia" w:ascii="仿宋_GB2312" w:hAnsi="仿宋_GB2312" w:eastAsia="仿宋_GB2312" w:cs="仿宋_GB2312"/>
          <w:color w:val="auto"/>
          <w:spacing w:val="8"/>
          <w:w w:val="100"/>
          <w:kern w:val="0"/>
          <w:sz w:val="32"/>
          <w:szCs w:val="32"/>
          <w:fitText w:val="8320" w:id="1276646580"/>
        </w:rPr>
        <w:t>】</w:t>
      </w:r>
      <w:r>
        <w:rPr>
          <w:rFonts w:hint="eastAsia" w:ascii="仿宋_GB2312" w:hAnsi="仿宋_GB2312" w:eastAsia="仿宋_GB2312" w:cs="仿宋_GB2312"/>
          <w:color w:val="auto"/>
          <w:spacing w:val="38"/>
          <w:sz w:val="32"/>
          <w:szCs w:val="32"/>
        </w:rPr>
        <w:t>标准，标准名</w:t>
      </w:r>
      <w:r>
        <w:rPr>
          <w:rFonts w:hint="eastAsia" w:ascii="仿宋_GB2312" w:hAnsi="仿宋_GB2312" w:eastAsia="仿宋_GB2312" w:cs="仿宋_GB2312"/>
          <w:color w:val="auto"/>
          <w:sz w:val="32"/>
          <w:szCs w:val="32"/>
        </w:rPr>
        <w:t>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，标准文号：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4720"/>
        </w:tabs>
        <w:kinsoku/>
        <w:wordWrap w:val="0"/>
        <w:overflowPunct/>
        <w:topLinePunct w:val="0"/>
        <w:autoSpaceDE w:val="0"/>
        <w:autoSpaceDN w:val="0"/>
        <w:bidi w:val="0"/>
        <w:adjustRightInd/>
        <w:snapToGrid/>
        <w:spacing w:before="0" w:after="0" w:afterLines="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该商品房室内空气质量或建筑隔声情况经检测不符合标准</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由出卖人负责整改</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整改后仍不符合标准的</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买受人有权解除合同</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买受人解除合同的</w:t>
      </w:r>
      <w:r>
        <w:rPr>
          <w:rFonts w:hint="eastAsia" w:ascii="仿宋_GB2312" w:hAnsi="仿宋_GB2312" w:eastAsia="仿宋_GB2312" w:cs="仿宋_GB2312"/>
          <w:color w:val="auto"/>
          <w:spacing w:val="-58"/>
          <w:sz w:val="32"/>
          <w:szCs w:val="32"/>
        </w:rPr>
        <w:t>，</w:t>
      </w:r>
      <w:r>
        <w:rPr>
          <w:rFonts w:hint="eastAsia" w:ascii="仿宋_GB2312" w:hAnsi="仿宋_GB2312" w:eastAsia="仿宋_GB2312" w:cs="仿宋_GB2312"/>
          <w:color w:val="auto"/>
          <w:sz w:val="32"/>
          <w:szCs w:val="32"/>
        </w:rPr>
        <w:t>应当书面通知出卖人</w:t>
      </w:r>
      <w:r>
        <w:rPr>
          <w:rFonts w:hint="eastAsia" w:ascii="仿宋_GB2312" w:hAnsi="仿宋_GB2312" w:eastAsia="仿宋_GB2312" w:cs="仿宋_GB2312"/>
          <w:color w:val="auto"/>
          <w:spacing w:val="-16"/>
          <w:sz w:val="32"/>
          <w:szCs w:val="32"/>
        </w:rPr>
        <w:t>。</w:t>
      </w:r>
      <w:r>
        <w:rPr>
          <w:rFonts w:hint="eastAsia" w:ascii="仿宋_GB2312" w:hAnsi="仿宋_GB2312" w:eastAsia="仿宋_GB2312" w:cs="仿宋_GB2312"/>
          <w:color w:val="auto"/>
          <w:sz w:val="32"/>
          <w:szCs w:val="32"/>
        </w:rPr>
        <w:t>出卖人应当自解除合同通知送达之日起15日内退还买受人已付全部房</w:t>
      </w:r>
      <w:r>
        <w:rPr>
          <w:rFonts w:hint="eastAsia" w:ascii="仿宋_GB2312" w:hAnsi="仿宋_GB2312" w:eastAsia="仿宋_GB2312" w:cs="仿宋_GB2312"/>
          <w:color w:val="auto"/>
          <w:spacing w:val="-51"/>
          <w:sz w:val="32"/>
          <w:szCs w:val="32"/>
        </w:rPr>
        <w:t>款</w:t>
      </w:r>
      <w:r>
        <w:rPr>
          <w:rFonts w:hint="eastAsia" w:ascii="仿宋_GB2312" w:hAnsi="仿宋_GB2312" w:eastAsia="仿宋_GB2312" w:cs="仿宋_GB2312"/>
          <w:color w:val="auto"/>
          <w:sz w:val="32"/>
          <w:szCs w:val="32"/>
        </w:rPr>
        <w:t>（含已付贷款部分），并自买受人付款之日起，按</w:t>
      </w:r>
      <w:r>
        <w:rPr>
          <w:rFonts w:hint="eastAsia" w:ascii="仿宋_GB2312" w:hAnsi="仿宋_GB2312" w:eastAsia="仿宋_GB2312" w:cs="仿宋_GB2312"/>
          <w:color w:val="auto"/>
          <w:spacing w:val="5"/>
          <w:sz w:val="32"/>
          <w:szCs w:val="32"/>
        </w:rPr>
        <w:t>照</w:t>
      </w:r>
      <w:r>
        <w:rPr>
          <w:rFonts w:hint="eastAsia" w:ascii="仿宋_GB2312" w:hAnsi="仿宋_GB2312" w:eastAsia="仿宋_GB2312" w:cs="仿宋_GB2312"/>
          <w:color w:val="auto"/>
          <w:spacing w:val="5"/>
          <w:sz w:val="32"/>
          <w:szCs w:val="32"/>
          <w:u w:val="single"/>
        </w:rPr>
        <w:t xml:space="preserve"> </w:t>
      </w:r>
      <w:r>
        <w:rPr>
          <w:rFonts w:hint="eastAsia" w:ascii="仿宋_GB2312" w:hAnsi="仿宋_GB2312" w:eastAsia="仿宋_GB2312" w:cs="仿宋_GB2312"/>
          <w:color w:val="auto"/>
          <w:spacing w:val="5"/>
          <w:sz w:val="32"/>
          <w:szCs w:val="32"/>
          <w:u w:val="single"/>
        </w:rPr>
        <w:tab/>
      </w:r>
      <w:r>
        <w:rPr>
          <w:rFonts w:hint="eastAsia" w:ascii="仿宋_GB2312" w:hAnsi="仿宋_GB2312" w:eastAsia="仿宋_GB2312" w:cs="仿宋_GB2312"/>
          <w:color w:val="auto"/>
          <w:sz w:val="32"/>
          <w:szCs w:val="32"/>
        </w:rPr>
        <w:t>%（不低于中国人民银行公布的同期贷款基准利率</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计算给付利息</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给买受人造成损失的</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由出卖人承担相应赔偿责任</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经检测不符合标准的</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检测费用由出卖人承担</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整改后再次检测发生的费用仍由出卖人承担</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因整改导致该商品房逾期交付的，出卖人应当承担逾期交付责任。</w:t>
      </w:r>
    </w:p>
    <w:p>
      <w:pPr>
        <w:pStyle w:val="14"/>
        <w:keepNext w:val="0"/>
        <w:keepLines w:val="0"/>
        <w:pageBreakBefore w:val="0"/>
        <w:widowControl w:val="0"/>
        <w:numPr>
          <w:ilvl w:val="0"/>
          <w:numId w:val="0"/>
        </w:numPr>
        <w:tabs>
          <w:tab w:val="left" w:pos="840"/>
        </w:tabs>
        <w:kinsoku/>
        <w:wordWrap w:val="0"/>
        <w:overflowPunct/>
        <w:topLinePunct w:val="0"/>
        <w:autoSpaceDE w:val="0"/>
        <w:autoSpaceDN w:val="0"/>
        <w:bidi w:val="0"/>
        <w:adjustRightInd/>
        <w:snapToGrid/>
        <w:spacing w:before="0" w:after="0" w:afterLines="0"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该商品房应当符合国家有关民用建筑节能强制性标准的要求。</w:t>
      </w:r>
    </w:p>
    <w:p>
      <w:pPr>
        <w:pStyle w:val="7"/>
        <w:keepNext w:val="0"/>
        <w:keepLines w:val="0"/>
        <w:pageBreakBefore w:val="0"/>
        <w:widowControl w:val="0"/>
        <w:kinsoku/>
        <w:wordWrap w:val="0"/>
        <w:overflowPunct/>
        <w:topLinePunct w:val="0"/>
        <w:autoSpaceDE w:val="0"/>
        <w:autoSpaceDN w:val="0"/>
        <w:bidi w:val="0"/>
        <w:adjustRightInd/>
        <w:snapToGrid/>
        <w:spacing w:before="0" w:after="0" w:afterLines="0" w:line="560" w:lineRule="exact"/>
        <w:ind w:left="0" w:leftChars="0" w:right="0" w:firstLine="616" w:firstLineChars="200"/>
        <w:jc w:val="both"/>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pacing w:val="-6"/>
          <w:sz w:val="32"/>
          <w:szCs w:val="32"/>
        </w:rPr>
        <w:t>未达到标准的，出卖人应当按照相应标准要求补做节能措施，并承担全部费用；给</w:t>
      </w:r>
      <w:r>
        <w:rPr>
          <w:rFonts w:hint="eastAsia" w:ascii="仿宋_GB2312" w:hAnsi="仿宋_GB2312" w:eastAsia="仿宋_GB2312" w:cs="仿宋_GB2312"/>
          <w:color w:val="auto"/>
          <w:sz w:val="32"/>
          <w:szCs w:val="32"/>
        </w:rPr>
        <w:t>买受人造成损失的，出卖人应当承担相应赔偿责任。</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pStyle w:val="7"/>
        <w:keepNext w:val="0"/>
        <w:keepLines w:val="0"/>
        <w:pageBreakBefore w:val="0"/>
        <w:widowControl w:val="0"/>
        <w:kinsoku/>
        <w:wordWrap w:val="0"/>
        <w:overflowPunct/>
        <w:topLinePunct w:val="0"/>
        <w:autoSpaceDE w:val="0"/>
        <w:autoSpaceDN w:val="0"/>
        <w:bidi w:val="0"/>
        <w:adjustRightInd/>
        <w:snapToGrid/>
        <w:spacing w:before="0" w:after="0" w:afterLines="0" w:line="560" w:lineRule="exact"/>
        <w:ind w:left="0" w:leftChars="0" w:right="0" w:firstLine="616" w:firstLineChars="20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lang w:val="en-US" w:eastAsia="zh-CN"/>
        </w:rPr>
        <w:t>3.该商品房的绿色建筑及建筑节能技术措施需符合《建筑节能与可再生能源利用通用规</w:t>
      </w:r>
      <w:r>
        <w:rPr>
          <w:rFonts w:hint="eastAsia" w:ascii="仿宋_GB2312" w:hAnsi="仿宋_GB2312" w:eastAsia="仿宋_GB2312" w:cs="仿宋_GB2312"/>
          <w:color w:val="auto"/>
          <w:spacing w:val="-6"/>
          <w:sz w:val="32"/>
          <w:szCs w:val="32"/>
          <w:highlight w:val="none"/>
          <w:lang w:val="en-US" w:eastAsia="zh-CN"/>
        </w:rPr>
        <w:t>范》（GB55015-2021）和《绿色建筑评价标准》（GB/T50378-2019）的要求。</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2" w:firstLineChars="200"/>
        <w:jc w:val="left"/>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第十五条</w:t>
      </w:r>
      <w:r>
        <w:rPr>
          <w:rFonts w:hint="eastAsia" w:ascii="仿宋_GB2312" w:hAnsi="仿宋_GB2312" w:eastAsia="仿宋_GB2312" w:cs="仿宋_GB2312"/>
          <w:color w:val="auto"/>
          <w:sz w:val="32"/>
          <w:szCs w:val="32"/>
          <w:highlight w:val="none"/>
        </w:rPr>
        <w:t xml:space="preserve"> 保修责任</w:t>
      </w:r>
    </w:p>
    <w:p>
      <w:pPr>
        <w:pStyle w:val="7"/>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（一）商品房实行保修制度。该商品房为住宅的，出卖人自该商品房交付之日起，</w:t>
      </w:r>
      <w:r>
        <w:rPr>
          <w:rFonts w:hint="eastAsia" w:ascii="仿宋_GB2312" w:hAnsi="仿宋_GB2312" w:eastAsia="仿宋_GB2312" w:cs="仿宋_GB2312"/>
          <w:color w:val="auto"/>
          <w:spacing w:val="-6"/>
          <w:sz w:val="32"/>
          <w:szCs w:val="32"/>
        </w:rPr>
        <w:t>按照《住宅质量保证书》承诺的内容承担相应的保修责任。该商品房为非住宅的，双方</w:t>
      </w:r>
      <w:r>
        <w:rPr>
          <w:rFonts w:hint="eastAsia" w:ascii="仿宋_GB2312" w:hAnsi="仿宋_GB2312" w:eastAsia="仿宋_GB2312" w:cs="仿宋_GB2312"/>
          <w:color w:val="auto"/>
          <w:spacing w:val="-15"/>
          <w:sz w:val="32"/>
          <w:szCs w:val="32"/>
        </w:rPr>
        <w:t>应当签订补充协议详细约定保修范围、保修期限和保修责任等内容。具体内容见附件</w:t>
      </w:r>
      <w:r>
        <w:rPr>
          <w:rFonts w:hint="eastAsia" w:ascii="仿宋_GB2312" w:hAnsi="仿宋_GB2312" w:eastAsia="仿宋_GB2312" w:cs="仿宋_GB2312"/>
          <w:color w:val="auto"/>
          <w:spacing w:val="-15"/>
          <w:sz w:val="32"/>
          <w:szCs w:val="32"/>
          <w:lang w:val="en-US" w:eastAsia="zh-CN"/>
        </w:rPr>
        <w:t>十</w:t>
      </w:r>
      <w:r>
        <w:rPr>
          <w:rFonts w:hint="eastAsia" w:ascii="仿宋_GB2312" w:hAnsi="仿宋_GB2312" w:eastAsia="仿宋_GB2312" w:cs="仿宋_GB2312"/>
          <w:color w:val="auto"/>
          <w:spacing w:val="-15"/>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（二）下列情形，出卖人不承担保修责任：</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因不可抗力造成的房屋及其附属设施的损害；</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因买受人不当使用造成的房屋及其附属设施的损害；</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7526"/>
        </w:tabs>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在保修期内</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买受人要求维修的书面通知送达出卖人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日内</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出卖人</w:t>
      </w:r>
      <w:r>
        <w:rPr>
          <w:rFonts w:hint="eastAsia" w:ascii="仿宋_GB2312" w:hAnsi="仿宋_GB2312" w:eastAsia="仿宋_GB2312" w:cs="仿宋_GB2312"/>
          <w:color w:val="auto"/>
          <w:spacing w:val="-16"/>
          <w:sz w:val="32"/>
          <w:szCs w:val="32"/>
        </w:rPr>
        <w:t>既</w:t>
      </w:r>
      <w:r>
        <w:rPr>
          <w:rFonts w:hint="eastAsia" w:ascii="仿宋_GB2312" w:hAnsi="仿宋_GB2312" w:eastAsia="仿宋_GB2312" w:cs="仿宋_GB2312"/>
          <w:color w:val="auto"/>
          <w:sz w:val="32"/>
          <w:szCs w:val="32"/>
        </w:rPr>
        <w:t>不履行保修义务也不提出书面异议的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买受人可以自行或委托他人进行维修</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维修费</w:t>
      </w:r>
      <w:r>
        <w:rPr>
          <w:rFonts w:hint="eastAsia" w:ascii="仿宋_GB2312" w:hAnsi="仿宋_GB2312" w:eastAsia="仿宋_GB2312" w:cs="仿宋_GB2312"/>
          <w:color w:val="auto"/>
          <w:spacing w:val="-16"/>
          <w:sz w:val="32"/>
          <w:szCs w:val="32"/>
        </w:rPr>
        <w:t>用</w:t>
      </w:r>
      <w:r>
        <w:rPr>
          <w:rFonts w:hint="eastAsia" w:ascii="仿宋_GB2312" w:hAnsi="仿宋_GB2312" w:eastAsia="仿宋_GB2312" w:cs="仿宋_GB2312"/>
          <w:color w:val="auto"/>
          <w:sz w:val="32"/>
          <w:szCs w:val="32"/>
        </w:rPr>
        <w:t>及维修期间造成的其他损失由出卖人承担。</w:t>
      </w:r>
    </w:p>
    <w:p>
      <w:pPr>
        <w:pStyle w:val="5"/>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2" w:firstLineChars="200"/>
        <w:jc w:val="left"/>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第十六条</w:t>
      </w:r>
      <w:r>
        <w:rPr>
          <w:rFonts w:hint="eastAsia" w:ascii="仿宋_GB2312" w:hAnsi="仿宋_GB2312" w:eastAsia="仿宋_GB2312" w:cs="仿宋_GB2312"/>
          <w:color w:val="auto"/>
          <w:sz w:val="32"/>
          <w:szCs w:val="32"/>
        </w:rPr>
        <w:t xml:space="preserve"> 质量担保</w:t>
      </w:r>
    </w:p>
    <w:p>
      <w:pPr>
        <w:pStyle w:val="7"/>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4"/>
          <w:sz w:val="32"/>
          <w:szCs w:val="32"/>
        </w:rPr>
        <w:t>为该商品房质量提供担保。出卖人不按照第十</w:t>
      </w:r>
      <w:r>
        <w:rPr>
          <w:rFonts w:hint="eastAsia" w:ascii="仿宋_GB2312" w:hAnsi="仿宋_GB2312" w:eastAsia="仿宋_GB2312" w:cs="仿宋_GB2312"/>
          <w:color w:val="auto"/>
          <w:spacing w:val="-4"/>
          <w:sz w:val="32"/>
          <w:szCs w:val="32"/>
          <w:lang w:val="en-US" w:eastAsia="zh-CN"/>
        </w:rPr>
        <w:t>四</w:t>
      </w:r>
      <w:r>
        <w:rPr>
          <w:rFonts w:hint="eastAsia" w:ascii="仿宋_GB2312" w:hAnsi="仿宋_GB2312" w:eastAsia="仿宋_GB2312" w:cs="仿宋_GB2312"/>
          <w:color w:val="auto"/>
          <w:spacing w:val="-4"/>
          <w:sz w:val="32"/>
          <w:szCs w:val="32"/>
        </w:rPr>
        <w:t>条、第十</w:t>
      </w:r>
      <w:r>
        <w:rPr>
          <w:rFonts w:hint="eastAsia" w:ascii="仿宋_GB2312" w:hAnsi="仿宋_GB2312" w:eastAsia="仿宋_GB2312" w:cs="仿宋_GB2312"/>
          <w:color w:val="auto"/>
          <w:spacing w:val="-4"/>
          <w:sz w:val="32"/>
          <w:szCs w:val="32"/>
          <w:lang w:val="en-US" w:eastAsia="zh-CN"/>
        </w:rPr>
        <w:t>五</w:t>
      </w:r>
      <w:r>
        <w:rPr>
          <w:rFonts w:hint="eastAsia" w:ascii="仿宋_GB2312" w:hAnsi="仿宋_GB2312" w:eastAsia="仿宋_GB2312" w:cs="仿宋_GB2312"/>
          <w:color w:val="auto"/>
          <w:spacing w:val="-4"/>
          <w:sz w:val="32"/>
          <w:szCs w:val="32"/>
        </w:rPr>
        <w:t>条约</w:t>
      </w:r>
      <w:r>
        <w:rPr>
          <w:rFonts w:hint="eastAsia" w:ascii="仿宋_GB2312" w:hAnsi="仿宋_GB2312" w:eastAsia="仿宋_GB2312" w:cs="仿宋_GB2312"/>
          <w:color w:val="auto"/>
          <w:sz w:val="32"/>
          <w:szCs w:val="32"/>
        </w:rPr>
        <w:t>定承担相关责任的，由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承担连带责任。</w:t>
      </w:r>
    </w:p>
    <w:p>
      <w:pPr>
        <w:pStyle w:val="7"/>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关于质量担保的</w:t>
      </w:r>
      <w:r>
        <w:rPr>
          <w:rFonts w:hint="eastAsia" w:ascii="仿宋_GB2312" w:hAnsi="仿宋_GB2312" w:eastAsia="仿宋_GB2312" w:cs="仿宋_GB2312"/>
          <w:color w:val="auto"/>
          <w:sz w:val="32"/>
          <w:szCs w:val="32"/>
          <w:u w:val="none"/>
          <w:lang w:val="en-US" w:eastAsia="zh-CN"/>
        </w:rPr>
        <w:t>证明</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195" w:line="580" w:lineRule="exact"/>
        <w:ind w:left="5" w:right="118"/>
        <w:jc w:val="center"/>
        <w:textAlignment w:val="auto"/>
        <w:rPr>
          <w:rFonts w:hint="eastAsia" w:ascii="黑体" w:eastAsia="黑体"/>
          <w:color w:val="auto"/>
        </w:rPr>
      </w:pPr>
    </w:p>
    <w:p>
      <w:pPr>
        <w:pStyle w:val="4"/>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center"/>
        <w:textAlignment w:val="auto"/>
        <w:rPr>
          <w:rFonts w:ascii="黑体" w:eastAsia="黑体"/>
          <w:color w:val="auto"/>
          <w:sz w:val="32"/>
          <w:szCs w:val="32"/>
        </w:rPr>
      </w:pPr>
      <w:r>
        <w:rPr>
          <w:rFonts w:hint="eastAsia" w:ascii="黑体" w:eastAsia="黑体"/>
          <w:color w:val="auto"/>
          <w:sz w:val="32"/>
          <w:szCs w:val="32"/>
        </w:rPr>
        <w:t xml:space="preserve">第六章 </w:t>
      </w:r>
      <w:r>
        <w:rPr>
          <w:rFonts w:hint="eastAsia" w:ascii="黑体" w:eastAsia="黑体"/>
          <w:color w:val="auto"/>
          <w:sz w:val="32"/>
          <w:szCs w:val="32"/>
          <w:lang w:eastAsia="zh-CN"/>
        </w:rPr>
        <w:t>合同备案与</w:t>
      </w:r>
      <w:r>
        <w:rPr>
          <w:rFonts w:hint="eastAsia" w:ascii="黑体" w:eastAsia="黑体"/>
          <w:color w:val="auto"/>
          <w:sz w:val="32"/>
          <w:szCs w:val="32"/>
        </w:rPr>
        <w:t>不动产登记</w:t>
      </w:r>
    </w:p>
    <w:p>
      <w:pPr>
        <w:pStyle w:val="7"/>
        <w:keepNext w:val="0"/>
        <w:keepLines w:val="0"/>
        <w:pageBreakBefore w:val="0"/>
        <w:widowControl w:val="0"/>
        <w:kinsoku/>
        <w:wordWrap/>
        <w:overflowPunct/>
        <w:topLinePunct w:val="0"/>
        <w:autoSpaceDE w:val="0"/>
        <w:autoSpaceDN w:val="0"/>
        <w:bidi w:val="0"/>
        <w:adjustRightInd/>
        <w:snapToGrid/>
        <w:spacing w:line="580" w:lineRule="exact"/>
        <w:ind w:left="0" w:right="0" w:firstLine="500" w:firstLineChars="200"/>
        <w:textAlignment w:val="auto"/>
        <w:rPr>
          <w:rFonts w:ascii="黑体"/>
          <w:color w:val="auto"/>
          <w:sz w:val="25"/>
        </w:rPr>
      </w:pPr>
    </w:p>
    <w:p>
      <w:pPr>
        <w:pStyle w:val="5"/>
        <w:keepNext w:val="0"/>
        <w:keepLines w:val="0"/>
        <w:pageBreakBefore w:val="0"/>
        <w:widowControl w:val="0"/>
        <w:kinsoku/>
        <w:wordWrap/>
        <w:overflowPunct/>
        <w:topLinePunct w:val="0"/>
        <w:autoSpaceDE w:val="0"/>
        <w:autoSpaceDN w:val="0"/>
        <w:bidi w:val="0"/>
        <w:adjustRightInd/>
        <w:snapToGrid/>
        <w:spacing w:line="580" w:lineRule="exact"/>
        <w:ind w:left="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售合同备案</w:t>
      </w:r>
    </w:p>
    <w:p>
      <w:pPr>
        <w:pStyle w:val="7"/>
        <w:keepNext w:val="0"/>
        <w:keepLines w:val="0"/>
        <w:pageBreakBefore w:val="0"/>
        <w:widowControl w:val="0"/>
        <w:tabs>
          <w:tab w:val="left" w:pos="6930"/>
        </w:tabs>
        <w:kinsoku/>
        <w:wordWrap/>
        <w:overflowPunct/>
        <w:topLinePunct w:val="0"/>
        <w:autoSpaceDE w:val="0"/>
        <w:autoSpaceDN w:val="0"/>
        <w:bidi w:val="0"/>
        <w:adjustRightInd/>
        <w:snapToGrid/>
        <w:spacing w:after="0" w:line="58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z w:val="32"/>
          <w:szCs w:val="32"/>
        </w:rPr>
        <w:t>出卖人应当</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当地房产管理部门</w:t>
      </w:r>
      <w:r>
        <w:rPr>
          <w:rFonts w:hint="eastAsia" w:ascii="仿宋_GB2312" w:hAnsi="仿宋_GB2312" w:eastAsia="仿宋_GB2312" w:cs="仿宋_GB2312"/>
          <w:color w:val="auto"/>
          <w:sz w:val="32"/>
          <w:szCs w:val="32"/>
          <w:lang w:eastAsia="zh-CN"/>
        </w:rPr>
        <w:t>房屋交易网签备案系统，实现房屋交易合同网上签约即时备案。</w:t>
      </w:r>
    </w:p>
    <w:p>
      <w:pPr>
        <w:pStyle w:val="7"/>
        <w:keepNext w:val="0"/>
        <w:keepLines w:val="0"/>
        <w:pageBreakBefore w:val="0"/>
        <w:widowControl w:val="0"/>
        <w:kinsoku/>
        <w:wordWrap/>
        <w:overflowPunct/>
        <w:topLinePunct w:val="0"/>
        <w:autoSpaceDE w:val="0"/>
        <w:autoSpaceDN w:val="0"/>
        <w:bidi w:val="0"/>
        <w:adjustRightInd/>
        <w:snapToGrid/>
        <w:spacing w:after="0" w:line="58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（二）有关预售合同备案的其他约定如下：</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after="0" w:line="58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w:t>
      </w:r>
    </w:p>
    <w:p>
      <w:pPr>
        <w:pStyle w:val="5"/>
        <w:keepNext w:val="0"/>
        <w:keepLines w:val="0"/>
        <w:pageBreakBefore w:val="0"/>
        <w:widowControl w:val="0"/>
        <w:tabs>
          <w:tab w:val="left" w:pos="9000"/>
        </w:tabs>
        <w:kinsoku/>
        <w:wordWrap/>
        <w:overflowPunct/>
        <w:topLinePunct w:val="0"/>
        <w:autoSpaceDE w:val="0"/>
        <w:autoSpaceDN w:val="0"/>
        <w:bidi w:val="0"/>
        <w:adjustRightInd/>
        <w:snapToGrid/>
        <w:spacing w:after="0" w:line="58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u w:val="single"/>
        </w:rPr>
        <w:t xml:space="preserve"> </w:t>
      </w:r>
      <w:r>
        <w:rPr>
          <w:rFonts w:hint="eastAsia" w:ascii="仿宋_GB2312" w:hAnsi="仿宋_GB2312" w:eastAsia="仿宋_GB2312" w:cs="仿宋_GB2312"/>
          <w:b w:val="0"/>
          <w:color w:val="auto"/>
          <w:sz w:val="32"/>
          <w:szCs w:val="32"/>
          <w:u w:val="single"/>
        </w:rPr>
        <w:tab/>
      </w:r>
      <w:r>
        <w:rPr>
          <w:rFonts w:hint="eastAsia" w:ascii="仿宋_GB2312" w:hAnsi="仿宋_GB2312" w:eastAsia="仿宋_GB2312" w:cs="仿宋_GB2312"/>
          <w:b w:val="0"/>
          <w:color w:val="auto"/>
          <w:spacing w:val="-18"/>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80" w:lineRule="exact"/>
        <w:ind w:left="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第十八条</w:t>
      </w:r>
      <w:r>
        <w:rPr>
          <w:rFonts w:hint="eastAsia" w:ascii="仿宋_GB2312" w:hAnsi="仿宋_GB2312" w:eastAsia="仿宋_GB2312" w:cs="仿宋_GB2312"/>
          <w:color w:val="auto"/>
          <w:sz w:val="32"/>
          <w:szCs w:val="32"/>
        </w:rPr>
        <w:t xml:space="preserve"> 不动产登记</w:t>
      </w:r>
    </w:p>
    <w:p>
      <w:pPr>
        <w:pStyle w:val="7"/>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51"/>
          <w:sz w:val="32"/>
          <w:szCs w:val="32"/>
        </w:rPr>
        <w:t>）</w:t>
      </w:r>
      <w:r>
        <w:rPr>
          <w:rFonts w:hint="eastAsia" w:ascii="仿宋_GB2312" w:hAnsi="仿宋_GB2312" w:eastAsia="仿宋_GB2312" w:cs="仿宋_GB2312"/>
          <w:color w:val="auto"/>
          <w:spacing w:val="-1"/>
          <w:sz w:val="32"/>
          <w:szCs w:val="32"/>
        </w:rPr>
        <w:t>双方同意共同向不动产登记部门申请办理该商品房的</w:t>
      </w:r>
      <w:r>
        <w:rPr>
          <w:rFonts w:hint="eastAsia" w:ascii="仿宋_GB2312" w:hAnsi="仿宋_GB2312" w:eastAsia="仿宋_GB2312" w:cs="仿宋_GB2312"/>
          <w:color w:val="auto"/>
          <w:sz w:val="32"/>
          <w:szCs w:val="32"/>
        </w:rPr>
        <w:t>不动产登记。</w:t>
      </w:r>
    </w:p>
    <w:p>
      <w:pPr>
        <w:pStyle w:val="7"/>
        <w:keepNext w:val="0"/>
        <w:keepLines w:val="0"/>
        <w:pageBreakBefore w:val="0"/>
        <w:widowControl w:val="0"/>
        <w:tabs>
          <w:tab w:val="left" w:pos="7680"/>
          <w:tab w:val="left" w:pos="7742"/>
        </w:tabs>
        <w:kinsoku/>
        <w:wordWrap/>
        <w:overflowPunct/>
        <w:topLinePunct w:val="0"/>
        <w:autoSpaceDE w:val="0"/>
        <w:autoSpaceDN w:val="0"/>
        <w:bidi w:val="0"/>
        <w:adjustRightInd/>
        <w:snapToGrid/>
        <w:spacing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（二）因出卖人的原因，买受人未能在该商品房</w:t>
      </w:r>
      <w:r>
        <w:rPr>
          <w:rFonts w:hint="eastAsia" w:ascii="仿宋_GB2312" w:hAnsi="仿宋_GB2312" w:eastAsia="仿宋_GB2312" w:cs="仿宋_GB2312"/>
          <w:color w:val="auto"/>
          <w:sz w:val="32"/>
          <w:szCs w:val="32"/>
          <w:lang w:eastAsia="zh-CN"/>
        </w:rPr>
        <w:t>合同签订</w:t>
      </w:r>
      <w:r>
        <w:rPr>
          <w:rFonts w:hint="eastAsia" w:ascii="仿宋_GB2312" w:hAnsi="仿宋_GB2312" w:eastAsia="仿宋_GB2312" w:cs="仿宋_GB2312"/>
          <w:color w:val="auto"/>
          <w:sz w:val="32"/>
          <w:szCs w:val="32"/>
        </w:rPr>
        <w:t>之日</w:t>
      </w:r>
      <w:r>
        <w:rPr>
          <w:rFonts w:hint="eastAsia" w:ascii="仿宋_GB2312" w:hAnsi="仿宋_GB2312" w:eastAsia="仿宋_GB2312" w:cs="仿宋_GB2312"/>
          <w:color w:val="auto"/>
          <w:spacing w:val="5"/>
          <w:sz w:val="32"/>
          <w:szCs w:val="32"/>
        </w:rPr>
        <w:t>起</w:t>
      </w:r>
      <w:r>
        <w:rPr>
          <w:rFonts w:hint="eastAsia" w:ascii="仿宋_GB2312" w:hAnsi="仿宋_GB2312" w:eastAsia="仿宋_GB2312" w:cs="仿宋_GB2312"/>
          <w:color w:val="auto"/>
          <w:spacing w:val="5"/>
          <w:sz w:val="32"/>
          <w:szCs w:val="32"/>
          <w:u w:val="none"/>
          <w:lang w:val="en-US" w:eastAsia="zh-CN"/>
        </w:rPr>
        <w:t>90</w:t>
      </w:r>
      <w:r>
        <w:rPr>
          <w:rFonts w:hint="eastAsia" w:ascii="仿宋_GB2312" w:hAnsi="仿宋_GB2312" w:eastAsia="仿宋_GB2312" w:cs="仿宋_GB2312"/>
          <w:color w:val="auto"/>
          <w:sz w:val="32"/>
          <w:szCs w:val="32"/>
        </w:rPr>
        <w:t>日内取得</w:t>
      </w:r>
      <w:r>
        <w:rPr>
          <w:rFonts w:hint="eastAsia" w:ascii="仿宋_GB2312" w:hAnsi="仿宋_GB2312" w:eastAsia="仿宋_GB2312" w:cs="仿宋_GB2312"/>
          <w:color w:val="auto"/>
          <w:sz w:val="32"/>
          <w:szCs w:val="32"/>
          <w:lang w:eastAsia="zh-CN"/>
        </w:rPr>
        <w:t>该商品房的</w:t>
      </w:r>
      <w:r>
        <w:rPr>
          <w:rFonts w:hint="eastAsia" w:ascii="仿宋_GB2312" w:hAnsi="仿宋_GB2312" w:eastAsia="仿宋_GB2312" w:cs="仿宋_GB2312"/>
          <w:color w:val="auto"/>
          <w:sz w:val="32"/>
          <w:szCs w:val="32"/>
        </w:rPr>
        <w:t>不动产权证的，双方同意按照下列第</w:t>
      </w:r>
      <w:r>
        <w:rPr>
          <w:rFonts w:hint="eastAsia" w:ascii="仿宋_GB2312" w:hAnsi="仿宋_GB2312" w:eastAsia="仿宋_GB2312" w:cs="仿宋_GB2312"/>
          <w:color w:val="auto"/>
          <w:spacing w:val="5"/>
          <w:sz w:val="32"/>
          <w:szCs w:val="32"/>
          <w:u w:val="single"/>
          <w:lang w:val="en-US" w:eastAsia="zh-CN"/>
        </w:rPr>
        <w:t xml:space="preserve">       </w:t>
      </w:r>
      <w:r>
        <w:rPr>
          <w:rFonts w:hint="eastAsia" w:ascii="仿宋_GB2312" w:hAnsi="仿宋_GB2312" w:eastAsia="仿宋_GB2312" w:cs="仿宋_GB2312"/>
          <w:color w:val="auto"/>
          <w:sz w:val="32"/>
          <w:szCs w:val="32"/>
        </w:rPr>
        <w:t>种方式处理：</w:t>
      </w:r>
    </w:p>
    <w:p>
      <w:pPr>
        <w:pStyle w:val="7"/>
        <w:keepNext w:val="0"/>
        <w:keepLines w:val="0"/>
        <w:pageBreakBefore w:val="0"/>
        <w:widowControl w:val="0"/>
        <w:tabs>
          <w:tab w:val="left" w:pos="5039"/>
        </w:tabs>
        <w:kinsoku/>
        <w:wordWrap/>
        <w:overflowPunct/>
        <w:topLinePunct w:val="0"/>
        <w:autoSpaceDE w:val="0"/>
        <w:autoSpaceDN w:val="0"/>
        <w:bidi w:val="0"/>
        <w:adjustRightInd/>
        <w:snapToGrid/>
        <w:spacing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1.买受人有权解除合同。买受人解除合同的，应当书面通知出卖人。出卖人应当自解除合同通知送达之日起15日内退还买受人已付全部房</w:t>
      </w:r>
      <w:r>
        <w:rPr>
          <w:rFonts w:hint="eastAsia" w:ascii="仿宋_GB2312" w:hAnsi="仿宋_GB2312" w:eastAsia="仿宋_GB2312" w:cs="仿宋_GB2312"/>
          <w:color w:val="auto"/>
          <w:spacing w:val="-17"/>
          <w:sz w:val="32"/>
          <w:szCs w:val="32"/>
        </w:rPr>
        <w:t>款</w:t>
      </w:r>
      <w:r>
        <w:rPr>
          <w:rFonts w:hint="eastAsia" w:ascii="仿宋_GB2312" w:hAnsi="仿宋_GB2312" w:eastAsia="仿宋_GB2312" w:cs="仿宋_GB2312"/>
          <w:color w:val="auto"/>
          <w:sz w:val="32"/>
          <w:szCs w:val="32"/>
        </w:rPr>
        <w:t>（含已付贷款部分</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并自买受人付款之日起</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pacing w:val="5"/>
          <w:sz w:val="32"/>
          <w:szCs w:val="32"/>
          <w:u w:val="single"/>
          <w:lang w:val="en-US" w:eastAsia="zh-CN"/>
        </w:rPr>
        <w:t xml:space="preserve">      </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z w:val="32"/>
          <w:szCs w:val="32"/>
        </w:rPr>
        <w:t>不低于中国人民银行公布的同期贷款基准利率</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z w:val="32"/>
          <w:szCs w:val="32"/>
        </w:rPr>
        <w:t>计算给付利息</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买受人不解除合同的</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自买受人应当取得不动产权</w:t>
      </w:r>
      <w:r>
        <w:rPr>
          <w:rFonts w:hint="eastAsia" w:ascii="仿宋_GB2312" w:hAnsi="仿宋_GB2312" w:eastAsia="仿宋_GB2312" w:cs="仿宋_GB2312"/>
          <w:color w:val="auto"/>
          <w:spacing w:val="-12"/>
          <w:sz w:val="32"/>
          <w:szCs w:val="32"/>
        </w:rPr>
        <w:t>证</w:t>
      </w:r>
      <w:r>
        <w:rPr>
          <w:rFonts w:hint="eastAsia" w:ascii="仿宋_GB2312" w:hAnsi="仿宋_GB2312" w:eastAsia="仿宋_GB2312" w:cs="仿宋_GB2312"/>
          <w:color w:val="auto"/>
          <w:sz w:val="32"/>
          <w:szCs w:val="32"/>
        </w:rPr>
        <w:t>的期限届满之次日起至实际取得不动产权证之日止</w:t>
      </w:r>
      <w:r>
        <w:rPr>
          <w:rFonts w:hint="eastAsia" w:ascii="仿宋_GB2312" w:hAnsi="仿宋_GB2312" w:eastAsia="仿宋_GB2312" w:cs="仿宋_GB2312"/>
          <w:color w:val="auto"/>
          <w:spacing w:val="-51"/>
          <w:sz w:val="32"/>
          <w:szCs w:val="32"/>
        </w:rPr>
        <w:t>，</w:t>
      </w:r>
      <w:r>
        <w:rPr>
          <w:rFonts w:hint="eastAsia" w:ascii="仿宋_GB2312" w:hAnsi="仿宋_GB2312" w:eastAsia="仿宋_GB2312" w:cs="仿宋_GB2312"/>
          <w:color w:val="auto"/>
          <w:sz w:val="32"/>
          <w:szCs w:val="32"/>
        </w:rPr>
        <w:t>出卖人按日计算向买受人支付全部房价款万分之</w:t>
      </w:r>
      <w:r>
        <w:rPr>
          <w:rFonts w:hint="eastAsia" w:ascii="仿宋_GB2312" w:hAnsi="仿宋_GB2312" w:eastAsia="仿宋_GB2312" w:cs="仿宋_GB2312"/>
          <w:color w:val="auto"/>
          <w:spacing w:val="5"/>
          <w:sz w:val="32"/>
          <w:szCs w:val="32"/>
          <w:u w:val="single"/>
          <w:lang w:val="en-US" w:eastAsia="zh-CN"/>
        </w:rPr>
        <w:t xml:space="preserve">     </w:t>
      </w:r>
      <w:r>
        <w:rPr>
          <w:rFonts w:hint="eastAsia" w:ascii="仿宋_GB2312" w:hAnsi="仿宋_GB2312" w:eastAsia="仿宋_GB2312" w:cs="仿宋_GB2312"/>
          <w:color w:val="auto"/>
          <w:sz w:val="32"/>
          <w:szCs w:val="32"/>
        </w:rPr>
        <w:t>的违约金。</w:t>
      </w:r>
    </w:p>
    <w:p>
      <w:pPr>
        <w:pStyle w:val="7"/>
        <w:keepNext w:val="0"/>
        <w:keepLines w:val="0"/>
        <w:pageBreakBefore w:val="0"/>
        <w:widowControl w:val="0"/>
        <w:tabs>
          <w:tab w:val="left" w:pos="1268"/>
          <w:tab w:val="left" w:pos="1858"/>
          <w:tab w:val="left" w:pos="2578"/>
          <w:tab w:val="left" w:pos="3298"/>
          <w:tab w:val="left" w:pos="4018"/>
          <w:tab w:val="left" w:pos="4738"/>
          <w:tab w:val="left" w:pos="5458"/>
          <w:tab w:val="left" w:pos="6178"/>
          <w:tab w:val="left" w:pos="6788"/>
          <w:tab w:val="left" w:pos="7268"/>
          <w:tab w:val="left" w:pos="7738"/>
          <w:tab w:val="left" w:pos="8458"/>
          <w:tab w:val="left" w:pos="9069"/>
        </w:tabs>
        <w:kinsoku/>
        <w:wordWrap/>
        <w:overflowPunct/>
        <w:topLinePunct w:val="0"/>
        <w:autoSpaceDE w:val="0"/>
        <w:autoSpaceDN w:val="0"/>
        <w:bidi w:val="0"/>
        <w:adjustRightInd/>
        <w:snapToGrid/>
        <w:spacing w:line="58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5"/>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tabs>
          <w:tab w:val="left" w:pos="1268"/>
          <w:tab w:val="left" w:pos="1858"/>
          <w:tab w:val="left" w:pos="2578"/>
          <w:tab w:val="left" w:pos="3298"/>
          <w:tab w:val="left" w:pos="4018"/>
          <w:tab w:val="left" w:pos="4738"/>
          <w:tab w:val="left" w:pos="5458"/>
          <w:tab w:val="left" w:pos="6178"/>
          <w:tab w:val="left" w:pos="6788"/>
          <w:tab w:val="left" w:pos="7268"/>
          <w:tab w:val="left" w:pos="7738"/>
          <w:tab w:val="left" w:pos="8458"/>
          <w:tab w:val="left" w:pos="9069"/>
        </w:tabs>
        <w:kinsoku/>
        <w:wordWrap/>
        <w:overflowPunct/>
        <w:topLinePunct w:val="0"/>
        <w:autoSpaceDE w:val="0"/>
        <w:autoSpaceDN w:val="0"/>
        <w:bidi w:val="0"/>
        <w:adjustRightInd/>
        <w:snapToGrid/>
        <w:spacing w:line="58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（三）因买受人的原因未能在约定期限内完成该商品房的不动产登记的，出卖人不承担责任。</w:t>
      </w:r>
    </w:p>
    <w:p>
      <w:pPr>
        <w:pStyle w:val="4"/>
        <w:keepNext w:val="0"/>
        <w:keepLines w:val="0"/>
        <w:pageBreakBefore w:val="0"/>
        <w:widowControl w:val="0"/>
        <w:kinsoku/>
        <w:wordWrap/>
        <w:overflowPunct/>
        <w:topLinePunct w:val="0"/>
        <w:autoSpaceDE w:val="0"/>
        <w:autoSpaceDN w:val="0"/>
        <w:bidi w:val="0"/>
        <w:adjustRightInd/>
        <w:snapToGrid/>
        <w:spacing w:before="195" w:line="580" w:lineRule="exact"/>
        <w:ind w:left="633" w:right="746"/>
        <w:jc w:val="center"/>
        <w:textAlignment w:val="auto"/>
        <w:rPr>
          <w:rFonts w:hint="eastAsia" w:ascii="黑体" w:eastAsia="黑体"/>
          <w:color w:val="auto"/>
        </w:rPr>
      </w:pPr>
    </w:p>
    <w:p>
      <w:pPr>
        <w:pStyle w:val="4"/>
        <w:spacing w:before="195"/>
        <w:ind w:left="633" w:right="746"/>
        <w:jc w:val="center"/>
        <w:rPr>
          <w:rFonts w:ascii="黑体" w:eastAsia="黑体"/>
          <w:color w:val="auto"/>
          <w:sz w:val="32"/>
          <w:szCs w:val="32"/>
        </w:rPr>
      </w:pPr>
      <w:r>
        <w:rPr>
          <w:rFonts w:hint="eastAsia" w:ascii="黑体" w:eastAsia="黑体"/>
          <w:color w:val="auto"/>
          <w:sz w:val="32"/>
          <w:szCs w:val="32"/>
        </w:rPr>
        <w:t>第七章 物业管理</w:t>
      </w:r>
    </w:p>
    <w:p>
      <w:pPr>
        <w:pStyle w:val="7"/>
        <w:keepNext w:val="0"/>
        <w:keepLines w:val="0"/>
        <w:pageBreakBefore w:val="0"/>
        <w:widowControl w:val="0"/>
        <w:kinsoku/>
        <w:wordWrap/>
        <w:overflowPunct/>
        <w:topLinePunct w:val="0"/>
        <w:autoSpaceDE w:val="0"/>
        <w:autoSpaceDN w:val="0"/>
        <w:bidi w:val="0"/>
        <w:adjustRightInd/>
        <w:snapToGrid/>
        <w:spacing w:line="560" w:lineRule="atLeast"/>
        <w:ind w:left="0" w:right="0" w:firstLine="640" w:firstLineChars="20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第十九条</w:t>
      </w:r>
      <w:r>
        <w:rPr>
          <w:rFonts w:hint="eastAsia" w:ascii="仿宋_GB2312" w:hAnsi="仿宋_GB2312" w:eastAsia="仿宋_GB2312" w:cs="仿宋_GB2312"/>
          <w:color w:val="auto"/>
          <w:sz w:val="32"/>
          <w:szCs w:val="32"/>
        </w:rPr>
        <w:t xml:space="preserve"> 物业管理</w:t>
      </w:r>
    </w:p>
    <w:p>
      <w:pPr>
        <w:pStyle w:val="7"/>
        <w:keepNext w:val="0"/>
        <w:keepLines w:val="0"/>
        <w:pageBreakBefore w:val="0"/>
        <w:widowControl w:val="0"/>
        <w:tabs>
          <w:tab w:val="left" w:pos="8880"/>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（一）出卖人依法选聘的前期物业服务企业为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5039"/>
          <w:tab w:val="left" w:pos="8880"/>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（二）物业服务时间从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u w:val="none"/>
        </w:rPr>
        <w:t>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w:t>
      </w:r>
    </w:p>
    <w:p>
      <w:pPr>
        <w:pStyle w:val="7"/>
        <w:keepNext w:val="0"/>
        <w:keepLines w:val="0"/>
        <w:pageBreakBefore w:val="0"/>
        <w:widowControl w:val="0"/>
        <w:tabs>
          <w:tab w:val="left" w:pos="3239"/>
          <w:tab w:val="left" w:pos="8712"/>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（三）物业服务期间，物业收费计费方式为【包干制】【酬金制】</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u w:val="single"/>
        </w:rPr>
        <w:t xml:space="preserve"> </w:t>
      </w:r>
      <w:r>
        <w:rPr>
          <w:rFonts w:hint="eastAsia" w:ascii="仿宋_GB2312" w:hAnsi="仿宋_GB2312" w:eastAsia="仿宋_GB2312" w:cs="仿宋_GB2312"/>
          <w:color w:val="auto"/>
          <w:spacing w:val="7"/>
          <w:sz w:val="32"/>
          <w:szCs w:val="32"/>
          <w:u w:val="single"/>
        </w:rPr>
        <w:tab/>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z w:val="32"/>
          <w:szCs w:val="32"/>
        </w:rPr>
        <w:t>物业服务费为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元/月·平方米（建筑面积）。</w:t>
      </w:r>
    </w:p>
    <w:p>
      <w:pPr>
        <w:pStyle w:val="7"/>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（四）</w:t>
      </w:r>
      <w:r>
        <w:rPr>
          <w:rFonts w:hint="eastAsia" w:ascii="仿宋_GB2312" w:hAnsi="仿宋_GB2312" w:eastAsia="仿宋_GB2312" w:cs="仿宋_GB2312"/>
          <w:color w:val="auto"/>
          <w:spacing w:val="3"/>
          <w:sz w:val="32"/>
          <w:szCs w:val="32"/>
        </w:rPr>
        <w:t>买受人同意由出卖人选聘的前期物业服务企业代为查验并承接物业共用部</w:t>
      </w:r>
      <w:r>
        <w:rPr>
          <w:rFonts w:hint="eastAsia" w:ascii="仿宋_GB2312" w:hAnsi="仿宋_GB2312" w:eastAsia="仿宋_GB2312" w:cs="仿宋_GB2312"/>
          <w:color w:val="auto"/>
          <w:spacing w:val="-8"/>
          <w:sz w:val="32"/>
          <w:szCs w:val="32"/>
        </w:rPr>
        <w:t>位、共用设施设备，出卖人应当将物业共用部位、共用设施设备承接查验的</w:t>
      </w:r>
      <w:r>
        <w:rPr>
          <w:rFonts w:hint="eastAsia" w:ascii="仿宋_GB2312" w:hAnsi="仿宋_GB2312" w:eastAsia="仿宋_GB2312" w:cs="仿宋_GB2312"/>
          <w:color w:val="auto"/>
          <w:spacing w:val="-8"/>
          <w:sz w:val="32"/>
          <w:szCs w:val="32"/>
          <w:lang w:eastAsia="zh-CN"/>
        </w:rPr>
        <w:t>备案</w:t>
      </w:r>
      <w:r>
        <w:rPr>
          <w:rFonts w:hint="eastAsia" w:ascii="仿宋_GB2312" w:hAnsi="仿宋_GB2312" w:eastAsia="仿宋_GB2312" w:cs="仿宋_GB2312"/>
          <w:color w:val="auto"/>
          <w:spacing w:val="-8"/>
          <w:sz w:val="32"/>
          <w:szCs w:val="32"/>
        </w:rPr>
        <w:t>情况书面告</w:t>
      </w:r>
      <w:r>
        <w:rPr>
          <w:rFonts w:hint="eastAsia" w:ascii="仿宋_GB2312" w:hAnsi="仿宋_GB2312" w:eastAsia="仿宋_GB2312" w:cs="仿宋_GB2312"/>
          <w:color w:val="auto"/>
          <w:sz w:val="32"/>
          <w:szCs w:val="32"/>
        </w:rPr>
        <w:t>知买受人。</w:t>
      </w:r>
    </w:p>
    <w:p>
      <w:pPr>
        <w:pStyle w:val="7"/>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（五）买受人已详细阅读前期物业服务合同和临时管理规约，同意由出卖人依法选聘的物业服务企业实施前期物业管理，遵守临时管理规约。</w:t>
      </w:r>
    </w:p>
    <w:p>
      <w:pPr>
        <w:pStyle w:val="7"/>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（六）业主大会设立前适用该章约定。业主委员会成立后，由业主大会决定选聘或续聘物业服务企业。</w:t>
      </w:r>
    </w:p>
    <w:p>
      <w:pPr>
        <w:pStyle w:val="7"/>
        <w:keepNext w:val="0"/>
        <w:keepLines w:val="0"/>
        <w:pageBreakBefore w:val="0"/>
        <w:widowControl w:val="0"/>
        <w:kinsoku/>
        <w:wordWrap w:val="0"/>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pacing w:val="-25"/>
          <w:sz w:val="32"/>
          <w:szCs w:val="32"/>
        </w:rPr>
        <w:t>）</w:t>
      </w:r>
      <w:r>
        <w:rPr>
          <w:rFonts w:hint="eastAsia" w:ascii="仿宋_GB2312" w:hAnsi="仿宋_GB2312" w:eastAsia="仿宋_GB2312" w:cs="仿宋_GB2312"/>
          <w:color w:val="auto"/>
          <w:sz w:val="32"/>
          <w:szCs w:val="32"/>
        </w:rPr>
        <w:t>物业服务用房</w:t>
      </w:r>
      <w:r>
        <w:rPr>
          <w:rFonts w:hint="eastAsia" w:ascii="仿宋_GB2312" w:hAnsi="仿宋_GB2312" w:eastAsia="仿宋_GB2312" w:cs="仿宋_GB2312"/>
          <w:color w:val="auto"/>
          <w:sz w:val="32"/>
          <w:szCs w:val="32"/>
          <w:lang w:eastAsia="zh-CN"/>
        </w:rPr>
        <w:t>座落于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kinsoku/>
        <w:wordWrap w:val="0"/>
        <w:overflowPunct/>
        <w:topLinePunct w:val="0"/>
        <w:autoSpaceDE w:val="0"/>
        <w:autoSpaceDN w:val="0"/>
        <w:bidi w:val="0"/>
        <w:adjustRightInd/>
        <w:snapToGrid/>
        <w:spacing w:before="0" w:after="0" w:line="60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平方米</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tabs>
          <w:tab w:val="left" w:pos="6959"/>
        </w:tabs>
        <w:kinsoku/>
        <w:wordWrap/>
        <w:overflowPunct/>
        <w:topLinePunct w:val="0"/>
        <w:autoSpaceDE w:val="0"/>
        <w:autoSpaceDN w:val="0"/>
        <w:bidi w:val="0"/>
        <w:adjustRightInd/>
        <w:snapToGrid/>
        <w:spacing w:after="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该商品房前期物业服务合同、临时管理规约见附件</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val="0"/>
        <w:autoSpaceDN w:val="0"/>
        <w:bidi w:val="0"/>
        <w:adjustRightInd/>
        <w:snapToGrid/>
        <w:spacing w:line="600" w:lineRule="exact"/>
        <w:ind w:left="0"/>
        <w:textAlignment w:val="auto"/>
        <w:rPr>
          <w:color w:val="auto"/>
          <w:sz w:val="25"/>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633" w:right="746"/>
        <w:jc w:val="center"/>
        <w:textAlignment w:val="auto"/>
        <w:rPr>
          <w:rFonts w:ascii="黑体" w:eastAsia="黑体"/>
          <w:color w:val="auto"/>
          <w:sz w:val="32"/>
          <w:szCs w:val="32"/>
        </w:rPr>
      </w:pPr>
      <w:r>
        <w:rPr>
          <w:rFonts w:hint="eastAsia" w:ascii="黑体" w:eastAsia="黑体"/>
          <w:color w:val="auto"/>
          <w:sz w:val="32"/>
          <w:szCs w:val="32"/>
        </w:rPr>
        <w:t>第八章 其他事项</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第二十条</w:t>
      </w:r>
      <w:r>
        <w:rPr>
          <w:rFonts w:hint="eastAsia" w:ascii="仿宋_GB2312" w:hAnsi="仿宋_GB2312" w:eastAsia="仿宋_GB2312" w:cs="仿宋_GB2312"/>
          <w:color w:val="auto"/>
          <w:sz w:val="32"/>
          <w:szCs w:val="32"/>
        </w:rPr>
        <w:t xml:space="preserve"> 建筑物区分所有权</w:t>
      </w:r>
    </w:p>
    <w:p>
      <w:pPr>
        <w:pStyle w:val="7"/>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（一）买受人对其建筑物专有部分享有占有、使用、收益和处分的权利。</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（二）以下部位归业主共有：</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1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lang w:val="en-US" w:eastAsia="zh-CN"/>
        </w:rPr>
        <w:t>1.</w:t>
      </w:r>
      <w:r>
        <w:rPr>
          <w:rFonts w:hint="eastAsia" w:ascii="仿宋_GB2312" w:hAnsi="仿宋_GB2312" w:eastAsia="仿宋_GB2312" w:cs="仿宋_GB2312"/>
          <w:color w:val="auto"/>
          <w:spacing w:val="-7"/>
          <w:sz w:val="32"/>
          <w:szCs w:val="32"/>
        </w:rPr>
        <w:t>建筑物的基础、承重结构、外墙、屋顶等基本结构部分，通道、楼梯、大堂等公</w:t>
      </w:r>
      <w:r>
        <w:rPr>
          <w:rFonts w:hint="eastAsia" w:ascii="仿宋_GB2312" w:hAnsi="仿宋_GB2312" w:eastAsia="仿宋_GB2312" w:cs="仿宋_GB2312"/>
          <w:color w:val="auto"/>
          <w:spacing w:val="-11"/>
          <w:sz w:val="32"/>
          <w:szCs w:val="32"/>
        </w:rPr>
        <w:t>共通行部分，消防、公共照明等附属设施、设备，避难层、设备层或者设备间等结构部</w:t>
      </w:r>
      <w:r>
        <w:rPr>
          <w:rFonts w:hint="eastAsia" w:ascii="仿宋_GB2312" w:hAnsi="仿宋_GB2312" w:eastAsia="仿宋_GB2312" w:cs="仿宋_GB2312"/>
          <w:color w:val="auto"/>
          <w:sz w:val="32"/>
          <w:szCs w:val="32"/>
        </w:rPr>
        <w:t>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该商品房所在建筑区划内的道路</w:t>
      </w:r>
      <w:r>
        <w:rPr>
          <w:rFonts w:hint="eastAsia" w:ascii="仿宋_GB2312" w:hAnsi="仿宋_GB2312" w:eastAsia="仿宋_GB2312" w:cs="仿宋_GB2312"/>
          <w:color w:val="auto"/>
          <w:sz w:val="32"/>
          <w:szCs w:val="32"/>
        </w:rPr>
        <w:t>（属于城镇公共道路的除外</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8"/>
          <w:sz w:val="32"/>
          <w:szCs w:val="32"/>
        </w:rPr>
        <w:t>、绿地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4"/>
          <w:sz w:val="32"/>
          <w:szCs w:val="32"/>
        </w:rPr>
        <w:t>属于城镇</w:t>
      </w:r>
      <w:r>
        <w:rPr>
          <w:rFonts w:hint="eastAsia" w:ascii="仿宋_GB2312" w:hAnsi="仿宋_GB2312" w:eastAsia="仿宋_GB2312" w:cs="仿宋_GB2312"/>
          <w:color w:val="auto"/>
          <w:sz w:val="32"/>
          <w:szCs w:val="32"/>
        </w:rPr>
        <w:t>公共绿地或者明示属于个人的除外</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pacing w:val="-6"/>
          <w:sz w:val="32"/>
          <w:szCs w:val="32"/>
        </w:rPr>
        <w:t>、占用业主共有的道路或者其他场地用于停放汽车</w:t>
      </w:r>
      <w:r>
        <w:rPr>
          <w:rFonts w:hint="eastAsia" w:ascii="仿宋_GB2312" w:hAnsi="仿宋_GB2312" w:eastAsia="仿宋_GB2312" w:cs="仿宋_GB2312"/>
          <w:color w:val="auto"/>
          <w:sz w:val="32"/>
          <w:szCs w:val="32"/>
        </w:rPr>
        <w:t>的车位、物业服务用房；</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（三）双方对其他配套设施约定如下：</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1.规划的车位、车库：</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2.会所：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8"/>
          <w:sz w:val="32"/>
          <w:szCs w:val="32"/>
        </w:rPr>
        <w:t>。</w:t>
      </w:r>
    </w:p>
    <w:p>
      <w:pPr>
        <w:keepNext w:val="0"/>
        <w:keepLines w:val="0"/>
        <w:pageBreakBefore w:val="0"/>
        <w:widowControl w:val="0"/>
        <w:tabs>
          <w:tab w:val="left" w:pos="9000"/>
        </w:tabs>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第二十一条</w:t>
      </w:r>
      <w:r>
        <w:rPr>
          <w:rFonts w:hint="eastAsia" w:ascii="仿宋_GB2312" w:hAnsi="仿宋_GB2312" w:eastAsia="仿宋_GB2312" w:cs="仿宋_GB2312"/>
          <w:b/>
          <w:color w:val="auto"/>
          <w:sz w:val="32"/>
          <w:szCs w:val="32"/>
        </w:rPr>
        <w:t xml:space="preserve"> 税费</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双方应当按照国家的有关规定，向相应部门缴纳因该商品房买卖发生的税费。</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第二十二条</w:t>
      </w:r>
      <w:r>
        <w:rPr>
          <w:rFonts w:hint="eastAsia" w:ascii="仿宋_GB2312" w:hAnsi="仿宋_GB2312" w:eastAsia="仿宋_GB2312" w:cs="仿宋_GB2312"/>
          <w:b/>
          <w:color w:val="auto"/>
          <w:sz w:val="32"/>
          <w:szCs w:val="32"/>
        </w:rPr>
        <w:t xml:space="preserve"> 销售和使用承诺</w:t>
      </w:r>
    </w:p>
    <w:p>
      <w:pPr>
        <w:pStyle w:val="14"/>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line="560" w:lineRule="exact"/>
        <w:ind w:right="0" w:rightChars="0" w:firstLine="65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lang w:val="en-US" w:eastAsia="zh-CN"/>
        </w:rPr>
        <w:t>1.</w:t>
      </w:r>
      <w:r>
        <w:rPr>
          <w:rFonts w:hint="eastAsia" w:ascii="仿宋_GB2312" w:hAnsi="仿宋_GB2312" w:eastAsia="仿宋_GB2312" w:cs="仿宋_GB2312"/>
          <w:color w:val="auto"/>
          <w:spacing w:val="3"/>
          <w:sz w:val="32"/>
          <w:szCs w:val="32"/>
        </w:rPr>
        <w:t>出卖人承诺不采取分割拆零销售、返本销售或者变相返本销售的方式销售商品房。</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line="560" w:lineRule="exact"/>
        <w:ind w:right="0" w:rightChars="0"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出卖人承诺按照规划用途进行建设和出售，不擅自改变该商品房使用性质，并按照规划用途办理不动产登记。出卖人不得擅自改变与该商品房有关的共用部</w:t>
      </w:r>
      <w:r>
        <w:rPr>
          <w:rFonts w:hint="eastAsia" w:ascii="仿宋_GB2312" w:hAnsi="仿宋_GB2312" w:eastAsia="仿宋_GB2312" w:cs="仿宋_GB2312"/>
          <w:color w:val="auto"/>
          <w:sz w:val="32"/>
          <w:szCs w:val="32"/>
        </w:rPr>
        <w:t>位和设施的使用性质。</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line="560" w:lineRule="exact"/>
        <w:ind w:right="0" w:rightChars="0" w:firstLine="62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rPr>
        <w:t>出卖人承诺对商品房的销售不涉及依法或者依规划属于买受人共有的共用部位</w:t>
      </w:r>
      <w:r>
        <w:rPr>
          <w:rFonts w:hint="eastAsia" w:ascii="仿宋_GB2312" w:hAnsi="仿宋_GB2312" w:eastAsia="仿宋_GB2312" w:cs="仿宋_GB2312"/>
          <w:color w:val="auto"/>
          <w:sz w:val="32"/>
          <w:szCs w:val="32"/>
        </w:rPr>
        <w:t>和设施的处分。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line="560" w:lineRule="exact"/>
        <w:ind w:right="0" w:rightChars="0" w:firstLine="628"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lang w:val="en-US" w:eastAsia="zh-CN"/>
        </w:rPr>
        <w:t>4.</w:t>
      </w:r>
      <w:r>
        <w:rPr>
          <w:rFonts w:hint="eastAsia" w:ascii="仿宋_GB2312" w:hAnsi="仿宋_GB2312" w:eastAsia="仿宋_GB2312" w:cs="仿宋_GB2312"/>
          <w:color w:val="auto"/>
          <w:spacing w:val="-3"/>
          <w:sz w:val="32"/>
          <w:szCs w:val="32"/>
        </w:rPr>
        <w:t>出卖人承诺已将遮挡或妨碍房屋正常使用的情况告知买受人。具体内容见附件</w:t>
      </w:r>
      <w:r>
        <w:rPr>
          <w:rFonts w:hint="eastAsia" w:ascii="仿宋_GB2312" w:hAnsi="仿宋_GB2312" w:eastAsia="仿宋_GB2312" w:cs="仿宋_GB2312"/>
          <w:color w:val="auto"/>
          <w:spacing w:val="-3"/>
          <w:sz w:val="32"/>
          <w:szCs w:val="32"/>
          <w:lang w:eastAsia="zh-CN"/>
        </w:rPr>
        <w:t>十三</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line="560" w:lineRule="exact"/>
        <w:ind w:right="0" w:rightChars="0"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买受人使用该商品房期间，不得擅自改变该商品房的用途、建筑主体结构和承重</w:t>
      </w:r>
      <w:r>
        <w:rPr>
          <w:rFonts w:hint="eastAsia" w:ascii="仿宋_GB2312" w:hAnsi="仿宋_GB2312" w:eastAsia="仿宋_GB2312" w:cs="仿宋_GB2312"/>
          <w:color w:val="auto"/>
          <w:sz w:val="32"/>
          <w:szCs w:val="32"/>
        </w:rPr>
        <w:t>结构。</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line="560" w:lineRule="exact"/>
        <w:ind w:leftChars="200" w:right="0" w:right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第二十三条</w:t>
      </w:r>
      <w:r>
        <w:rPr>
          <w:rFonts w:hint="eastAsia" w:ascii="仿宋_GB2312" w:hAnsi="仿宋_GB2312" w:eastAsia="仿宋_GB2312" w:cs="仿宋_GB2312"/>
          <w:b/>
          <w:color w:val="auto"/>
          <w:sz w:val="32"/>
          <w:szCs w:val="32"/>
        </w:rPr>
        <w:t xml:space="preserve"> 送达</w:t>
      </w:r>
    </w:p>
    <w:p>
      <w:pPr>
        <w:pStyle w:val="7"/>
        <w:keepNext w:val="0"/>
        <w:keepLines w:val="0"/>
        <w:pageBreakBefore w:val="0"/>
        <w:widowControl w:val="0"/>
        <w:tabs>
          <w:tab w:val="left" w:pos="8474"/>
        </w:tabs>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出卖人和买受人保证在本合同中记载的通讯地址</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联系电话均真实有效</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任何根</w:t>
      </w:r>
      <w:r>
        <w:rPr>
          <w:rFonts w:hint="eastAsia" w:ascii="仿宋_GB2312" w:hAnsi="仿宋_GB2312" w:eastAsia="仿宋_GB2312" w:cs="仿宋_GB2312"/>
          <w:color w:val="auto"/>
          <w:spacing w:val="-14"/>
          <w:sz w:val="32"/>
          <w:szCs w:val="32"/>
        </w:rPr>
        <w:t>据</w:t>
      </w:r>
      <w:r>
        <w:rPr>
          <w:rFonts w:hint="eastAsia" w:ascii="仿宋_GB2312" w:hAnsi="仿宋_GB2312" w:eastAsia="仿宋_GB2312" w:cs="仿宋_GB2312"/>
          <w:color w:val="auto"/>
          <w:sz w:val="32"/>
          <w:szCs w:val="32"/>
        </w:rPr>
        <w:t>本合同发出的文件</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z w:val="32"/>
          <w:szCs w:val="32"/>
        </w:rPr>
        <w:t>均应采用书面形式</w:t>
      </w:r>
      <w:r>
        <w:rPr>
          <w:rFonts w:hint="eastAsia" w:ascii="仿宋_GB2312" w:hAnsi="仿宋_GB2312" w:eastAsia="仿宋_GB2312" w:cs="仿宋_GB2312"/>
          <w:color w:val="auto"/>
          <w:spacing w:val="-8"/>
          <w:sz w:val="32"/>
          <w:szCs w:val="32"/>
        </w:rPr>
        <w:t>，以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邮政</w:t>
      </w:r>
      <w:r>
        <w:rPr>
          <w:rFonts w:hint="eastAsia" w:ascii="仿宋_GB2312" w:hAnsi="仿宋_GB2312" w:eastAsia="仿宋_GB2312" w:cs="仿宋_GB2312"/>
          <w:color w:val="auto"/>
          <w:sz w:val="32"/>
          <w:szCs w:val="32"/>
        </w:rPr>
        <w:t>快递</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z w:val="32"/>
          <w:szCs w:val="32"/>
        </w:rPr>
        <w:t>【邮寄挂号信</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z w:val="32"/>
          <w:szCs w:val="32"/>
        </w:rPr>
        <w:t>方式送达对方。任何一方变更通讯地址、联系电话的，应在变更之日</w:t>
      </w:r>
      <w:r>
        <w:rPr>
          <w:rFonts w:hint="eastAsia" w:ascii="仿宋_GB2312" w:hAnsi="仿宋_GB2312" w:eastAsia="仿宋_GB2312" w:cs="仿宋_GB2312"/>
          <w:color w:val="auto"/>
          <w:spacing w:val="8"/>
          <w:sz w:val="32"/>
          <w:szCs w:val="32"/>
        </w:rPr>
        <w:t>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日内书面通</w:t>
      </w:r>
      <w:r>
        <w:rPr>
          <w:rFonts w:hint="eastAsia" w:ascii="仿宋_GB2312" w:hAnsi="仿宋_GB2312" w:eastAsia="仿宋_GB2312" w:cs="仿宋_GB2312"/>
          <w:color w:val="auto"/>
          <w:spacing w:val="-11"/>
          <w:sz w:val="32"/>
          <w:szCs w:val="32"/>
        </w:rPr>
        <w:t>知</w:t>
      </w:r>
      <w:r>
        <w:rPr>
          <w:rFonts w:hint="eastAsia" w:ascii="仿宋_GB2312" w:hAnsi="仿宋_GB2312" w:eastAsia="仿宋_GB2312" w:cs="仿宋_GB2312"/>
          <w:color w:val="auto"/>
          <w:sz w:val="32"/>
          <w:szCs w:val="32"/>
        </w:rPr>
        <w:t>对方。变更的一方未履行通知义务导致送达不能的，应承担相应的法律责任。</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第二十四条</w:t>
      </w:r>
      <w:r>
        <w:rPr>
          <w:rFonts w:hint="eastAsia" w:ascii="仿宋_GB2312" w:hAnsi="仿宋_GB2312" w:eastAsia="仿宋_GB2312" w:cs="仿宋_GB2312"/>
          <w:color w:val="auto"/>
          <w:sz w:val="32"/>
          <w:szCs w:val="32"/>
        </w:rPr>
        <w:t xml:space="preserve"> 买受人信息保护</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2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出卖人对买受人信息负有保密义务。非因法律、法规规定或国家安全机关、公安机</w:t>
      </w:r>
      <w:r>
        <w:rPr>
          <w:rFonts w:hint="eastAsia" w:ascii="仿宋_GB2312" w:hAnsi="仿宋_GB2312" w:eastAsia="仿宋_GB2312" w:cs="仿宋_GB2312"/>
          <w:color w:val="auto"/>
          <w:spacing w:val="-8"/>
          <w:sz w:val="32"/>
          <w:szCs w:val="32"/>
        </w:rPr>
        <w:t>关、检察机关、审判机关、纪检监察部门执行公务的需要，未经买受人书面同意，出卖</w:t>
      </w:r>
      <w:r>
        <w:rPr>
          <w:rFonts w:hint="eastAsia" w:ascii="仿宋_GB2312" w:hAnsi="仿宋_GB2312" w:eastAsia="仿宋_GB2312" w:cs="仿宋_GB2312"/>
          <w:color w:val="auto"/>
          <w:spacing w:val="-3"/>
          <w:sz w:val="32"/>
          <w:szCs w:val="32"/>
        </w:rPr>
        <w:t>人及其销售人员和相关工作人员不得对外披露买受人信息，或将买受人信息用于履行本</w:t>
      </w:r>
      <w:r>
        <w:rPr>
          <w:rFonts w:hint="eastAsia" w:ascii="仿宋_GB2312" w:hAnsi="仿宋_GB2312" w:eastAsia="仿宋_GB2312" w:cs="仿宋_GB2312"/>
          <w:color w:val="auto"/>
          <w:sz w:val="32"/>
          <w:szCs w:val="32"/>
        </w:rPr>
        <w:t>合同之外的其他用途。</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第二十五条</w:t>
      </w:r>
      <w:r>
        <w:rPr>
          <w:rFonts w:hint="eastAsia" w:ascii="仿宋_GB2312" w:hAnsi="仿宋_GB2312" w:eastAsia="仿宋_GB2312" w:cs="仿宋_GB2312"/>
          <w:color w:val="auto"/>
          <w:sz w:val="32"/>
          <w:szCs w:val="32"/>
        </w:rPr>
        <w:t xml:space="preserve"> 争议解决方式</w:t>
      </w:r>
    </w:p>
    <w:p>
      <w:pPr>
        <w:pStyle w:val="7"/>
        <w:keepNext w:val="0"/>
        <w:keepLines w:val="0"/>
        <w:pageBreakBefore w:val="0"/>
        <w:widowControl w:val="0"/>
        <w:tabs>
          <w:tab w:val="left" w:pos="5519"/>
        </w:tabs>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本合同在履行过程中发生的争议</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由双方当事人协商解决</w:t>
      </w:r>
      <w:r>
        <w:rPr>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z w:val="32"/>
          <w:szCs w:val="32"/>
        </w:rPr>
        <w:t>也可通过消费者权益</w:t>
      </w:r>
      <w:r>
        <w:rPr>
          <w:rFonts w:hint="eastAsia" w:ascii="仿宋_GB2312" w:hAnsi="仿宋_GB2312" w:eastAsia="仿宋_GB2312" w:cs="仿宋_GB2312"/>
          <w:color w:val="auto"/>
          <w:spacing w:val="-17"/>
          <w:sz w:val="32"/>
          <w:szCs w:val="32"/>
        </w:rPr>
        <w:t>保</w:t>
      </w:r>
      <w:r>
        <w:rPr>
          <w:rFonts w:hint="eastAsia" w:ascii="仿宋_GB2312" w:hAnsi="仿宋_GB2312" w:eastAsia="仿宋_GB2312" w:cs="仿宋_GB2312"/>
          <w:color w:val="auto"/>
          <w:sz w:val="32"/>
          <w:szCs w:val="32"/>
        </w:rPr>
        <w:t>护委员会等相关机构调解；或按照下列第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种方式解决：</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依法向房屋所在地人民法院起诉。</w:t>
      </w:r>
    </w:p>
    <w:p>
      <w:pPr>
        <w:pStyle w:val="14"/>
        <w:keepNext w:val="0"/>
        <w:keepLines w:val="0"/>
        <w:pageBreakBefore w:val="0"/>
        <w:widowControl w:val="0"/>
        <w:numPr>
          <w:ilvl w:val="0"/>
          <w:numId w:val="0"/>
        </w:numPr>
        <w:tabs>
          <w:tab w:val="left" w:pos="959"/>
          <w:tab w:val="left" w:pos="5639"/>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仲裁委员会仲裁</w:t>
      </w:r>
      <w:r>
        <w:rPr>
          <w:rFonts w:hint="eastAsia" w:ascii="仿宋_GB2312" w:hAnsi="仿宋_GB2312" w:eastAsia="仿宋_GB2312" w:cs="仿宋_GB2312"/>
          <w:color w:val="auto"/>
          <w:spacing w:val="-17"/>
          <w:sz w:val="32"/>
          <w:szCs w:val="32"/>
        </w:rPr>
        <w:t>。</w:t>
      </w:r>
    </w:p>
    <w:p>
      <w:pPr>
        <w:pStyle w:val="14"/>
        <w:keepNext w:val="0"/>
        <w:keepLines w:val="0"/>
        <w:pageBreakBefore w:val="0"/>
        <w:widowControl w:val="0"/>
        <w:numPr>
          <w:ilvl w:val="0"/>
          <w:numId w:val="0"/>
        </w:numPr>
        <w:tabs>
          <w:tab w:val="left" w:pos="840"/>
          <w:tab w:val="left" w:pos="4679"/>
        </w:tabs>
        <w:kinsoku/>
        <w:wordWrap/>
        <w:overflowPunct/>
        <w:topLinePunct w:val="0"/>
        <w:autoSpaceDE w:val="0"/>
        <w:autoSpaceDN w:val="0"/>
        <w:bidi w:val="0"/>
        <w:adjustRightInd/>
        <w:snapToGrid/>
        <w:spacing w:line="560" w:lineRule="exact"/>
        <w:ind w:leftChars="200" w:right="0" w:right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第二十六条</w:t>
      </w:r>
      <w:r>
        <w:rPr>
          <w:rFonts w:hint="eastAsia" w:ascii="仿宋_GB2312" w:hAnsi="仿宋_GB2312" w:eastAsia="仿宋_GB2312" w:cs="仿宋_GB2312"/>
          <w:b/>
          <w:color w:val="auto"/>
          <w:sz w:val="32"/>
          <w:szCs w:val="32"/>
        </w:rPr>
        <w:t xml:space="preserve"> 补充协议</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对本合同中未约定或约定不明的内容，双方可根据具体情况签订书面补充协议（补充协议见附件十四）。</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补充协议中含有不合理的减轻或免除本合同中约定应当由出卖人承担的责任，或不合理的加重买受人责任、排除买受人主要权利内容的，仍以本合同为准。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第二十七</w:t>
      </w:r>
      <w:bookmarkStart w:id="0" w:name="_GoBack"/>
      <w:bookmarkEnd w:id="0"/>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 xml:space="preserve"> 合同生效</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本合同自双方签字或盖章之日起生效。本合同的解除应当采用书面形式。</w:t>
      </w:r>
    </w:p>
    <w:p>
      <w:pPr>
        <w:pStyle w:val="7"/>
        <w:keepNext w:val="0"/>
        <w:keepLines w:val="0"/>
        <w:pageBreakBefore w:val="0"/>
        <w:widowControl w:val="0"/>
        <w:tabs>
          <w:tab w:val="left" w:pos="2639"/>
          <w:tab w:val="left" w:pos="4439"/>
          <w:tab w:val="left" w:pos="6839"/>
          <w:tab w:val="left" w:pos="876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本合同及附件共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页，一式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份，其中出卖人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份，买受人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z w:val="32"/>
          <w:szCs w:val="32"/>
        </w:rPr>
        <w:t>合同附件与本合同具有同等法律效力。</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91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买受人：</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w:t>
      </w: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【委托代理人】：</w:t>
      </w: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【法定代理人】：</w:t>
      </w: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（签字或盖章）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2519"/>
          <w:tab w:val="left" w:pos="3239"/>
          <w:tab w:val="left" w:pos="3959"/>
          <w:tab w:val="left" w:pos="4799"/>
          <w:tab w:val="left" w:pos="6719"/>
          <w:tab w:val="left" w:pos="7319"/>
          <w:tab w:val="left" w:pos="8040"/>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134"/>
          <w:tab w:val="left" w:pos="4799"/>
          <w:tab w:val="left" w:pos="8335"/>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sectPr>
          <w:footerReference r:id="rId10" w:type="default"/>
          <w:pgSz w:w="11910" w:h="16840"/>
          <w:pgMar w:top="2098" w:right="1531" w:bottom="1984" w:left="1531" w:header="720" w:footer="1417" w:gutter="0"/>
          <w:pgNumType w:fmt="numberInDash" w:start="1"/>
          <w:cols w:space="0" w:num="1"/>
          <w:rtlGutter w:val="0"/>
          <w:docGrid w:linePitch="0" w:charSpace="0"/>
        </w:sectPr>
      </w:pP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p>
    <w:p>
      <w:pPr>
        <w:pStyle w:val="5"/>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附件一 房屋平面图（应当标明方位）</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line="560" w:lineRule="atLeas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2"/>
          <w:sz w:val="32"/>
          <w:szCs w:val="32"/>
          <w:lang w:val="en-US" w:eastAsia="zh-CN"/>
        </w:rPr>
        <w:t>1.</w:t>
      </w:r>
      <w:r>
        <w:rPr>
          <w:rFonts w:hint="eastAsia" w:ascii="仿宋_GB2312" w:hAnsi="仿宋_GB2312" w:eastAsia="仿宋_GB2312" w:cs="仿宋_GB2312"/>
          <w:b w:val="0"/>
          <w:bCs w:val="0"/>
          <w:color w:val="auto"/>
          <w:spacing w:val="-2"/>
          <w:sz w:val="32"/>
          <w:szCs w:val="32"/>
        </w:rPr>
        <w:t>房屋分层分户图</w:t>
      </w:r>
      <w:r>
        <w:rPr>
          <w:rFonts w:hint="eastAsia" w:ascii="仿宋_GB2312" w:hAnsi="仿宋_GB2312" w:eastAsia="仿宋_GB2312" w:cs="仿宋_GB2312"/>
          <w:b w:val="0"/>
          <w:bCs w:val="0"/>
          <w:color w:val="auto"/>
          <w:sz w:val="32"/>
          <w:szCs w:val="32"/>
        </w:rPr>
        <w:t>（含附属用房</w:t>
      </w:r>
      <w:r>
        <w:rPr>
          <w:rFonts w:hint="eastAsia" w:ascii="仿宋_GB2312" w:hAnsi="仿宋_GB2312" w:eastAsia="仿宋_GB2312" w:cs="仿宋_GB2312"/>
          <w:b w:val="0"/>
          <w:bCs w:val="0"/>
          <w:color w:val="auto"/>
          <w:spacing w:val="-10"/>
          <w:sz w:val="32"/>
          <w:szCs w:val="32"/>
        </w:rPr>
        <w:t>）（</w:t>
      </w:r>
      <w:r>
        <w:rPr>
          <w:rFonts w:hint="eastAsia" w:ascii="仿宋_GB2312" w:hAnsi="仿宋_GB2312" w:eastAsia="仿宋_GB2312" w:cs="仿宋_GB2312"/>
          <w:b w:val="0"/>
          <w:bCs w:val="0"/>
          <w:color w:val="auto"/>
          <w:spacing w:val="-4"/>
          <w:sz w:val="32"/>
          <w:szCs w:val="32"/>
        </w:rPr>
        <w:t>应当标明门窗结构、详细尺寸，并约定误差范</w:t>
      </w:r>
      <w:r>
        <w:rPr>
          <w:rFonts w:hint="eastAsia" w:ascii="仿宋_GB2312" w:hAnsi="仿宋_GB2312" w:eastAsia="仿宋_GB2312" w:cs="仿宋_GB2312"/>
          <w:b w:val="0"/>
          <w:bCs w:val="0"/>
          <w:color w:val="auto"/>
          <w:sz w:val="32"/>
          <w:szCs w:val="32"/>
        </w:rPr>
        <w:t>围）</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line="560" w:lineRule="atLeas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建设工程规划方案总平面图</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line="560" w:lineRule="atLeas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装修设计方案平面图（全装修住宅提供）</w:t>
      </w:r>
    </w:p>
    <w:p>
      <w:pPr>
        <w:pStyle w:val="5"/>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附件二 关于该商品房共用部位的具体说明（可附图说明）</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纳入该商品房分摊的共用部位的名称、面积和所在位置</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未纳入该商品房分摊的共用部位的名称、所在位置</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6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6"/>
          <w:w w:val="100"/>
          <w:kern w:val="0"/>
          <w:sz w:val="32"/>
          <w:szCs w:val="32"/>
          <w:fitText w:val="8320" w:id="1847134908"/>
        </w:rPr>
        <w:t>附件</w:t>
      </w:r>
      <w:r>
        <w:rPr>
          <w:rFonts w:hint="eastAsia" w:cs="黑体"/>
          <w:b w:val="0"/>
          <w:bCs w:val="0"/>
          <w:color w:val="auto"/>
          <w:spacing w:val="6"/>
          <w:w w:val="98"/>
          <w:kern w:val="0"/>
          <w:sz w:val="32"/>
          <w:szCs w:val="32"/>
          <w:fitText w:val="8320" w:id="1847134908"/>
          <w:lang w:eastAsia="zh-CN"/>
        </w:rPr>
        <w:t>三</w:t>
      </w:r>
      <w:r>
        <w:rPr>
          <w:rFonts w:hint="eastAsia" w:ascii="黑体" w:hAnsi="黑体" w:eastAsia="黑体" w:cs="黑体"/>
          <w:b w:val="0"/>
          <w:bCs w:val="0"/>
          <w:color w:val="auto"/>
          <w:spacing w:val="6"/>
          <w:w w:val="100"/>
          <w:kern w:val="0"/>
          <w:sz w:val="32"/>
          <w:szCs w:val="32"/>
          <w:fitText w:val="8320" w:id="1847134908"/>
        </w:rPr>
        <w:t xml:space="preserve"> 车位、车库或者停车设施买卖、赠予、租赁协议</w:t>
      </w:r>
      <w:r>
        <w:rPr>
          <w:rFonts w:hint="eastAsia" w:ascii="黑体" w:hAnsi="黑体" w:eastAsia="黑体" w:cs="黑体"/>
          <w:b w:val="0"/>
          <w:bCs w:val="0"/>
          <w:color w:val="auto"/>
          <w:spacing w:val="17"/>
          <w:w w:val="100"/>
          <w:kern w:val="0"/>
          <w:sz w:val="32"/>
          <w:szCs w:val="32"/>
          <w:fitText w:val="8320" w:id="1847134908"/>
        </w:rPr>
        <w:t>书</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（车位、车库或者停车设施的坐落位置、产权约定、使用期限、面积或尺寸、价款与结算、交付、违约责任等）。</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lang w:eastAsia="zh-CN"/>
        </w:rPr>
        <w:t>储藏室、绿地买卖</w:t>
      </w:r>
      <w:r>
        <w:rPr>
          <w:rFonts w:hint="eastAsia" w:ascii="黑体" w:hAnsi="黑体" w:eastAsia="黑体" w:cs="黑体"/>
          <w:b w:val="0"/>
          <w:bCs w:val="0"/>
          <w:color w:val="auto"/>
          <w:sz w:val="32"/>
          <w:szCs w:val="32"/>
        </w:rPr>
        <w:t>、赠予、租赁协议书</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该</w:t>
      </w:r>
      <w:r>
        <w:rPr>
          <w:rFonts w:hint="eastAsia" w:ascii="仿宋_GB2312" w:hAnsi="仿宋_GB2312" w:eastAsia="仿宋_GB2312" w:cs="仿宋_GB2312"/>
          <w:b w:val="0"/>
          <w:bCs w:val="0"/>
          <w:color w:val="auto"/>
          <w:sz w:val="32"/>
          <w:szCs w:val="32"/>
          <w:lang w:val="en-US" w:eastAsia="zh-CN"/>
        </w:rPr>
        <w:t>标的物</w:t>
      </w:r>
      <w:r>
        <w:rPr>
          <w:rFonts w:hint="eastAsia" w:ascii="仿宋_GB2312" w:hAnsi="仿宋_GB2312" w:eastAsia="仿宋_GB2312" w:cs="仿宋_GB2312"/>
          <w:b w:val="0"/>
          <w:bCs w:val="0"/>
          <w:color w:val="auto"/>
          <w:sz w:val="32"/>
          <w:szCs w:val="32"/>
        </w:rPr>
        <w:t>的名称、面积或尺寸、物业及占用土地的权属情况、价款与结算、交付、违约责任等）。</w:t>
      </w:r>
    </w:p>
    <w:p>
      <w:pPr>
        <w:pStyle w:val="5"/>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五</w:t>
      </w:r>
      <w:r>
        <w:rPr>
          <w:rFonts w:hint="eastAsia" w:ascii="黑体" w:hAnsi="黑体" w:eastAsia="黑体" w:cs="黑体"/>
          <w:b w:val="0"/>
          <w:bCs w:val="0"/>
          <w:color w:val="auto"/>
          <w:sz w:val="32"/>
          <w:szCs w:val="32"/>
        </w:rPr>
        <w:t xml:space="preserve"> 抵押权人同意该商品房转让的证明及关于抵押的相关约定</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抵押权人同意该商品房转让的证明</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解除抵押的条件和时间</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关于抵押的其他约定</w:t>
      </w:r>
    </w:p>
    <w:p>
      <w:pPr>
        <w:pStyle w:val="5"/>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六</w:t>
      </w:r>
      <w:r>
        <w:rPr>
          <w:rFonts w:hint="eastAsia"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出卖人提供的承租人放弃优先购买权的声明</w:t>
      </w:r>
    </w:p>
    <w:p>
      <w:pPr>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zh-CN" w:eastAsia="zh-CN" w:bidi="zh-CN"/>
        </w:rPr>
        <w:t xml:space="preserve">附件七 </w:t>
      </w:r>
      <w:r>
        <w:rPr>
          <w:rFonts w:hint="eastAsia" w:ascii="黑体" w:hAnsi="黑体" w:eastAsia="黑体" w:cs="黑体"/>
          <w:b w:val="0"/>
          <w:bCs w:val="0"/>
          <w:color w:val="auto"/>
          <w:sz w:val="32"/>
          <w:szCs w:val="32"/>
        </w:rPr>
        <w:t>关于该商品房价款的计价方式、总价款、付款方式及期限的具体约定</w:t>
      </w:r>
    </w:p>
    <w:p>
      <w:pPr>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zh-CN" w:eastAsia="zh-CN" w:bidi="zh-CN"/>
        </w:rPr>
        <w:t>附件八</w:t>
      </w:r>
      <w:r>
        <w:rPr>
          <w:rFonts w:hint="eastAsia" w:ascii="黑体" w:hAnsi="黑体" w:eastAsia="黑体" w:cs="黑体"/>
          <w:b w:val="0"/>
          <w:bCs w:val="0"/>
          <w:color w:val="auto"/>
          <w:sz w:val="32"/>
          <w:szCs w:val="32"/>
        </w:rPr>
        <w:t xml:space="preserve"> 关于本项目内相关设施、设备的具体约定</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相关设施的位置及用途</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其他约定</w:t>
      </w:r>
    </w:p>
    <w:p>
      <w:pPr>
        <w:pStyle w:val="5"/>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九</w:t>
      </w:r>
      <w:r>
        <w:rPr>
          <w:rFonts w:hint="eastAsia" w:ascii="黑体" w:hAnsi="黑体" w:eastAsia="黑体" w:cs="黑体"/>
          <w:b w:val="0"/>
          <w:bCs w:val="0"/>
          <w:color w:val="auto"/>
          <w:sz w:val="32"/>
          <w:szCs w:val="32"/>
        </w:rPr>
        <w:t xml:space="preserve"> 关于装饰装修及相关设备标准的约定</w:t>
      </w:r>
    </w:p>
    <w:p>
      <w:pPr>
        <w:pStyle w:val="2"/>
        <w:keepNext w:val="0"/>
        <w:keepLines w:val="0"/>
        <w:pageBreakBefore w:val="0"/>
        <w:kinsoku/>
        <w:wordWrap/>
        <w:overflowPunct/>
        <w:topLinePunct w:val="0"/>
        <w:autoSpaceDE w:val="0"/>
        <w:autoSpaceDN w:val="0"/>
        <w:bidi w:val="0"/>
        <w:adjustRightInd/>
        <w:snapToGrid/>
        <w:spacing w:line="560" w:lineRule="atLeast"/>
        <w:ind w:left="0" w:leftChars="0" w:right="0" w:firstLine="640" w:firstLineChars="200"/>
        <w:textAlignment w:val="auto"/>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交付的商品房达不到本附件约定装修标准的，按照本合同第十四条第（三）款约定处理。出卖人未经双方约定增加的装置、装修、装饰，视为无条件赠送给买受人。</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231F20"/>
          <w:kern w:val="0"/>
          <w:sz w:val="32"/>
          <w:szCs w:val="32"/>
          <w:lang w:val="en-US" w:eastAsia="zh-CN" w:bidi="ar"/>
        </w:rPr>
        <w:t>双方就装饰装修主要材料和设备的品牌、产地、规格、数量等内容约定如下：</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1.外墙：【瓷砖】【涂料】【玻璃幕墙】【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2.起居室：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（1）内墙：【涂料】【壁纸】【</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pStyle w:val="7"/>
        <w:keepNext w:val="0"/>
        <w:keepLines w:val="0"/>
        <w:pageBreakBefore w:val="0"/>
        <w:numPr>
          <w:ilvl w:val="0"/>
          <w:numId w:val="1"/>
        </w:numPr>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顶棚：【石膏板吊顶】【涂料】【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pStyle w:val="7"/>
        <w:keepNext w:val="0"/>
        <w:keepLines w:val="0"/>
        <w:pageBreakBefore w:val="0"/>
        <w:numPr>
          <w:ilvl w:val="0"/>
          <w:numId w:val="1"/>
        </w:numPr>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室内地面：【大理石】【花岗岩】【水泥抹面】【实木地板】【</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3.厨房：</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（1）地面：【水泥抹面】【瓷砖】【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（2）墙面：【耐水腻子】【瓷砖】【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（3）顶棚：【水泥抹面】【石膏吊顶】【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widowControl w:val="0"/>
        <w:numPr>
          <w:ilvl w:val="0"/>
          <w:numId w:val="0"/>
        </w:numPr>
        <w:tabs>
          <w:tab w:val="left" w:pos="6479"/>
        </w:tabs>
        <w:kinsoku/>
        <w:wordWrap/>
        <w:overflowPunct/>
        <w:topLinePunct w:val="0"/>
        <w:autoSpaceDE w:val="0"/>
        <w:autoSpaceDN w:val="0"/>
        <w:bidi w:val="0"/>
        <w:adjustRightInd/>
        <w:snapToGrid/>
        <w:spacing w:before="0" w:after="0" w:line="560" w:lineRule="exact"/>
        <w:ind w:left="638" w:leftChars="290" w:right="0" w:rightChars="0"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（4）厨具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。4.卫生间：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（1）地面：【水泥抹面】【瓷砖】【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（2）墙面：【耐水腻子】【瓷砖】【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（3）顶棚：【水泥抹面】【石膏吊顶】【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（4）卫生器具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5. 阳台：【塑钢封闭】【铝合金封闭】【断桥铝合金封闭】【不封闭】【</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.电梯：</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）品牌：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638" w:leftChars="290" w:right="0" w:firstLine="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（2）型号：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.管道：</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.窗户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tabs>
          <w:tab w:val="center" w:pos="4424"/>
        </w:tabs>
        <w:bidi w:val="0"/>
        <w:jc w:val="left"/>
        <w:rPr>
          <w:rFonts w:ascii="Times New Roman"/>
          <w:color w:val="auto"/>
          <w:sz w:val="17"/>
        </w:rPr>
      </w:pPr>
      <w:r>
        <w:rPr>
          <w:rFonts w:hint="eastAsia"/>
          <w:lang w:eastAsia="zh-CN"/>
        </w:rPr>
        <w:tab/>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十</w:t>
      </w:r>
      <w:r>
        <w:rPr>
          <w:rFonts w:hint="eastAsia" w:ascii="黑体" w:hAnsi="黑体" w:eastAsia="黑体" w:cs="黑体"/>
          <w:b w:val="0"/>
          <w:bCs w:val="0"/>
          <w:color w:val="auto"/>
          <w:sz w:val="32"/>
          <w:szCs w:val="32"/>
        </w:rPr>
        <w:t xml:space="preserve"> 关于保修范围、保修期限和保修责任的约定</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该商品房为住宅的，出卖人应当提供《住宅质量保证书》；该商品房为非住宅的，</w:t>
      </w:r>
      <w:r>
        <w:rPr>
          <w:rFonts w:hint="eastAsia" w:ascii="仿宋_GB2312" w:hAnsi="仿宋_GB2312" w:eastAsia="仿宋_GB2312" w:cs="仿宋_GB2312"/>
          <w:b w:val="0"/>
          <w:bCs w:val="0"/>
          <w:color w:val="auto"/>
          <w:spacing w:val="-15"/>
          <w:sz w:val="32"/>
          <w:szCs w:val="32"/>
        </w:rPr>
        <w:t>双方可参照《住宅质量保证书》中的内容对保修范围、保修期限和保修责任等进行约定。</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该商品房的保修期自房屋交付之日起计算，关于保修期限的约定不应低于国家和</w:t>
      </w:r>
      <w:r>
        <w:rPr>
          <w:rFonts w:hint="eastAsia" w:ascii="仿宋_GB2312" w:hAnsi="仿宋_GB2312" w:eastAsia="仿宋_GB2312" w:cs="仿宋_GB2312"/>
          <w:b w:val="0"/>
          <w:bCs w:val="0"/>
          <w:color w:val="auto"/>
          <w:sz w:val="32"/>
          <w:szCs w:val="32"/>
          <w:lang w:val="en-US" w:eastAsia="zh-CN"/>
        </w:rPr>
        <w:t>自治区</w:t>
      </w:r>
      <w:r>
        <w:rPr>
          <w:rFonts w:hint="eastAsia" w:ascii="仿宋_GB2312" w:hAnsi="仿宋_GB2312" w:eastAsia="仿宋_GB2312" w:cs="仿宋_GB2312"/>
          <w:b w:val="0"/>
          <w:bCs w:val="0"/>
          <w:color w:val="auto"/>
          <w:sz w:val="32"/>
          <w:szCs w:val="32"/>
        </w:rPr>
        <w:t>有关法律法规规定的最低保修期限。</w:t>
      </w:r>
    </w:p>
    <w:p>
      <w:pPr>
        <w:pStyle w:val="7"/>
        <w:keepNext w:val="0"/>
        <w:keepLines w:val="0"/>
        <w:pageBreakBefore w:val="0"/>
        <w:numPr>
          <w:ilvl w:val="0"/>
          <w:numId w:val="2"/>
        </w:numPr>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保修项目、期限及责任的约定</w:t>
      </w:r>
    </w:p>
    <w:p>
      <w:pPr>
        <w:pStyle w:val="7"/>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1.地基基础和主体结构：</w:t>
      </w:r>
    </w:p>
    <w:p>
      <w:pPr>
        <w:pStyle w:val="7"/>
        <w:keepNext w:val="0"/>
        <w:keepLines w:val="0"/>
        <w:pageBreakBefore w:val="0"/>
        <w:tabs>
          <w:tab w:val="left" w:pos="34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pacing w:val="-18"/>
          <w:sz w:val="32"/>
          <w:szCs w:val="32"/>
        </w:rPr>
      </w:pPr>
      <w:r>
        <w:rPr>
          <w:rFonts w:hint="eastAsia" w:ascii="仿宋_GB2312" w:hAnsi="仿宋_GB2312" w:eastAsia="仿宋_GB2312" w:cs="仿宋_GB2312"/>
          <w:b w:val="0"/>
          <w:bCs w:val="0"/>
          <w:color w:val="auto"/>
          <w:sz w:val="32"/>
          <w:szCs w:val="32"/>
        </w:rPr>
        <w:t>保修期限为：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（不得低于设计文件规定的该工程的合理使用年限）；</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419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2.屋面防水工程、有防水要求的卫生间、房间、厨房、地下室和外墙面的防渗漏</w:t>
      </w:r>
      <w:r>
        <w:rPr>
          <w:rFonts w:hint="eastAsia" w:ascii="仿宋_GB2312" w:hAnsi="仿宋_GB2312" w:eastAsia="仿宋_GB2312" w:cs="仿宋_GB2312"/>
          <w:b w:val="0"/>
          <w:bCs w:val="0"/>
          <w:color w:val="auto"/>
          <w:spacing w:val="-15"/>
          <w:sz w:val="32"/>
          <w:szCs w:val="32"/>
        </w:rPr>
        <w:t xml:space="preserve">： </w:t>
      </w:r>
      <w:r>
        <w:rPr>
          <w:rFonts w:hint="eastAsia" w:ascii="仿宋_GB2312" w:hAnsi="仿宋_GB2312" w:eastAsia="仿宋_GB2312" w:cs="仿宋_GB2312"/>
          <w:b w:val="0"/>
          <w:bCs w:val="0"/>
          <w:color w:val="auto"/>
          <w:sz w:val="32"/>
          <w:szCs w:val="32"/>
        </w:rPr>
        <w:t>保修期限为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（不得低于</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pacing w:val="-18"/>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3.供热、供冷系统和设备：</w:t>
      </w:r>
    </w:p>
    <w:p>
      <w:pPr>
        <w:pStyle w:val="7"/>
        <w:keepNext w:val="0"/>
        <w:keepLines w:val="0"/>
        <w:pageBreakBefore w:val="0"/>
        <w:tabs>
          <w:tab w:val="left" w:pos="527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保修期限为：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（不得低于2个采暖期、供冷期）；</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pacing w:val="-18"/>
          <w:sz w:val="32"/>
          <w:szCs w:val="32"/>
        </w:rPr>
      </w:pP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4.电气管线、给排水管道、设备安装：</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rPr>
        <w:t>保修期限为：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（不得低于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pacing w:val="-18"/>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5.装修工程：</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rPr>
        <w:t>（1）埋设于墙体、地面内的电气网络管线和给排水管道等隐蔽工程保修期限为：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（不得低于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（二）其他约定</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pacing w:val="-18"/>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十一</w:t>
      </w:r>
      <w:r>
        <w:rPr>
          <w:rFonts w:hint="eastAsia" w:ascii="黑体" w:hAnsi="黑体" w:eastAsia="黑体" w:cs="黑体"/>
          <w:b w:val="0"/>
          <w:bCs w:val="0"/>
          <w:color w:val="auto"/>
          <w:sz w:val="32"/>
          <w:szCs w:val="32"/>
        </w:rPr>
        <w:t xml:space="preserve"> 关于质量担保的证明</w:t>
      </w:r>
    </w:p>
    <w:p>
      <w:pPr>
        <w:ind w:firstLine="640" w:firstLineChars="200"/>
        <w:rPr>
          <w:rFonts w:hint="eastAsia"/>
          <w:highlight w:val="none"/>
        </w:rPr>
      </w:pPr>
      <w:r>
        <w:rPr>
          <w:rFonts w:hint="eastAsia" w:ascii="仿宋_GB2312" w:hAnsi="仿宋_GB2312" w:eastAsia="仿宋_GB2312" w:cs="仿宋_GB2312"/>
          <w:b w:val="0"/>
          <w:bCs w:val="0"/>
          <w:color w:val="auto"/>
          <w:sz w:val="32"/>
          <w:szCs w:val="32"/>
          <w:highlight w:val="none"/>
          <w:lang w:val="en-US" w:eastAsia="zh-CN" w:bidi="zh-CN"/>
        </w:rPr>
        <w:t>（根据《中华人民共和国建筑法》《建筑工程质量管理条例》《房屋建筑工程保修办法》等制定）</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十二</w:t>
      </w:r>
      <w:r>
        <w:rPr>
          <w:rFonts w:hint="eastAsia" w:ascii="黑体" w:hAnsi="黑体" w:eastAsia="黑体" w:cs="黑体"/>
          <w:b w:val="0"/>
          <w:bCs w:val="0"/>
          <w:color w:val="auto"/>
          <w:sz w:val="32"/>
          <w:szCs w:val="32"/>
          <w:highlight w:val="none"/>
        </w:rPr>
        <w:t xml:space="preserve"> 关于物业管理的约定</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前期物业服务合同</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临时管理规约</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按照《新疆维吾尔自治区物业管理条例》《前期物业服务合同（示范文本）》《前期物业临时管理规约(示范文本)》等执行</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cs="黑体"/>
          <w:b w:val="0"/>
          <w:bCs w:val="0"/>
          <w:color w:val="auto"/>
          <w:sz w:val="32"/>
          <w:szCs w:val="32"/>
          <w:lang w:eastAsia="zh-CN"/>
        </w:rPr>
        <w:t>十三</w:t>
      </w:r>
      <w:r>
        <w:rPr>
          <w:rFonts w:hint="eastAsia" w:ascii="黑体" w:hAnsi="黑体" w:eastAsia="黑体" w:cs="黑体"/>
          <w:b w:val="0"/>
          <w:bCs w:val="0"/>
          <w:color w:val="auto"/>
          <w:sz w:val="32"/>
          <w:szCs w:val="32"/>
        </w:rPr>
        <w:t xml:space="preserve"> 出卖人关于遮挡或妨碍房屋正常使用情况的说明</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pacing w:val="-22"/>
          <w:sz w:val="32"/>
          <w:szCs w:val="32"/>
        </w:rPr>
        <w:t>如：该商品房公共管道检修口、柱子、变电箱等有遮挡或妨碍房屋正常使用的情况</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附件十四 补充协议</w:t>
      </w:r>
    </w:p>
    <w:sectPr>
      <w:pgSz w:w="11910" w:h="16840"/>
      <w:pgMar w:top="2098" w:right="1531" w:bottom="1984" w:left="1531" w:header="0" w:footer="141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3738245</wp:posOffset>
              </wp:positionH>
              <wp:positionV relativeFrom="page">
                <wp:posOffset>9842500</wp:posOffset>
              </wp:positionV>
              <wp:extent cx="83820" cy="1397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sz w:val="18"/>
                            </w:rPr>
                          </w:pPr>
                        </w:p>
                      </w:txbxContent>
                    </wps:txbx>
                    <wps:bodyPr lIns="0" tIns="0" rIns="0" bIns="0" upright="1"/>
                  </wps:wsp>
                </a:graphicData>
              </a:graphic>
            </wp:anchor>
          </w:drawing>
        </mc:Choice>
        <mc:Fallback>
          <w:pict>
            <v:shape id="文本框 2" o:spid="_x0000_s1026" o:spt="202" type="#_x0000_t202" style="position:absolute;left:0pt;margin-left:294.35pt;margin-top:775pt;height:11pt;width:6.6pt;mso-position-horizontal-relative:page;mso-position-vertical-relative:page;z-index:-251657216;mso-width-relative:page;mso-height-relative:page;" filled="f" stroked="f" coordsize="21600,21600" o:gfxdata="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">
              <v:fill on="f" focussize="0,0"/>
              <v:stroke on="f"/>
              <v:imagedata o:title=""/>
              <o:lock v:ext="edit" aspectratio="f"/>
              <v:textbox inset="0mm,0mm,0mm,0mm">
                <w:txbxContent>
                  <w:p>
                    <w:pPr>
                      <w:spacing w:line="203" w:lineRule="exact"/>
                      <w:ind w:left="20"/>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3738245</wp:posOffset>
              </wp:positionH>
              <wp:positionV relativeFrom="page">
                <wp:posOffset>9842500</wp:posOffset>
              </wp:positionV>
              <wp:extent cx="838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294.35pt;margin-top:775pt;height:11pt;width:6.6pt;mso-position-horizontal-relative:page;mso-position-vertical-relative:page;z-index:-251656192;mso-width-relative:page;mso-height-relative:page;" filled="f" stroked="f" coordsize="21600,21600" o:gfxdata="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nh20cdoAAAANAQAADwAA&#10;AAAAAAABACAAAAA4AAAAZHJzL2Rvd25yZXYueG1sUEsBAhQAFAAAAAgAh07iQNqLm5y5AQAAcAMA&#10;AA4AAAAAAAAAAQAgAAAAPw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w:txbxContent>
                  <w:p>
                    <w:pPr>
                      <w:spacing w:line="203" w:lineRule="exact"/>
                      <w:ind w:left="20"/>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0TX7IAQAAmQMAAA4AAABkcnMv&#10;ZTJvRG9jLnhtbK1TzY7TMBC+I/EOlu/U2R7YKm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E9E1+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3CA21"/>
    <w:multiLevelType w:val="singleLevel"/>
    <w:tmpl w:val="A2B3CA21"/>
    <w:lvl w:ilvl="0" w:tentative="0">
      <w:start w:val="1"/>
      <w:numFmt w:val="chineseCounting"/>
      <w:suff w:val="nothing"/>
      <w:lvlText w:val="（%1）"/>
      <w:lvlJc w:val="left"/>
      <w:rPr>
        <w:rFonts w:hint="eastAsia"/>
      </w:rPr>
    </w:lvl>
  </w:abstractNum>
  <w:abstractNum w:abstractNumId="1">
    <w:nsid w:val="EC496266"/>
    <w:multiLevelType w:val="singleLevel"/>
    <w:tmpl w:val="EC49626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zNzI5NTYzNTVlMjIwMWQ5ZmI2OGIyYTc4OTkifQ=="/>
    <w:docVar w:name="KSO_WPS_MARK_KEY" w:val="f528e6ed-a6c5-4d58-b605-4f7ce97a398c"/>
  </w:docVars>
  <w:rsids>
    <w:rsidRoot w:val="00774CBC"/>
    <w:rsid w:val="001113BD"/>
    <w:rsid w:val="00124301"/>
    <w:rsid w:val="00164C26"/>
    <w:rsid w:val="001669D4"/>
    <w:rsid w:val="001C0682"/>
    <w:rsid w:val="002E6413"/>
    <w:rsid w:val="004D78E0"/>
    <w:rsid w:val="005740A6"/>
    <w:rsid w:val="005E6E8F"/>
    <w:rsid w:val="00767BF7"/>
    <w:rsid w:val="00774CBC"/>
    <w:rsid w:val="007B1B6B"/>
    <w:rsid w:val="00955AA2"/>
    <w:rsid w:val="00AB414D"/>
    <w:rsid w:val="00EA0C5A"/>
    <w:rsid w:val="00F14D54"/>
    <w:rsid w:val="011D2710"/>
    <w:rsid w:val="01C60978"/>
    <w:rsid w:val="02331ABF"/>
    <w:rsid w:val="02EA7AB7"/>
    <w:rsid w:val="03CD1A9F"/>
    <w:rsid w:val="03D80876"/>
    <w:rsid w:val="054B35C3"/>
    <w:rsid w:val="05726DA2"/>
    <w:rsid w:val="06D1100B"/>
    <w:rsid w:val="07796987"/>
    <w:rsid w:val="077A0F7B"/>
    <w:rsid w:val="07C05BA3"/>
    <w:rsid w:val="07CA4C73"/>
    <w:rsid w:val="084C38DA"/>
    <w:rsid w:val="08AD0F4B"/>
    <w:rsid w:val="08EE4992"/>
    <w:rsid w:val="08FF26FB"/>
    <w:rsid w:val="096B2F33"/>
    <w:rsid w:val="096D58B6"/>
    <w:rsid w:val="09BC7FB3"/>
    <w:rsid w:val="0B520A42"/>
    <w:rsid w:val="0C3618C3"/>
    <w:rsid w:val="0CDE52DC"/>
    <w:rsid w:val="0CE560AB"/>
    <w:rsid w:val="0D31309F"/>
    <w:rsid w:val="0D4E59FF"/>
    <w:rsid w:val="0DBF091D"/>
    <w:rsid w:val="0DF90060"/>
    <w:rsid w:val="0E5F0530"/>
    <w:rsid w:val="104E5D16"/>
    <w:rsid w:val="10593038"/>
    <w:rsid w:val="10A225A6"/>
    <w:rsid w:val="10FA4E14"/>
    <w:rsid w:val="11823EEA"/>
    <w:rsid w:val="120B0362"/>
    <w:rsid w:val="126A32DB"/>
    <w:rsid w:val="128B21A3"/>
    <w:rsid w:val="12F72695"/>
    <w:rsid w:val="130C36DE"/>
    <w:rsid w:val="130E2576"/>
    <w:rsid w:val="13E66BA9"/>
    <w:rsid w:val="146B4F9A"/>
    <w:rsid w:val="14DC547E"/>
    <w:rsid w:val="152943A7"/>
    <w:rsid w:val="17323E68"/>
    <w:rsid w:val="17A76437"/>
    <w:rsid w:val="17D86F39"/>
    <w:rsid w:val="17FF18AA"/>
    <w:rsid w:val="185F6D12"/>
    <w:rsid w:val="18636BC3"/>
    <w:rsid w:val="1887329D"/>
    <w:rsid w:val="190D676E"/>
    <w:rsid w:val="191044B0"/>
    <w:rsid w:val="19882298"/>
    <w:rsid w:val="1B836C9D"/>
    <w:rsid w:val="1C2D7127"/>
    <w:rsid w:val="1C99656B"/>
    <w:rsid w:val="1D2E13A9"/>
    <w:rsid w:val="1E8F5E77"/>
    <w:rsid w:val="21864673"/>
    <w:rsid w:val="21AD0AEE"/>
    <w:rsid w:val="225B49EE"/>
    <w:rsid w:val="228D0920"/>
    <w:rsid w:val="22A55C69"/>
    <w:rsid w:val="23ED3B29"/>
    <w:rsid w:val="24211873"/>
    <w:rsid w:val="255D4AAE"/>
    <w:rsid w:val="25E92311"/>
    <w:rsid w:val="25F80BEF"/>
    <w:rsid w:val="260C637D"/>
    <w:rsid w:val="267237D6"/>
    <w:rsid w:val="275639D6"/>
    <w:rsid w:val="29195CD1"/>
    <w:rsid w:val="294C6E3F"/>
    <w:rsid w:val="2A135BAE"/>
    <w:rsid w:val="2BA72A52"/>
    <w:rsid w:val="2BD76164"/>
    <w:rsid w:val="2C504E98"/>
    <w:rsid w:val="2CCF04B2"/>
    <w:rsid w:val="2CF252EB"/>
    <w:rsid w:val="2CFE66A2"/>
    <w:rsid w:val="2E112547"/>
    <w:rsid w:val="2E2A34C6"/>
    <w:rsid w:val="2E38405F"/>
    <w:rsid w:val="2EE8573D"/>
    <w:rsid w:val="2F230642"/>
    <w:rsid w:val="2F432A92"/>
    <w:rsid w:val="2FC8743B"/>
    <w:rsid w:val="2FF26266"/>
    <w:rsid w:val="30000983"/>
    <w:rsid w:val="301E705B"/>
    <w:rsid w:val="30251240"/>
    <w:rsid w:val="307F0FDB"/>
    <w:rsid w:val="310D15A9"/>
    <w:rsid w:val="31104BF6"/>
    <w:rsid w:val="31C0661C"/>
    <w:rsid w:val="31EE0938"/>
    <w:rsid w:val="320C16DA"/>
    <w:rsid w:val="326351F9"/>
    <w:rsid w:val="32BC21C9"/>
    <w:rsid w:val="33477044"/>
    <w:rsid w:val="334D0383"/>
    <w:rsid w:val="34264510"/>
    <w:rsid w:val="34476B80"/>
    <w:rsid w:val="34C16BB3"/>
    <w:rsid w:val="359358B5"/>
    <w:rsid w:val="35973B37"/>
    <w:rsid w:val="35C30488"/>
    <w:rsid w:val="36681030"/>
    <w:rsid w:val="36BE6EA2"/>
    <w:rsid w:val="36E903C3"/>
    <w:rsid w:val="36FA25D0"/>
    <w:rsid w:val="375E2EB6"/>
    <w:rsid w:val="38044D88"/>
    <w:rsid w:val="38435980"/>
    <w:rsid w:val="38665811"/>
    <w:rsid w:val="386817BB"/>
    <w:rsid w:val="38D26C34"/>
    <w:rsid w:val="38E2156D"/>
    <w:rsid w:val="38EE7F12"/>
    <w:rsid w:val="390C2146"/>
    <w:rsid w:val="39B56F26"/>
    <w:rsid w:val="39EB6200"/>
    <w:rsid w:val="3A451DB4"/>
    <w:rsid w:val="3A603C43"/>
    <w:rsid w:val="3A6FCCF4"/>
    <w:rsid w:val="3AF85078"/>
    <w:rsid w:val="3B1919C4"/>
    <w:rsid w:val="3B61416A"/>
    <w:rsid w:val="3BB54D17"/>
    <w:rsid w:val="3BEB0F82"/>
    <w:rsid w:val="3BEE6304"/>
    <w:rsid w:val="3C3F06A4"/>
    <w:rsid w:val="3C4A7445"/>
    <w:rsid w:val="3C7D6067"/>
    <w:rsid w:val="3CC226D6"/>
    <w:rsid w:val="3D57037E"/>
    <w:rsid w:val="3D5C11E6"/>
    <w:rsid w:val="3E216694"/>
    <w:rsid w:val="3F1C50AD"/>
    <w:rsid w:val="401D732F"/>
    <w:rsid w:val="408B33B9"/>
    <w:rsid w:val="41A95293"/>
    <w:rsid w:val="41BF069E"/>
    <w:rsid w:val="42186D84"/>
    <w:rsid w:val="4230334A"/>
    <w:rsid w:val="42F75C15"/>
    <w:rsid w:val="430B0988"/>
    <w:rsid w:val="435272F0"/>
    <w:rsid w:val="43B969C1"/>
    <w:rsid w:val="43D45F57"/>
    <w:rsid w:val="44112D07"/>
    <w:rsid w:val="44BC0EC5"/>
    <w:rsid w:val="451C1963"/>
    <w:rsid w:val="455D76AC"/>
    <w:rsid w:val="46083551"/>
    <w:rsid w:val="461B1C1B"/>
    <w:rsid w:val="46F56910"/>
    <w:rsid w:val="473867FC"/>
    <w:rsid w:val="47C562E2"/>
    <w:rsid w:val="482578E0"/>
    <w:rsid w:val="486024AF"/>
    <w:rsid w:val="48B306AC"/>
    <w:rsid w:val="48C60564"/>
    <w:rsid w:val="48E94252"/>
    <w:rsid w:val="49AA47E6"/>
    <w:rsid w:val="49BF6D61"/>
    <w:rsid w:val="4A435BE4"/>
    <w:rsid w:val="4A4640A6"/>
    <w:rsid w:val="4A4C4A99"/>
    <w:rsid w:val="4B3B68BB"/>
    <w:rsid w:val="4B685902"/>
    <w:rsid w:val="4BB01057"/>
    <w:rsid w:val="4C894DAA"/>
    <w:rsid w:val="4CB42DC9"/>
    <w:rsid w:val="4DBA2861"/>
    <w:rsid w:val="4EC310A1"/>
    <w:rsid w:val="4ECA2430"/>
    <w:rsid w:val="505E0A64"/>
    <w:rsid w:val="506D6B4D"/>
    <w:rsid w:val="513C480D"/>
    <w:rsid w:val="51B66C9C"/>
    <w:rsid w:val="51F31C9E"/>
    <w:rsid w:val="5237266C"/>
    <w:rsid w:val="52BE430B"/>
    <w:rsid w:val="52DF1444"/>
    <w:rsid w:val="53BD36C9"/>
    <w:rsid w:val="53CB2ED2"/>
    <w:rsid w:val="54890697"/>
    <w:rsid w:val="54976DE1"/>
    <w:rsid w:val="566029D6"/>
    <w:rsid w:val="568F6D28"/>
    <w:rsid w:val="572A6162"/>
    <w:rsid w:val="59653481"/>
    <w:rsid w:val="59F478F2"/>
    <w:rsid w:val="5A7616BE"/>
    <w:rsid w:val="5AFD593B"/>
    <w:rsid w:val="5BB26530"/>
    <w:rsid w:val="5BD633EA"/>
    <w:rsid w:val="5C540049"/>
    <w:rsid w:val="5D77A704"/>
    <w:rsid w:val="5E15409B"/>
    <w:rsid w:val="5E2A6F07"/>
    <w:rsid w:val="5E3A7034"/>
    <w:rsid w:val="5E4F9B56"/>
    <w:rsid w:val="5EFC4888"/>
    <w:rsid w:val="5F053010"/>
    <w:rsid w:val="5FCF3D4A"/>
    <w:rsid w:val="600B28A8"/>
    <w:rsid w:val="60F63935"/>
    <w:rsid w:val="60FF41BB"/>
    <w:rsid w:val="6170205F"/>
    <w:rsid w:val="61EE5FDE"/>
    <w:rsid w:val="61FA797E"/>
    <w:rsid w:val="62473C0F"/>
    <w:rsid w:val="62BF638B"/>
    <w:rsid w:val="62C92CD3"/>
    <w:rsid w:val="631303F2"/>
    <w:rsid w:val="63B8081C"/>
    <w:rsid w:val="63D11B5D"/>
    <w:rsid w:val="63FF3594"/>
    <w:rsid w:val="65031DA0"/>
    <w:rsid w:val="656942F9"/>
    <w:rsid w:val="65C23A09"/>
    <w:rsid w:val="664D3F2E"/>
    <w:rsid w:val="66884C53"/>
    <w:rsid w:val="66E9706B"/>
    <w:rsid w:val="66F1601E"/>
    <w:rsid w:val="677D0530"/>
    <w:rsid w:val="67977B75"/>
    <w:rsid w:val="67A65A95"/>
    <w:rsid w:val="68041252"/>
    <w:rsid w:val="68150CC4"/>
    <w:rsid w:val="69270753"/>
    <w:rsid w:val="69461790"/>
    <w:rsid w:val="6A246A40"/>
    <w:rsid w:val="6AB0766B"/>
    <w:rsid w:val="6B3D24B0"/>
    <w:rsid w:val="6B5F4901"/>
    <w:rsid w:val="6BA80972"/>
    <w:rsid w:val="6C256AA0"/>
    <w:rsid w:val="6CA5024B"/>
    <w:rsid w:val="6CFA617E"/>
    <w:rsid w:val="6D714693"/>
    <w:rsid w:val="6D9B34BE"/>
    <w:rsid w:val="6D9F540E"/>
    <w:rsid w:val="6DBD1686"/>
    <w:rsid w:val="6DD73EF1"/>
    <w:rsid w:val="6DF523F6"/>
    <w:rsid w:val="6E2A65EF"/>
    <w:rsid w:val="6E9879FD"/>
    <w:rsid w:val="6EBC193D"/>
    <w:rsid w:val="6F779526"/>
    <w:rsid w:val="6FE00B3B"/>
    <w:rsid w:val="70757FF6"/>
    <w:rsid w:val="7088489D"/>
    <w:rsid w:val="70A703CB"/>
    <w:rsid w:val="70C04FE9"/>
    <w:rsid w:val="714A065C"/>
    <w:rsid w:val="71A566B9"/>
    <w:rsid w:val="72023B0B"/>
    <w:rsid w:val="7229553C"/>
    <w:rsid w:val="730B4790"/>
    <w:rsid w:val="736613EB"/>
    <w:rsid w:val="741E09A4"/>
    <w:rsid w:val="74AC4202"/>
    <w:rsid w:val="755723C0"/>
    <w:rsid w:val="75866801"/>
    <w:rsid w:val="75C94940"/>
    <w:rsid w:val="76487F5B"/>
    <w:rsid w:val="775070C7"/>
    <w:rsid w:val="77C627D4"/>
    <w:rsid w:val="77E8505E"/>
    <w:rsid w:val="784509BF"/>
    <w:rsid w:val="78D65B61"/>
    <w:rsid w:val="78F341AE"/>
    <w:rsid w:val="792C3B64"/>
    <w:rsid w:val="79682D81"/>
    <w:rsid w:val="7A0841EB"/>
    <w:rsid w:val="7A0B19CB"/>
    <w:rsid w:val="7A11421D"/>
    <w:rsid w:val="7AE13AA3"/>
    <w:rsid w:val="7B2B4383"/>
    <w:rsid w:val="7B4E7245"/>
    <w:rsid w:val="7B5B24DE"/>
    <w:rsid w:val="7B9200D7"/>
    <w:rsid w:val="7B9F23CB"/>
    <w:rsid w:val="7BC77B74"/>
    <w:rsid w:val="7C120D88"/>
    <w:rsid w:val="7C635AEE"/>
    <w:rsid w:val="7CAB4D9F"/>
    <w:rsid w:val="7CD446AE"/>
    <w:rsid w:val="7CEEB903"/>
    <w:rsid w:val="7D912DEC"/>
    <w:rsid w:val="7E8D29AE"/>
    <w:rsid w:val="7ED959C0"/>
    <w:rsid w:val="7EE10F4C"/>
    <w:rsid w:val="7F15AE67"/>
    <w:rsid w:val="7F275859"/>
    <w:rsid w:val="7FBF303C"/>
    <w:rsid w:val="7FDFFE63"/>
    <w:rsid w:val="9EFF6477"/>
    <w:rsid w:val="B7EDE0E6"/>
    <w:rsid w:val="BBAB9D30"/>
    <w:rsid w:val="BEFF49EC"/>
    <w:rsid w:val="DD7B2EDB"/>
    <w:rsid w:val="DFFF2629"/>
    <w:rsid w:val="DFFF6A90"/>
    <w:rsid w:val="F3F90DE8"/>
    <w:rsid w:val="F3FF45CC"/>
    <w:rsid w:val="F4FB9FD0"/>
    <w:rsid w:val="F56BEEB6"/>
    <w:rsid w:val="F7DE3442"/>
    <w:rsid w:val="FD76BC94"/>
    <w:rsid w:val="FF448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spacing w:before="23"/>
      <w:ind w:left="633" w:right="115"/>
      <w:jc w:val="center"/>
      <w:outlineLvl w:val="0"/>
    </w:pPr>
    <w:rPr>
      <w:rFonts w:ascii="黑体" w:hAnsi="黑体" w:eastAsia="黑体" w:cs="黑体"/>
      <w:sz w:val="44"/>
      <w:szCs w:val="44"/>
    </w:rPr>
  </w:style>
  <w:style w:type="paragraph" w:styleId="4">
    <w:name w:val="heading 2"/>
    <w:basedOn w:val="1"/>
    <w:next w:val="1"/>
    <w:unhideWhenUsed/>
    <w:qFormat/>
    <w:uiPriority w:val="9"/>
    <w:pPr>
      <w:ind w:left="118"/>
      <w:outlineLvl w:val="1"/>
    </w:pPr>
    <w:rPr>
      <w:sz w:val="28"/>
      <w:szCs w:val="28"/>
    </w:rPr>
  </w:style>
  <w:style w:type="paragraph" w:styleId="5">
    <w:name w:val="heading 3"/>
    <w:basedOn w:val="1"/>
    <w:next w:val="1"/>
    <w:unhideWhenUsed/>
    <w:qFormat/>
    <w:uiPriority w:val="9"/>
    <w:pPr>
      <w:ind w:left="601"/>
      <w:outlineLvl w:val="2"/>
    </w:pPr>
    <w:rPr>
      <w:rFonts w:ascii="黑体" w:hAnsi="黑体" w:eastAsia="黑体" w:cs="黑体"/>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6">
    <w:name w:val="annotation text"/>
    <w:basedOn w:val="1"/>
    <w:semiHidden/>
    <w:unhideWhenUsed/>
    <w:qFormat/>
    <w:uiPriority w:val="99"/>
    <w:pPr>
      <w:jc w:val="left"/>
    </w:pPr>
  </w:style>
  <w:style w:type="paragraph" w:styleId="7">
    <w:name w:val="Body Text"/>
    <w:basedOn w:val="1"/>
    <w:qFormat/>
    <w:uiPriority w:val="1"/>
    <w:pPr>
      <w:ind w:left="118"/>
    </w:pPr>
    <w:rPr>
      <w:sz w:val="24"/>
      <w:szCs w:val="24"/>
    </w:r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6"/>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18" w:firstLine="480"/>
    </w:pPr>
  </w:style>
  <w:style w:type="paragraph" w:customStyle="1" w:styleId="15">
    <w:name w:val="Table Paragraph"/>
    <w:basedOn w:val="1"/>
    <w:qFormat/>
    <w:uiPriority w:val="1"/>
  </w:style>
  <w:style w:type="character" w:customStyle="1" w:styleId="16">
    <w:name w:val="页眉 字符"/>
    <w:basedOn w:val="12"/>
    <w:link w:val="9"/>
    <w:qFormat/>
    <w:uiPriority w:val="99"/>
    <w:rPr>
      <w:rFonts w:ascii="宋体" w:hAnsi="宋体" w:eastAsia="宋体" w:cs="宋体"/>
      <w:sz w:val="18"/>
      <w:szCs w:val="18"/>
      <w:lang w:val="zh-CN" w:eastAsia="zh-CN" w:bidi="zh-CN"/>
    </w:rPr>
  </w:style>
  <w:style w:type="character" w:customStyle="1" w:styleId="17">
    <w:name w:val="页脚 字符"/>
    <w:basedOn w:val="12"/>
    <w:link w:val="8"/>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11511</Words>
  <Characters>11704</Characters>
  <Lines>94</Lines>
  <Paragraphs>26</Paragraphs>
  <TotalTime>29</TotalTime>
  <ScaleCrop>false</ScaleCrop>
  <LinksUpToDate>false</LinksUpToDate>
  <CharactersWithSpaces>17748</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2019-02-16T08:19:00Z</dcterms:created>
  <dc:creator>xuxin</dc:creator>
  <cp:lastModifiedBy>胡慧馨</cp:lastModifiedBy>
  <cp:lastPrinted>2024-03-19T03:54:00Z</cp:lastPrinted>
  <dcterms:modified xsi:type="dcterms:W3CDTF">2024-04-03T17:07:20Z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Word 2010</vt:lpwstr>
  </property>
  <property fmtid="{D5CDD505-2E9C-101B-9397-08002B2CF9AE}" pid="4" name="LastSaved">
    <vt:filetime>2019-02-12T00:00:00Z</vt:filetime>
  </property>
  <property fmtid="{D5CDD505-2E9C-101B-9397-08002B2CF9AE}" pid="5" name="KSOProductBuildVer">
    <vt:lpwstr>2052-11.8.2.11880</vt:lpwstr>
  </property>
  <property fmtid="{D5CDD505-2E9C-101B-9397-08002B2CF9AE}" pid="6" name="ICV">
    <vt:lpwstr>B75430EC19BA97B0B9F9F8655B8333C8</vt:lpwstr>
  </property>
</Properties>
</file>