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ight="0"/>
        <w:textAlignment w:val="auto"/>
        <w:rPr>
          <w:rFonts w:ascii="仿宋" w:hAnsi="仿宋" w:eastAsia="仿宋" w:cs="Times New Roman"/>
          <w:color w:val="auto"/>
          <w:highlight w:val="none"/>
        </w:rPr>
      </w:pPr>
    </w:p>
    <w:p>
      <w:pPr>
        <w:keepNext w:val="0"/>
        <w:keepLines w:val="0"/>
        <w:pageBreakBefore w:val="0"/>
        <w:kinsoku/>
        <w:wordWrap/>
        <w:overflowPunct/>
        <w:topLinePunct w:val="0"/>
        <w:autoSpaceDE/>
        <w:autoSpaceDN/>
        <w:bidi w:val="0"/>
        <w:adjustRightInd/>
        <w:snapToGrid/>
        <w:spacing w:line="560" w:lineRule="exact"/>
        <w:ind w:left="0" w:right="0" w:firstLine="5120" w:firstLineChars="1600"/>
        <w:textAlignment w:val="auto"/>
        <w:rPr>
          <w:rFonts w:ascii="仿宋_GB2312" w:hAnsi="宋体" w:eastAsia="仿宋_GB2312" w:cs="Times New Roman"/>
          <w:b/>
          <w:bCs/>
          <w:color w:val="auto"/>
          <w:sz w:val="32"/>
          <w:szCs w:val="32"/>
          <w:highlight w:val="none"/>
        </w:rPr>
      </w:pPr>
      <w:r>
        <w:rPr>
          <w:rFonts w:hint="eastAsia" w:ascii="仿宋_GB2312" w:hAnsi="宋体" w:eastAsia="仿宋_GB2312" w:cs="仿宋_GB2312"/>
          <w:b w:val="0"/>
          <w:bCs w:val="0"/>
          <w:color w:val="auto"/>
          <w:sz w:val="32"/>
          <w:szCs w:val="32"/>
          <w:highlight w:val="none"/>
        </w:rPr>
        <w:t>合同编号：</w:t>
      </w:r>
      <w:r>
        <w:rPr>
          <w:rFonts w:ascii="黑体" w:hAnsi="宋体" w:eastAsia="黑体" w:cs="黑体"/>
          <w:b w:val="0"/>
          <w:bCs w:val="0"/>
          <w:color w:val="auto"/>
          <w:sz w:val="36"/>
          <w:szCs w:val="36"/>
          <w:highlight w:val="none"/>
          <w:u w:val="single"/>
        </w:rPr>
        <w:t xml:space="preserve"> </w:t>
      </w:r>
      <w:r>
        <w:rPr>
          <w:rFonts w:hint="eastAsia" w:ascii="黑体" w:hAnsi="宋体" w:eastAsia="黑体" w:cs="黑体"/>
          <w:b w:val="0"/>
          <w:bCs w:val="0"/>
          <w:color w:val="auto"/>
          <w:sz w:val="36"/>
          <w:szCs w:val="36"/>
          <w:highlight w:val="none"/>
          <w:u w:val="single"/>
          <w:lang w:val="en-US" w:eastAsia="zh-CN"/>
        </w:rPr>
        <w:t xml:space="preserve">  </w:t>
      </w:r>
      <w:r>
        <w:rPr>
          <w:rFonts w:ascii="黑体" w:hAnsi="宋体" w:eastAsia="黑体" w:cs="黑体"/>
          <w:b w:val="0"/>
          <w:bCs w:val="0"/>
          <w:color w:val="auto"/>
          <w:sz w:val="36"/>
          <w:szCs w:val="36"/>
          <w:highlight w:val="none"/>
          <w:u w:val="single"/>
        </w:rPr>
        <w:t xml:space="preserve">      </w:t>
      </w:r>
      <w:r>
        <w:rPr>
          <w:rFonts w:hint="eastAsia" w:ascii="黑体" w:hAnsi="宋体" w:eastAsia="黑体" w:cs="黑体"/>
          <w:b w:val="0"/>
          <w:bCs w:val="0"/>
          <w:color w:val="auto"/>
          <w:sz w:val="36"/>
          <w:szCs w:val="36"/>
          <w:highlight w:val="none"/>
          <w:u w:val="single"/>
          <w:lang w:val="en-US" w:eastAsia="zh-CN"/>
        </w:rPr>
        <w:t xml:space="preserve">  </w:t>
      </w:r>
      <w:r>
        <w:rPr>
          <w:rFonts w:ascii="黑体" w:hAnsi="宋体" w:eastAsia="黑体" w:cs="黑体"/>
          <w:b w:val="0"/>
          <w:bCs w:val="0"/>
          <w:color w:val="auto"/>
          <w:sz w:val="36"/>
          <w:szCs w:val="36"/>
          <w:highlight w:val="none"/>
          <w:u w:val="single"/>
        </w:rPr>
        <w:t xml:space="preserve">  </w:t>
      </w:r>
      <w:r>
        <w:rPr>
          <w:rFonts w:ascii="黑体" w:hAnsi="宋体" w:eastAsia="黑体" w:cs="黑体"/>
          <w:color w:val="auto"/>
          <w:sz w:val="36"/>
          <w:szCs w:val="36"/>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方正小标宋简体" w:hAnsi="宋体" w:eastAsia="方正小标宋简体" w:cs="方正小标宋简体"/>
          <w:color w:val="auto"/>
          <w:sz w:val="60"/>
          <w:szCs w:val="60"/>
          <w:highlight w:val="none"/>
          <w:lang w:val="en-US" w:eastAsia="zh-CN"/>
        </w:rPr>
      </w:pPr>
    </w:p>
    <w:p>
      <w:pPr>
        <w:autoSpaceDE w:val="0"/>
        <w:autoSpaceDN w:val="0"/>
        <w:spacing w:before="16" w:after="0" w:line="292" w:lineRule="auto"/>
        <w:ind w:left="3453" w:right="571" w:hanging="3001"/>
        <w:jc w:val="center"/>
        <w:rPr>
          <w:rFonts w:hint="eastAsia" w:ascii="方正小标宋简体" w:hAnsi="方正小标宋简体" w:eastAsia="方正小标宋简体" w:cs="方正小标宋简体"/>
          <w:color w:val="auto"/>
          <w:kern w:val="0"/>
          <w:sz w:val="60"/>
          <w:szCs w:val="22"/>
          <w:highlight w:val="none"/>
          <w:lang w:val="zh-CN" w:eastAsia="zh-CN" w:bidi="zh-CN"/>
        </w:rPr>
      </w:pPr>
      <w:r>
        <w:rPr>
          <w:rFonts w:hint="eastAsia" w:ascii="方正小标宋简体" w:hAnsi="方正小标宋简体" w:eastAsia="方正小标宋简体" w:cs="方正小标宋简体"/>
          <w:color w:val="auto"/>
          <w:kern w:val="0"/>
          <w:sz w:val="60"/>
          <w:szCs w:val="22"/>
          <w:highlight w:val="none"/>
          <w:lang w:val="en-US" w:eastAsia="zh-CN" w:bidi="zh-CN"/>
        </w:rPr>
        <w:t>新疆维吾尔自治区</w:t>
      </w:r>
      <w:r>
        <w:rPr>
          <w:rFonts w:hint="eastAsia" w:ascii="方正小标宋简体" w:hAnsi="方正小标宋简体" w:eastAsia="方正小标宋简体" w:cs="方正小标宋简体"/>
          <w:color w:val="auto"/>
          <w:kern w:val="0"/>
          <w:sz w:val="60"/>
          <w:szCs w:val="22"/>
          <w:highlight w:val="none"/>
          <w:lang w:val="zh-CN" w:eastAsia="zh-CN" w:bidi="zh-CN"/>
        </w:rPr>
        <w:t>住房租赁</w:t>
      </w:r>
    </w:p>
    <w:p>
      <w:pPr>
        <w:autoSpaceDE w:val="0"/>
        <w:autoSpaceDN w:val="0"/>
        <w:spacing w:before="16" w:after="0" w:line="292" w:lineRule="auto"/>
        <w:ind w:left="3453" w:right="571" w:hanging="3001"/>
        <w:jc w:val="center"/>
        <w:rPr>
          <w:rFonts w:hint="eastAsia" w:ascii="方正小标宋简体" w:hAnsi="方正小标宋简体" w:eastAsia="方正小标宋简体" w:cs="方正小标宋简体"/>
          <w:color w:val="auto"/>
          <w:kern w:val="0"/>
          <w:sz w:val="60"/>
          <w:szCs w:val="22"/>
          <w:highlight w:val="none"/>
          <w:lang w:val="zh-CN" w:eastAsia="zh-CN" w:bidi="zh-CN"/>
        </w:rPr>
      </w:pPr>
      <w:r>
        <w:rPr>
          <w:rFonts w:hint="eastAsia" w:ascii="方正小标宋简体" w:hAnsi="方正小标宋简体" w:eastAsia="方正小标宋简体" w:cs="方正小标宋简体"/>
          <w:color w:val="auto"/>
          <w:kern w:val="0"/>
          <w:sz w:val="60"/>
          <w:szCs w:val="22"/>
          <w:highlight w:val="none"/>
          <w:lang w:val="zh-CN" w:eastAsia="zh-CN" w:bidi="zh-CN"/>
        </w:rPr>
        <w:t>合同示范文本</w:t>
      </w: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6"/>
          <w:szCs w:val="36"/>
          <w:highlight w:val="none"/>
        </w:rPr>
      </w:pP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6"/>
          <w:szCs w:val="36"/>
          <w:highlight w:val="none"/>
        </w:rPr>
      </w:pP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6"/>
          <w:szCs w:val="36"/>
          <w:highlight w:val="none"/>
        </w:rPr>
      </w:pPr>
    </w:p>
    <w:p>
      <w:pPr>
        <w:keepNext w:val="0"/>
        <w:keepLines w:val="0"/>
        <w:pageBreakBefore w:val="0"/>
        <w:kinsoku/>
        <w:wordWrap/>
        <w:overflowPunct/>
        <w:topLinePunct w:val="0"/>
        <w:autoSpaceDE/>
        <w:autoSpaceDN/>
        <w:bidi w:val="0"/>
        <w:adjustRightInd/>
        <w:snapToGrid/>
        <w:spacing w:line="560" w:lineRule="exact"/>
        <w:ind w:left="0" w:right="0" w:firstLine="1440" w:firstLineChars="45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出租人：</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1760" w:firstLineChars="550"/>
        <w:textAlignment w:val="auto"/>
        <w:rPr>
          <w:rFonts w:hint="eastAsia" w:ascii="仿宋_GB2312" w:hAnsi="仿宋_GB2312" w:eastAsia="仿宋_GB2312" w:cs="仿宋_GB2312"/>
          <w:color w:val="auto"/>
          <w:sz w:val="32"/>
          <w:szCs w:val="32"/>
          <w:highlight w:val="none"/>
          <w:u w:val="single"/>
        </w:rPr>
      </w:pPr>
    </w:p>
    <w:p>
      <w:pPr>
        <w:keepNext w:val="0"/>
        <w:keepLines w:val="0"/>
        <w:pageBreakBefore w:val="0"/>
        <w:kinsoku/>
        <w:wordWrap/>
        <w:overflowPunct/>
        <w:topLinePunct w:val="0"/>
        <w:autoSpaceDE/>
        <w:autoSpaceDN/>
        <w:bidi w:val="0"/>
        <w:adjustRightInd/>
        <w:snapToGrid/>
        <w:spacing w:line="560" w:lineRule="exact"/>
        <w:ind w:left="0" w:right="0" w:firstLine="1440" w:firstLineChars="450"/>
        <w:textAlignment w:val="auto"/>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color w:val="auto"/>
          <w:sz w:val="32"/>
          <w:szCs w:val="32"/>
          <w:highlight w:val="none"/>
        </w:rPr>
        <w:t>承租人：</w:t>
      </w:r>
      <w:r>
        <w:rPr>
          <w:rFonts w:hint="eastAsia" w:ascii="仿宋_GB2312" w:hAnsi="仿宋_GB2312" w:eastAsia="仿宋_GB2312" w:cs="仿宋_GB2312"/>
          <w:b/>
          <w:bCs/>
          <w:color w:val="auto"/>
          <w:sz w:val="32"/>
          <w:szCs w:val="32"/>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宋体" w:cs="Times New Roman"/>
          <w:b/>
          <w:bCs/>
          <w:color w:val="auto"/>
          <w:sz w:val="36"/>
          <w:szCs w:val="36"/>
          <w:highlight w:val="none"/>
        </w:rPr>
      </w:pP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宋体" w:cs="Times New Roman"/>
          <w:b/>
          <w:bCs/>
          <w:color w:val="auto"/>
          <w:sz w:val="36"/>
          <w:szCs w:val="36"/>
          <w:highlight w:val="none"/>
        </w:rPr>
      </w:pPr>
    </w:p>
    <w:p>
      <w:pPr>
        <w:pStyle w:val="2"/>
        <w:rPr>
          <w:highlight w:val="none"/>
        </w:rPr>
      </w:pP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宋体" w:cs="Times New Roman"/>
          <w:b/>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right="0" w:firstLine="1896" w:firstLineChars="600"/>
        <w:jc w:val="both"/>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新疆维吾尔自治区住房和城乡建设厅</w:t>
      </w:r>
    </w:p>
    <w:p>
      <w:pPr>
        <w:pStyle w:val="2"/>
        <w:keepNext w:val="0"/>
        <w:keepLines w:val="0"/>
        <w:pageBreakBefore w:val="0"/>
        <w:widowControl w:val="0"/>
        <w:kinsoku/>
        <w:wordWrap/>
        <w:overflowPunct/>
        <w:topLinePunct w:val="0"/>
        <w:autoSpaceDE/>
        <w:autoSpaceDN/>
        <w:bidi w:val="0"/>
        <w:adjustRightInd/>
        <w:snapToGrid/>
        <w:spacing w:line="360" w:lineRule="exact"/>
        <w:ind w:left="0" w:right="0" w:firstLine="7268" w:firstLineChars="2300"/>
        <w:jc w:val="both"/>
        <w:textAlignment w:val="auto"/>
        <w:rPr>
          <w:rFonts w:hint="eastAsia" w:eastAsia="仿宋_GB231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制定</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kern w:val="0"/>
          <w:sz w:val="32"/>
          <w:szCs w:val="32"/>
          <w:highlight w:val="none"/>
          <w:fitText w:val="5024" w:id="736723196"/>
          <w:lang w:eastAsia="zh-CN"/>
        </w:rPr>
        <w:t>新疆维吾尔自治区</w:t>
      </w:r>
      <w:r>
        <w:rPr>
          <w:rFonts w:hint="eastAsia" w:ascii="仿宋_GB2312" w:hAnsi="仿宋_GB2312" w:eastAsia="仿宋_GB2312" w:cs="仿宋_GB2312"/>
          <w:color w:val="auto"/>
          <w:spacing w:val="8"/>
          <w:kern w:val="0"/>
          <w:sz w:val="32"/>
          <w:szCs w:val="32"/>
          <w:highlight w:val="none"/>
          <w:fitText w:val="5024" w:id="736723196"/>
          <w:lang w:val="en-US" w:eastAsia="zh-CN"/>
        </w:rPr>
        <w:t>市场监督管理</w:t>
      </w:r>
      <w:r>
        <w:rPr>
          <w:rFonts w:hint="eastAsia" w:ascii="仿宋_GB2312" w:hAnsi="仿宋_GB2312" w:eastAsia="仿宋_GB2312" w:cs="仿宋_GB2312"/>
          <w:color w:val="auto"/>
          <w:spacing w:val="0"/>
          <w:kern w:val="0"/>
          <w:sz w:val="32"/>
          <w:szCs w:val="32"/>
          <w:highlight w:val="none"/>
          <w:fitText w:val="5024" w:id="736723196"/>
        </w:rPr>
        <w:t>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w:t>
      </w:r>
      <w:r>
        <w:rPr>
          <w:rFonts w:hint="eastAsia" w:ascii="仿宋_GB2312" w:hAnsi="仿宋_GB2312" w:eastAsia="仿宋_GB2312" w:cs="仿宋_GB2312"/>
          <w:color w:val="auto"/>
          <w:kern w:val="0"/>
          <w:sz w:val="32"/>
          <w:szCs w:val="32"/>
          <w:highlight w:val="none"/>
          <w:lang w:val="en-US" w:eastAsia="zh-CN"/>
        </w:rPr>
        <w:t>二四</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月</w:t>
      </w: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pPr>
      <w:r>
        <w:rPr>
          <w:rFonts w:hint="eastAsia" w:ascii="方正小标宋简体" w:hAnsi="方正小标宋简体" w:eastAsia="方正小标宋简体" w:cs="方正小标宋简体"/>
          <w:color w:val="auto"/>
          <w:spacing w:val="40"/>
          <w:sz w:val="44"/>
          <w:szCs w:val="44"/>
          <w:highlight w:val="none"/>
        </w:rPr>
        <w:t>说 明</w:t>
      </w:r>
    </w:p>
    <w:p>
      <w:pPr>
        <w:pStyle w:val="11"/>
        <w:keepNext w:val="0"/>
        <w:keepLines w:val="0"/>
        <w:pageBreakBefore w:val="0"/>
        <w:kinsoku/>
        <w:wordWrap/>
        <w:overflowPunct/>
        <w:topLinePunct w:val="0"/>
        <w:autoSpaceDE/>
        <w:autoSpaceDN/>
        <w:bidi w:val="0"/>
        <w:adjustRightInd/>
        <w:snapToGrid/>
        <w:spacing w:line="560" w:lineRule="exact"/>
        <w:ind w:left="0" w:right="0" w:firstLine="480" w:firstLineChars="20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eastAsia="仿宋_GB2312" w:cs="Times New Roman"/>
          <w:color w:val="auto"/>
          <w:sz w:val="32"/>
          <w:szCs w:val="32"/>
          <w:highlight w:val="none"/>
        </w:rPr>
      </w:pP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本合同文本为示范文本，由自治区住房和城乡建设厅、自治区</w:t>
      </w:r>
      <w:r>
        <w:rPr>
          <w:rFonts w:hint="eastAsia" w:ascii="仿宋_GB2312" w:eastAsia="仿宋_GB2312" w:cs="仿宋_GB2312"/>
          <w:color w:val="auto"/>
          <w:sz w:val="32"/>
          <w:szCs w:val="32"/>
          <w:highlight w:val="none"/>
          <w:lang w:val="en-US" w:eastAsia="zh-CN"/>
        </w:rPr>
        <w:t>市场监督</w:t>
      </w:r>
      <w:r>
        <w:rPr>
          <w:rFonts w:hint="eastAsia" w:ascii="仿宋_GB2312" w:eastAsia="仿宋_GB2312" w:cs="仿宋_GB2312"/>
          <w:color w:val="auto"/>
          <w:sz w:val="32"/>
          <w:szCs w:val="32"/>
          <w:highlight w:val="none"/>
        </w:rPr>
        <w:t>管理局根据中华人民共和国住房和城乡建设部、中华人民共和国</w:t>
      </w:r>
      <w:r>
        <w:rPr>
          <w:rFonts w:hint="eastAsia" w:ascii="仿宋_GB2312" w:eastAsia="仿宋_GB2312" w:cs="仿宋_GB2312"/>
          <w:color w:val="auto"/>
          <w:sz w:val="32"/>
          <w:szCs w:val="32"/>
          <w:highlight w:val="none"/>
          <w:lang w:val="en-US" w:eastAsia="zh-CN"/>
        </w:rPr>
        <w:t>市场监督</w:t>
      </w:r>
      <w:r>
        <w:rPr>
          <w:rFonts w:hint="eastAsia" w:ascii="仿宋_GB2312" w:eastAsia="仿宋_GB2312" w:cs="仿宋_GB2312"/>
          <w:color w:val="auto"/>
          <w:sz w:val="32"/>
          <w:szCs w:val="32"/>
          <w:highlight w:val="none"/>
        </w:rPr>
        <w:t>管理总局有关要求共同制定，适用于</w:t>
      </w:r>
      <w:r>
        <w:rPr>
          <w:rFonts w:hint="eastAsia" w:ascii="仿宋_GB2312" w:eastAsia="仿宋_GB2312" w:cs="仿宋_GB2312"/>
          <w:color w:val="auto"/>
          <w:sz w:val="32"/>
          <w:szCs w:val="32"/>
          <w:highlight w:val="none"/>
          <w:lang w:val="en-US" w:eastAsia="zh-CN"/>
        </w:rPr>
        <w:t>自治区各地（州、</w:t>
      </w:r>
      <w:r>
        <w:rPr>
          <w:rFonts w:hint="eastAsia" w:ascii="仿宋_GB2312" w:eastAsia="仿宋_GB2312" w:cs="仿宋_GB2312"/>
          <w:color w:val="auto"/>
          <w:sz w:val="32"/>
          <w:szCs w:val="32"/>
          <w:highlight w:val="none"/>
        </w:rPr>
        <w:t>市</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、县（</w:t>
      </w:r>
      <w:r>
        <w:rPr>
          <w:rFonts w:hint="eastAsia" w:ascii="仿宋_GB2312" w:eastAsia="仿宋_GB2312" w:cs="仿宋_GB2312"/>
          <w:color w:val="auto"/>
          <w:sz w:val="32"/>
          <w:szCs w:val="32"/>
          <w:highlight w:val="none"/>
          <w:lang w:val="en-US" w:eastAsia="zh-CN"/>
        </w:rPr>
        <w:t>市、</w:t>
      </w:r>
      <w:r>
        <w:rPr>
          <w:rFonts w:hint="eastAsia" w:ascii="仿宋_GB2312" w:eastAsia="仿宋_GB2312" w:cs="仿宋_GB2312"/>
          <w:color w:val="auto"/>
          <w:sz w:val="32"/>
          <w:szCs w:val="32"/>
          <w:highlight w:val="none"/>
        </w:rPr>
        <w:t>区）、镇规划区内的住房租赁。其他类型的房屋租赁可参照使用。</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eastAsia="仿宋_GB2312" w:cs="Times New Roman"/>
          <w:color w:val="auto"/>
          <w:sz w:val="32"/>
          <w:szCs w:val="32"/>
          <w:highlight w:val="none"/>
        </w:rPr>
      </w:pP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签订本合同前，租赁双方当事人应当出示有效身份证明，出租人应当向承租人出示房屋所有权证明或其他房屋来源证明。房屋属于共有的，应提供共有权人同意出租的证明；转租房屋的，应提供原出租人同意转租的证明。</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eastAsia="仿宋_GB2312" w:cs="Times New Roman"/>
          <w:color w:val="auto"/>
          <w:sz w:val="32"/>
          <w:szCs w:val="32"/>
          <w:highlight w:val="none"/>
        </w:rPr>
      </w:pP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签订本合同前，租赁双方当事人应当仔细阅读合同条款，特别是其中具有选择性、补充性、修改性的内容。本合同文本【】中选择内容、空格部位填写及其他需要删除或添加的内容，双方当事人应当协商确定。【】中选择内容，以划√方式选定；对于实际未发生或双方当事人不作约定的，应当在空格部位打×，以示删除。</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eastAsia="仿宋_GB2312" w:cs="Times New Roman"/>
          <w:color w:val="auto"/>
          <w:sz w:val="32"/>
          <w:szCs w:val="32"/>
          <w:highlight w:val="none"/>
        </w:rPr>
      </w:pPr>
      <w:r>
        <w:rPr>
          <w:rFonts w:ascii="仿宋_GB2312" w:eastAsia="仿宋_GB2312" w:cs="仿宋_GB2312"/>
          <w:color w:val="auto"/>
          <w:sz w:val="32"/>
          <w:szCs w:val="32"/>
          <w:highlight w:val="none"/>
        </w:rPr>
        <w:t>4.</w:t>
      </w:r>
      <w:r>
        <w:rPr>
          <w:rFonts w:hint="eastAsia" w:ascii="仿宋_GB2312" w:eastAsia="仿宋_GB2312" w:cs="仿宋_GB2312"/>
          <w:color w:val="auto"/>
          <w:sz w:val="32"/>
          <w:szCs w:val="32"/>
          <w:highlight w:val="none"/>
        </w:rPr>
        <w:t>出租人和承租人可以针对本合同文本中没有约定或者约定不明确的内容，在相关条款后的空白行中进行补充约定，但需符合法律、法规、规章规定。通过房地产经纪机构成交的，经纪服务合同应当作为本合同的附件。</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eastAsia="仿宋_GB2312" w:cs="仿宋_GB2312"/>
          <w:color w:val="auto"/>
          <w:sz w:val="32"/>
          <w:szCs w:val="32"/>
          <w:highlight w:val="none"/>
        </w:rPr>
        <w:sectPr>
          <w:footerReference r:id="rId3" w:type="even"/>
          <w:pgSz w:w="11906" w:h="16838"/>
          <w:pgMar w:top="2098" w:right="1531" w:bottom="1984" w:left="1531" w:header="851" w:footer="454" w:gutter="0"/>
          <w:pgNumType w:fmt="numberInDash" w:start="1"/>
          <w:cols w:space="0" w:num="1"/>
          <w:rtlGutter w:val="0"/>
          <w:docGrid w:type="lines" w:linePitch="312" w:charSpace="0"/>
        </w:sectPr>
      </w:pP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eastAsia="仿宋_GB2312" w:cs="Times New Roman"/>
          <w:color w:val="auto"/>
          <w:sz w:val="32"/>
          <w:szCs w:val="32"/>
          <w:highlight w:val="none"/>
        </w:rPr>
      </w:pP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双方当事人填写的通讯地址、联系电话等信息应当真实、准确。</w:t>
      </w:r>
    </w:p>
    <w:p>
      <w:pPr>
        <w:pStyle w:val="11"/>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cs="Times New Roman"/>
          <w:color w:val="auto"/>
          <w:sz w:val="32"/>
          <w:szCs w:val="32"/>
          <w:highlight w:val="none"/>
        </w:rPr>
      </w:pP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双方当事人可以根据实际情况决定本合同原件的份数，并在签订合同时认真核对，以确保各份合同内容一致；在任何情况下，出租人和承租人都应当至少持有一份合同原件。</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7.</w:t>
      </w:r>
      <w:r>
        <w:rPr>
          <w:rFonts w:hint="eastAsia" w:ascii="仿宋_GB2312" w:hAnsi="宋体" w:eastAsia="仿宋_GB2312" w:cs="仿宋_GB2312"/>
          <w:color w:val="auto"/>
          <w:sz w:val="32"/>
          <w:szCs w:val="32"/>
          <w:highlight w:val="none"/>
        </w:rPr>
        <w:t>租赁当事人应当</w:t>
      </w:r>
      <w:r>
        <w:rPr>
          <w:rFonts w:hint="eastAsia" w:ascii="仿宋_GB2312" w:hAnsi="宋体" w:eastAsia="仿宋_GB2312" w:cs="仿宋_GB2312"/>
          <w:color w:val="auto"/>
          <w:sz w:val="32"/>
          <w:szCs w:val="32"/>
          <w:highlight w:val="none"/>
          <w:lang w:eastAsia="zh-CN"/>
        </w:rPr>
        <w:t>通过</w:t>
      </w:r>
      <w:r>
        <w:rPr>
          <w:rFonts w:hint="eastAsia" w:ascii="仿宋_GB2312" w:hAnsi="宋体" w:eastAsia="仿宋_GB2312" w:cs="仿宋_GB2312"/>
          <w:color w:val="auto"/>
          <w:sz w:val="32"/>
          <w:szCs w:val="32"/>
          <w:highlight w:val="none"/>
        </w:rPr>
        <w:t>租赁房屋所在</w:t>
      </w:r>
      <w:r>
        <w:rPr>
          <w:rFonts w:hint="eastAsia" w:ascii="仿宋_GB2312" w:eastAsia="仿宋_GB2312" w:cs="仿宋_GB2312"/>
          <w:color w:val="auto"/>
          <w:sz w:val="32"/>
          <w:szCs w:val="32"/>
          <w:highlight w:val="none"/>
          <w:lang w:val="en-US" w:eastAsia="zh-CN"/>
        </w:rPr>
        <w:t>地（州、</w:t>
      </w:r>
      <w:r>
        <w:rPr>
          <w:rFonts w:hint="eastAsia" w:ascii="仿宋_GB2312" w:eastAsia="仿宋_GB2312" w:cs="仿宋_GB2312"/>
          <w:color w:val="auto"/>
          <w:sz w:val="32"/>
          <w:szCs w:val="32"/>
          <w:highlight w:val="none"/>
        </w:rPr>
        <w:t>市</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、县（</w:t>
      </w:r>
      <w:r>
        <w:rPr>
          <w:rFonts w:hint="eastAsia" w:ascii="仿宋_GB2312" w:eastAsia="仿宋_GB2312" w:cs="仿宋_GB2312"/>
          <w:color w:val="auto"/>
          <w:sz w:val="32"/>
          <w:szCs w:val="32"/>
          <w:highlight w:val="none"/>
          <w:lang w:val="en-US" w:eastAsia="zh-CN"/>
        </w:rPr>
        <w:t>市、</w:t>
      </w:r>
      <w:r>
        <w:rPr>
          <w:rFonts w:hint="eastAsia" w:ascii="仿宋_GB2312" w:eastAsia="仿宋_GB2312" w:cs="仿宋_GB2312"/>
          <w:color w:val="auto"/>
          <w:sz w:val="32"/>
          <w:szCs w:val="32"/>
          <w:highlight w:val="none"/>
        </w:rPr>
        <w:t>区）</w:t>
      </w:r>
      <w:r>
        <w:rPr>
          <w:rFonts w:hint="eastAsia" w:ascii="仿宋_GB2312" w:hAnsi="宋体" w:eastAsia="仿宋_GB2312" w:cs="仿宋_GB2312"/>
          <w:color w:val="auto"/>
          <w:sz w:val="32"/>
          <w:szCs w:val="32"/>
          <w:highlight w:val="none"/>
        </w:rPr>
        <w:t>人民政府住房城乡建设主管部门或其委托部门</w:t>
      </w:r>
      <w:r>
        <w:rPr>
          <w:rFonts w:hint="eastAsia" w:ascii="仿宋_GB2312" w:hAnsi="宋体" w:eastAsia="仿宋_GB2312" w:cs="仿宋_GB2312"/>
          <w:color w:val="auto"/>
          <w:sz w:val="32"/>
          <w:szCs w:val="32"/>
          <w:highlight w:val="none"/>
          <w:lang w:eastAsia="zh-CN"/>
        </w:rPr>
        <w:t>的房屋交易网签备案系统，签订</w:t>
      </w:r>
      <w:r>
        <w:rPr>
          <w:rFonts w:hint="eastAsia" w:ascii="仿宋_GB2312" w:hAnsi="宋体" w:eastAsia="仿宋_GB2312" w:cs="仿宋_GB2312"/>
          <w:color w:val="auto"/>
          <w:sz w:val="32"/>
          <w:szCs w:val="32"/>
          <w:highlight w:val="none"/>
        </w:rPr>
        <w:t>住房租赁合同，</w:t>
      </w:r>
      <w:r>
        <w:rPr>
          <w:rFonts w:hint="eastAsia" w:ascii="仿宋_GB2312" w:hAnsi="宋体" w:eastAsia="仿宋_GB2312" w:cs="仿宋_GB2312"/>
          <w:color w:val="auto"/>
          <w:sz w:val="32"/>
          <w:szCs w:val="32"/>
          <w:highlight w:val="none"/>
          <w:lang w:eastAsia="zh-CN"/>
        </w:rPr>
        <w:t>实现住房租赁合同网上签约即时备案。</w:t>
      </w: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cs="Times New Roman"/>
          <w:color w:val="auto"/>
          <w:highlight w:val="none"/>
        </w:rPr>
      </w:pP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宋体" w:cs="Times New Roman"/>
          <w:b/>
          <w:bCs/>
          <w:color w:val="auto"/>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both"/>
        <w:textAlignment w:val="auto"/>
        <w:rPr>
          <w:rFonts w:hint="eastAsia" w:ascii="方正大标宋简体" w:eastAsia="方正大标宋简体" w:cs="方正大标宋简体"/>
          <w:color w:val="auto"/>
          <w:spacing w:val="40"/>
          <w:sz w:val="36"/>
          <w:szCs w:val="36"/>
          <w:highlight w:val="none"/>
        </w:rPr>
      </w:pPr>
    </w:p>
    <w:p>
      <w:pPr>
        <w:pStyle w:val="11"/>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pacing w:val="40"/>
          <w:sz w:val="44"/>
          <w:szCs w:val="44"/>
          <w:highlight w:val="none"/>
        </w:rPr>
        <w:sectPr>
          <w:footerReference r:id="rId4" w:type="default"/>
          <w:footerReference r:id="rId5" w:type="even"/>
          <w:pgSz w:w="11906" w:h="16838"/>
          <w:pgMar w:top="2098" w:right="1531" w:bottom="1984" w:left="1531" w:header="851" w:footer="454" w:gutter="0"/>
          <w:pgNumType w:fmt="numberInDash" w:start="104"/>
          <w:cols w:space="0" w:num="1"/>
          <w:rtlGutter w:val="0"/>
          <w:docGrid w:type="lines" w:linePitch="312" w:charSpace="0"/>
        </w:sectPr>
      </w:pPr>
    </w:p>
    <w:p>
      <w:pPr>
        <w:pStyle w:val="11"/>
        <w:keepNext w:val="0"/>
        <w:keepLines w:val="0"/>
        <w:pageBreakBefore w:val="0"/>
        <w:kinsoku/>
        <w:wordWrap w:val="0"/>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新疆维吾尔自治区住房租赁合同</w:t>
      </w:r>
    </w:p>
    <w:p>
      <w:pPr>
        <w:pStyle w:val="11"/>
        <w:keepNext w:val="0"/>
        <w:keepLines w:val="0"/>
        <w:pageBreakBefore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b/>
          <w:bCs/>
          <w:color w:val="auto"/>
          <w:sz w:val="32"/>
          <w:szCs w:val="32"/>
          <w:highlight w:val="none"/>
        </w:rPr>
      </w:pP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2" w:firstLineChars="20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出租人：</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【户籍所在地】：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【住所地】：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证件类型：【居民身份证】【</w:t>
      </w:r>
      <w:bookmarkStart w:id="0" w:name="_GoBack"/>
      <w:bookmarkEnd w:id="0"/>
      <w:r>
        <w:rPr>
          <w:rFonts w:hint="default" w:ascii="仿宋_GB2312" w:hAnsi="仿宋_GB2312" w:eastAsia="仿宋_GB2312" w:cs="仿宋_GB2312"/>
          <w:color w:val="auto"/>
          <w:sz w:val="32"/>
          <w:szCs w:val="32"/>
          <w:highlight w:val="none"/>
          <w:lang w:val="en-US"/>
        </w:rPr>
        <w:t>统一社会信用代码</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出生日期：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日，性别：</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通讯地址：</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联系电话：</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【委托代理人】【法定代理人】：</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【户籍所在地】：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【住所地】：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证件类型：【居民身份证】【</w:t>
      </w:r>
      <w:r>
        <w:rPr>
          <w:rFonts w:hint="default" w:ascii="仿宋_GB2312" w:hAnsi="仿宋_GB2312" w:eastAsia="仿宋_GB2312" w:cs="仿宋_GB2312"/>
          <w:color w:val="auto"/>
          <w:sz w:val="32"/>
          <w:szCs w:val="32"/>
          <w:highlight w:val="none"/>
          <w:lang w:val="en-US"/>
        </w:rPr>
        <w:t>统一社会信用代码</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出生日期：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日，性别：</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通讯地址：</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联系电话：</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widowControl/>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（出租人为多人时，可相应增加）</w:t>
      </w:r>
    </w:p>
    <w:p>
      <w:pPr>
        <w:pStyle w:val="11"/>
        <w:keepNext w:val="0"/>
        <w:keepLines w:val="0"/>
        <w:pageBreakBefore w:val="0"/>
        <w:kinsoku/>
        <w:wordWrap w:val="0"/>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val="0"/>
        <w:overflowPunct/>
        <w:topLinePunct w:val="0"/>
        <w:autoSpaceDE/>
        <w:autoSpaceDN/>
        <w:bidi w:val="0"/>
        <w:adjustRightInd/>
        <w:snapToGrid/>
        <w:spacing w:line="600" w:lineRule="exact"/>
        <w:ind w:left="0" w:right="0" w:firstLine="642"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
          <w:bCs/>
          <w:color w:val="auto"/>
          <w:sz w:val="32"/>
          <w:szCs w:val="32"/>
          <w:highlight w:val="none"/>
        </w:rPr>
        <w:t>承租人：</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【户籍所在地】：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【住所地】：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证件类型：【居民身份证】【</w:t>
      </w:r>
      <w:r>
        <w:rPr>
          <w:rFonts w:hint="default" w:ascii="仿宋_GB2312" w:hAnsi="仿宋_GB2312" w:eastAsia="仿宋_GB2312" w:cs="仿宋_GB2312"/>
          <w:color w:val="auto"/>
          <w:sz w:val="32"/>
          <w:szCs w:val="32"/>
          <w:highlight w:val="none"/>
          <w:lang w:val="en-US"/>
        </w:rPr>
        <w:t>统一社会信用代码</w:t>
      </w:r>
      <w:r>
        <w:rPr>
          <w:rFonts w:hint="eastAsia" w:ascii="仿宋_GB2312" w:hAnsi="仿宋_GB2312" w:eastAsia="仿宋_GB2312" w:cs="仿宋_GB2312"/>
          <w:color w:val="auto"/>
          <w:sz w:val="32"/>
          <w:szCs w:val="32"/>
          <w:highlight w:val="none"/>
        </w:rPr>
        <w:t>】【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出生日期：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日，性别：</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通讯地址：</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联系电话：</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【委托代理人】【法定代理人】：</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【户籍所在地】：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【住所地】：</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证件类型：【居民身份证】【</w:t>
      </w:r>
      <w:r>
        <w:rPr>
          <w:rFonts w:hint="default" w:ascii="仿宋_GB2312" w:hAnsi="仿宋_GB2312" w:eastAsia="仿宋_GB2312" w:cs="仿宋_GB2312"/>
          <w:color w:val="auto"/>
          <w:sz w:val="32"/>
          <w:szCs w:val="32"/>
          <w:highlight w:val="none"/>
          <w:lang w:val="en-US"/>
        </w:rPr>
        <w:t>统一社会信用代码</w:t>
      </w:r>
      <w:r>
        <w:rPr>
          <w:rFonts w:hint="eastAsia" w:ascii="仿宋_GB2312" w:hAnsi="仿宋_GB2312" w:eastAsia="仿宋_GB2312" w:cs="仿宋_GB2312"/>
          <w:color w:val="auto"/>
          <w:sz w:val="32"/>
          <w:szCs w:val="32"/>
          <w:highlight w:val="none"/>
        </w:rPr>
        <w:t>】【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出生日期：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日，性别：</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通讯地址：</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联系电话：</w:t>
      </w:r>
      <w:r>
        <w:rPr>
          <w:rFonts w:hint="eastAsia" w:ascii="仿宋_GB2312" w:hAnsi="仿宋_GB2312" w:eastAsia="仿宋_GB2312" w:cs="仿宋_GB2312"/>
          <w:color w:val="auto"/>
          <w:sz w:val="32"/>
          <w:szCs w:val="32"/>
          <w:highlight w:val="none"/>
          <w:u w:val="single"/>
        </w:rPr>
        <w:t xml:space="preserve">               </w:t>
      </w:r>
    </w:p>
    <w:p>
      <w:pPr>
        <w:pStyle w:val="11"/>
        <w:keepNext w:val="0"/>
        <w:keepLines w:val="0"/>
        <w:pageBreakBefore w:val="0"/>
        <w:kinsoku/>
        <w:wordWrap w:val="0"/>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（承租人为多人时，可相应增加）</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依据《中华人民共和国民法典》《中华人民共和国城市房地产管理法》及其他有关法律、法规的规定，出租人和承租人本着自愿、平等、公平、诚实信用的原则，经协商一致，就</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color w:val="auto"/>
          <w:sz w:val="32"/>
          <w:szCs w:val="32"/>
          <w:highlight w:val="none"/>
        </w:rPr>
        <w:t>租赁的有关事宜达成如下协议：</w:t>
      </w:r>
    </w:p>
    <w:p>
      <w:pPr>
        <w:keepNext w:val="0"/>
        <w:keepLines w:val="0"/>
        <w:pageBreakBefore w:val="0"/>
        <w:numPr>
          <w:ilvl w:val="0"/>
          <w:numId w:val="1"/>
        </w:numPr>
        <w:kinsoku/>
        <w:wordWrap/>
        <w:overflowPunct/>
        <w:topLinePunct w:val="0"/>
        <w:autoSpaceDE/>
        <w:autoSpaceDN/>
        <w:bidi w:val="0"/>
        <w:adjustRightInd/>
        <w:snapToGrid/>
        <w:spacing w:line="560" w:lineRule="exact"/>
        <w:ind w:left="0" w:right="0" w:firstLine="48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 xml:space="preserve"> 房屋基本情况</w:t>
      </w:r>
    </w:p>
    <w:p>
      <w:pPr>
        <w:keepNext w:val="0"/>
        <w:keepLines w:val="0"/>
        <w:pageBreakBefore w:val="0"/>
        <w:widowControl/>
        <w:numPr>
          <w:ilvl w:val="0"/>
          <w:numId w:val="2"/>
        </w:numPr>
        <w:kinsoku/>
        <w:wordWrap w:val="0"/>
        <w:overflowPunct/>
        <w:topLinePunct w:val="0"/>
        <w:autoSpaceDE/>
        <w:autoSpaceDN/>
        <w:bidi w:val="0"/>
        <w:adjustRightInd/>
        <w:snapToGrid/>
        <w:spacing w:line="560" w:lineRule="exact"/>
        <w:ind w:left="0" w:right="0"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房屋坐落：</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lang w:val="en-US" w:eastAsia="zh-CN"/>
        </w:rPr>
        <w:t>地（州、</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街道（乡镇）</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社区（村委会）</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(小区、大厦)</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（栋号）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（单元）</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（房号）。</w:t>
      </w:r>
    </w:p>
    <w:p>
      <w:pPr>
        <w:keepNext w:val="0"/>
        <w:keepLines w:val="0"/>
        <w:pageBreakBefore w:val="0"/>
        <w:kinsoku/>
        <w:wordWrap w:val="0"/>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（二）房屋建筑面积：</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平方米；房屋结构：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；配套设施设备及附属家具、电器、装修等状况见附件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kinsoku/>
        <w:wordWrap w:val="0"/>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（三）房屋户型：【成套住房】</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厅</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厨；【非成套住房】</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厅</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厨，共享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kinsoku/>
        <w:wordWrap w:val="0"/>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（四）房屋楼层位置：房屋</w:t>
      </w:r>
      <w:r>
        <w:rPr>
          <w:rFonts w:hint="eastAsia" w:ascii="仿宋_GB2312" w:hAnsi="仿宋_GB2312" w:eastAsia="仿宋_GB2312" w:cs="仿宋_GB2312"/>
          <w:color w:val="auto"/>
          <w:sz w:val="32"/>
          <w:szCs w:val="32"/>
          <w:highlight w:val="none"/>
          <w:lang w:eastAsia="zh-CN"/>
        </w:rPr>
        <w:t>所在建筑</w:t>
      </w:r>
      <w:r>
        <w:rPr>
          <w:rFonts w:hint="eastAsia" w:ascii="仿宋_GB2312" w:hAnsi="仿宋_GB2312" w:eastAsia="仿宋_GB2312" w:cs="仿宋_GB2312"/>
          <w:color w:val="auto"/>
          <w:sz w:val="32"/>
          <w:szCs w:val="32"/>
          <w:highlight w:val="none"/>
        </w:rPr>
        <w:t>总层数</w:t>
      </w:r>
      <w:r>
        <w:rPr>
          <w:rFonts w:hint="eastAsia" w:ascii="仿宋_GB2312" w:hAnsi="仿宋_GB2312" w:eastAsia="仿宋_GB2312" w:cs="仿宋_GB2312"/>
          <w:color w:val="auto"/>
          <w:sz w:val="32"/>
          <w:szCs w:val="32"/>
          <w:highlight w:val="none"/>
          <w:u w:val="single"/>
        </w:rPr>
        <w:t>　　</w:t>
      </w:r>
      <w:r>
        <w:rPr>
          <w:rFonts w:hint="eastAsia" w:ascii="仿宋_GB2312" w:hAnsi="仿宋_GB2312" w:eastAsia="仿宋_GB2312" w:cs="仿宋_GB2312"/>
          <w:color w:val="auto"/>
          <w:sz w:val="32"/>
          <w:szCs w:val="32"/>
          <w:highlight w:val="none"/>
        </w:rPr>
        <w:t>层，本房屋在第</w:t>
      </w:r>
      <w:r>
        <w:rPr>
          <w:rFonts w:hint="eastAsia" w:ascii="仿宋_GB2312" w:hAnsi="仿宋_GB2312" w:eastAsia="仿宋_GB2312" w:cs="仿宋_GB2312"/>
          <w:color w:val="auto"/>
          <w:sz w:val="32"/>
          <w:szCs w:val="32"/>
          <w:highlight w:val="none"/>
          <w:u w:val="single"/>
        </w:rPr>
        <w:t>　　</w:t>
      </w:r>
      <w:r>
        <w:rPr>
          <w:rFonts w:hint="eastAsia" w:ascii="仿宋_GB2312" w:hAnsi="仿宋_GB2312" w:eastAsia="仿宋_GB2312" w:cs="仿宋_GB2312"/>
          <w:color w:val="auto"/>
          <w:sz w:val="32"/>
          <w:szCs w:val="32"/>
          <w:highlight w:val="none"/>
        </w:rPr>
        <w:t>层。</w:t>
      </w:r>
    </w:p>
    <w:p>
      <w:pPr>
        <w:keepNext w:val="0"/>
        <w:keepLines w:val="0"/>
        <w:pageBreakBefore w:val="0"/>
        <w:kinsoku/>
        <w:wordWrap w:val="0"/>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（五）房屋权属状况：【单独所有】【共同所有】</w:t>
      </w:r>
    </w:p>
    <w:p>
      <w:pPr>
        <w:keepNext w:val="0"/>
        <w:keepLines w:val="0"/>
        <w:pageBreakBefore w:val="0"/>
        <w:kinsoku/>
        <w:wordWrap w:val="0"/>
        <w:overflowPunct/>
        <w:topLinePunct w:val="0"/>
        <w:autoSpaceDE/>
        <w:autoSpaceDN/>
        <w:bidi w:val="0"/>
        <w:adjustRightInd/>
        <w:snapToGrid/>
        <w:spacing w:line="560" w:lineRule="exact"/>
        <w:ind w:left="0" w:right="0" w:firstLine="471"/>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产权编号：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kinsoku/>
        <w:wordWrap w:val="0"/>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房屋【所有权人】的【姓名】【名称】：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；房屋来源证明文件见附件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pPr>
        <w:keepNext w:val="0"/>
        <w:keepLines w:val="0"/>
        <w:pageBreakBefore w:val="0"/>
        <w:kinsoku/>
        <w:wordWrap w:val="0"/>
        <w:overflowPunct/>
        <w:topLinePunct w:val="0"/>
        <w:autoSpaceDE/>
        <w:autoSpaceDN/>
        <w:bidi w:val="0"/>
        <w:adjustRightInd/>
        <w:snapToGrid/>
        <w:spacing w:line="560" w:lineRule="exact"/>
        <w:ind w:left="0" w:right="0" w:firstLine="640" w:firstLineChars="200"/>
        <w:textAlignment w:val="auto"/>
        <w:rPr>
          <w:rFonts w:ascii="宋体"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出租方式：【房屋所有权人出租】【转租】【     】。</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第二条  房屋租赁</w:t>
      </w:r>
      <w:r>
        <w:rPr>
          <w:rFonts w:hint="eastAsia" w:ascii="黑体" w:hAnsi="黑体" w:eastAsia="黑体" w:cs="黑体"/>
          <w:b w:val="0"/>
          <w:bCs w:val="0"/>
          <w:color w:val="auto"/>
          <w:sz w:val="32"/>
          <w:szCs w:val="32"/>
          <w:highlight w:val="none"/>
          <w:lang w:eastAsia="zh-CN"/>
        </w:rPr>
        <w:t>合同</w:t>
      </w:r>
      <w:r>
        <w:rPr>
          <w:rFonts w:hint="eastAsia" w:ascii="黑体" w:hAnsi="黑体" w:eastAsia="黑体" w:cs="黑体"/>
          <w:b w:val="0"/>
          <w:bCs w:val="0"/>
          <w:color w:val="auto"/>
          <w:sz w:val="32"/>
          <w:szCs w:val="32"/>
          <w:highlight w:val="none"/>
        </w:rPr>
        <w:t>备案情况</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（一）房屋租赁形式：【整租】【分租】。如分租，分租卧室使用面积</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平方米；卫生间【无】【独立使用】【共用】；厨房【无】【独立使用】【共用】；客厅【无】【独立使用】【共用】；阳台【无】【独立使用】【共用】；其他：</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【无】【独立使用】【共用】。</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（二）房屋居住人数为：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人，最多不超过</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人，不得在厨房、卫生间、阳台和地下储藏室居住。单间最多居住人数和人均租住建筑面积应当符合当地人民政府的规定。</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第三条  租赁期限及交付</w:t>
      </w:r>
    </w:p>
    <w:p>
      <w:pPr>
        <w:keepNext w:val="0"/>
        <w:keepLines w:val="0"/>
        <w:pageBreakBefore w:val="0"/>
        <w:kinsoku/>
        <w:wordWrap w:val="0"/>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（一）房屋租赁期自</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日。出租人应于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日前将房屋按约定条件交付给承租人。租赁双方经房屋交验，在附件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《出租房屋现状说明》中签字盖章并移交房门钥匙及【水卡】【电卡】</w:t>
      </w:r>
      <w:r>
        <w:rPr>
          <w:rFonts w:hint="eastAsia" w:ascii="宋体" w:hAnsi="宋体" w:cs="宋体"/>
          <w:color w:val="auto"/>
          <w:sz w:val="32"/>
          <w:szCs w:val="32"/>
          <w:highlight w:val="none"/>
        </w:rPr>
        <w:t>【</w:t>
      </w:r>
      <w:r>
        <w:rPr>
          <w:rFonts w:hint="eastAsia" w:ascii="仿宋_GB2312" w:hAnsi="仿宋_GB2312" w:eastAsia="仿宋_GB2312" w:cs="仿宋_GB2312"/>
          <w:color w:val="auto"/>
          <w:sz w:val="32"/>
          <w:szCs w:val="32"/>
          <w:highlight w:val="none"/>
        </w:rPr>
        <w:t>燃气卡】</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后视为交付完成。</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租赁期满或合同解除后，出租人有权收回房屋，承租人应按照原状返还房屋及其附属物品、设施设备。租赁双方应对房屋和附属物品、设施设备及水电使用等情况进行交验，承租人应当结清其应承担的费用。</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（三）租赁期满承租人要继续承租该房屋的，应提前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日向出租人提出续租要求，承租人在同等条件下可优先续租房屋。</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第四条  租金及押金</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（一）租金标准：人民币大写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元整（小写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元）/月，租金支付方式：【季】【半年】【年】【     】。租赁期间，出租人不得单方面上调房屋租金。</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（二）押金：人民币大写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元整（小写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元）。租赁期满或合同解除后，房屋租赁押金除抵扣应由承租人承担的费用、租金以及承租人应当承担的附属物品、设施设备损毁赔偿和违约赔偿责任外，剩余部分应如数返还给承租人。</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第五条  其他相关费用的承担方式</w:t>
      </w:r>
    </w:p>
    <w:p>
      <w:pPr>
        <w:keepNext w:val="0"/>
        <w:keepLines w:val="0"/>
        <w:pageBreakBefore w:val="0"/>
        <w:widowControl w:val="0"/>
        <w:kinsoku/>
        <w:wordWrap w:val="0"/>
        <w:overflowPunct/>
        <w:topLinePunct w:val="0"/>
        <w:autoSpaceDE/>
        <w:autoSpaceDN/>
        <w:bidi w:val="0"/>
        <w:adjustRightInd/>
        <w:snapToGrid/>
        <w:spacing w:line="560" w:lineRule="exact"/>
        <w:ind w:left="0" w:right="0" w:firstLine="471" w:firstLineChars="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租赁期限内，下列费用中：</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及房屋租赁税费由出租人承担，</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由承租人承担。(1)水费(2)电费(3)电话费(4)电视收视费(5)供暖费(6)燃气费(7)物业管理费(8)卫生费(9)上网费(10)车位费(11)室内设施维修费(12)</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费用。</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第六条  成交方式</w:t>
      </w:r>
    </w:p>
    <w:p>
      <w:pPr>
        <w:keepNext w:val="0"/>
        <w:keepLines w:val="0"/>
        <w:pageBreakBefore w:val="0"/>
        <w:kinsoku/>
        <w:wordWrap/>
        <w:overflowPunct/>
        <w:topLinePunct w:val="0"/>
        <w:autoSpaceDE/>
        <w:autoSpaceDN/>
        <w:bidi w:val="0"/>
        <w:adjustRightInd/>
        <w:snapToGrid/>
        <w:spacing w:line="560" w:lineRule="exact"/>
        <w:ind w:left="0" w:right="0" w:firstLine="627"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本房屋租赁通过下列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方式成交：</w:t>
      </w:r>
    </w:p>
    <w:p>
      <w:pPr>
        <w:keepNext w:val="0"/>
        <w:keepLines w:val="0"/>
        <w:pageBreakBefore w:val="0"/>
        <w:numPr>
          <w:ilvl w:val="0"/>
          <w:numId w:val="0"/>
        </w:numPr>
        <w:kinsoku/>
        <w:wordWrap w:val="0"/>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租赁双方自行成交。</w:t>
      </w:r>
    </w:p>
    <w:p>
      <w:pPr>
        <w:keepNext w:val="0"/>
        <w:keepLines w:val="0"/>
        <w:pageBreakBefore w:val="0"/>
        <w:numPr>
          <w:ilvl w:val="0"/>
          <w:numId w:val="0"/>
        </w:numPr>
        <w:kinsoku/>
        <w:wordWrap w:val="0"/>
        <w:overflowPunct/>
        <w:topLinePunct w:val="0"/>
        <w:autoSpaceDE/>
        <w:autoSpaceDN/>
        <w:bidi w:val="0"/>
        <w:adjustRightInd/>
        <w:snapToGrid/>
        <w:spacing w:line="560" w:lineRule="exact"/>
        <w:ind w:leftChars="0" w:right="0" w:righ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租赁双方委托房地产经纪机构成交，机构名称：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，机构备案号：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，房屋出租经纪服务合同编号：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，房屋承租经纪服务合同编号：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。房屋租赁经纪服务合同及经纪机构备案证明见附件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val="0"/>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第七条  房屋维护及维修</w:t>
      </w:r>
    </w:p>
    <w:p>
      <w:pPr>
        <w:keepNext w:val="0"/>
        <w:keepLines w:val="0"/>
        <w:pageBreakBefore w:val="0"/>
        <w:kinsoku/>
        <w:wordWrap/>
        <w:overflowPunct/>
        <w:topLinePunct w:val="0"/>
        <w:autoSpaceDE/>
        <w:autoSpaceDN/>
        <w:bidi w:val="0"/>
        <w:adjustRightInd/>
        <w:snapToGrid/>
        <w:spacing w:line="560" w:lineRule="exact"/>
        <w:ind w:left="0" w:right="0" w:firstLine="627"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出租人应保证出租房屋的建筑结构和设施设备符合建筑、消防等方面的安全条件，不得危及人身安全；承租人保证遵守法律法规规定以及房屋所在小区的物业管理规约，按照规定的房屋用途合理使用房屋，不得擅自改动房屋承重结构和拆改室内设施设备。</w:t>
      </w:r>
    </w:p>
    <w:p>
      <w:pPr>
        <w:keepNext w:val="0"/>
        <w:keepLines w:val="0"/>
        <w:pageBreakBefore w:val="0"/>
        <w:kinsoku/>
        <w:wordWrap/>
        <w:overflowPunct/>
        <w:topLinePunct w:val="0"/>
        <w:autoSpaceDE/>
        <w:autoSpaceDN/>
        <w:bidi w:val="0"/>
        <w:adjustRightInd/>
        <w:snapToGrid/>
        <w:spacing w:line="560" w:lineRule="exact"/>
        <w:ind w:left="0" w:right="0" w:firstLine="627"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（二）出租人【允许】【不允许】承租人【装饰装修】【增设附属设施】【增设设备】【   】。如出租人允许的，租赁期间届满、合同解除后，上述约定事项按【由承租人拆除并恢复房屋原状】【折价归出租人所有】【     】处置。</w:t>
      </w:r>
    </w:p>
    <w:p>
      <w:pPr>
        <w:keepNext w:val="0"/>
        <w:keepLines w:val="0"/>
        <w:pageBreakBefore w:val="0"/>
        <w:kinsoku/>
        <w:wordWrap/>
        <w:overflowPunct/>
        <w:topLinePunct w:val="0"/>
        <w:autoSpaceDE/>
        <w:autoSpaceDN/>
        <w:bidi w:val="0"/>
        <w:adjustRightInd/>
        <w:snapToGrid/>
        <w:spacing w:line="560" w:lineRule="exact"/>
        <w:ind w:left="0" w:right="0" w:firstLine="627"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（三）租赁期内，租赁双方应共同保障该房屋及其附属物品、设施设备处于适用和安全的状态：</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对于该房屋及其附属物品、设施设备因自然属性或合理使用等非承租人原因而导致的损毁，由出租人负责维修、更换，费用由出租人承担。</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因承租人保管不当或不合理使用，致使该房屋及其附属物品、设施设备发生损毁的，承租人应负责维修、更换或承担赔偿责任。</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3.承租人不得擅自改变房屋用途，不得利用该房屋进行违法活动。</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第八条  转租</w:t>
      </w:r>
    </w:p>
    <w:p>
      <w:pPr>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出租人【同意】【不同意】承租人将房屋转租给第三人。如出租人同意承租人转租的，本租赁合同继续有效，第三人对房屋造成损失的，承租人应当赔偿损失。</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第九条  其他特殊情况</w:t>
      </w:r>
    </w:p>
    <w:p>
      <w:pPr>
        <w:keepNext w:val="0"/>
        <w:keepLines w:val="0"/>
        <w:pageBreakBefore w:val="0"/>
        <w:kinsoku/>
        <w:wordWrap/>
        <w:overflowPunct/>
        <w:topLinePunct w:val="0"/>
        <w:autoSpaceDE/>
        <w:autoSpaceDN/>
        <w:bidi w:val="0"/>
        <w:adjustRightInd/>
        <w:snapToGrid/>
        <w:spacing w:line="560" w:lineRule="exact"/>
        <w:ind w:left="0" w:right="0" w:firstLine="480" w:firstLineChars="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z w:val="32"/>
          <w:szCs w:val="32"/>
          <w:highlight w:val="none"/>
        </w:rPr>
        <w:t>（一）本合同有效期内出租人出售、抵押租赁房屋的，应当在出售</w:t>
      </w:r>
      <w:r>
        <w:rPr>
          <w:rFonts w:hint="eastAsia" w:ascii="仿宋_GB2312" w:hAnsi="仿宋_GB2312" w:eastAsia="仿宋_GB2312" w:cs="仿宋_GB2312"/>
          <w:color w:val="auto"/>
          <w:sz w:val="32"/>
          <w:szCs w:val="32"/>
          <w:highlight w:val="none"/>
          <w:lang w:eastAsia="zh-CN"/>
        </w:rPr>
        <w:t>、抵押</w:t>
      </w:r>
      <w:r>
        <w:rPr>
          <w:rFonts w:hint="eastAsia" w:ascii="仿宋_GB2312" w:hAnsi="仿宋_GB2312" w:eastAsia="仿宋_GB2312" w:cs="仿宋_GB2312"/>
          <w:color w:val="auto"/>
          <w:sz w:val="32"/>
          <w:szCs w:val="32"/>
          <w:highlight w:val="none"/>
        </w:rPr>
        <w:t>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pacing w:val="0"/>
          <w:sz w:val="32"/>
          <w:szCs w:val="32"/>
          <w:highlight w:val="none"/>
        </w:rPr>
        <w:t>月书面通知承租人。出租人出售房屋的，承租人应当在收到出租人书面通知后</w:t>
      </w:r>
      <w:r>
        <w:rPr>
          <w:rFonts w:hint="eastAsia" w:ascii="仿宋_GB2312" w:hAnsi="仿宋_GB2312" w:eastAsia="仿宋_GB2312" w:cs="仿宋_GB2312"/>
          <w:color w:val="auto"/>
          <w:spacing w:val="0"/>
          <w:sz w:val="32"/>
          <w:szCs w:val="32"/>
          <w:highlight w:val="none"/>
          <w:u w:val="single"/>
        </w:rPr>
        <w:t xml:space="preserve">      </w:t>
      </w:r>
      <w:r>
        <w:rPr>
          <w:rFonts w:hint="eastAsia" w:ascii="仿宋_GB2312" w:hAnsi="仿宋_GB2312" w:eastAsia="仿宋_GB2312" w:cs="仿宋_GB2312"/>
          <w:color w:val="auto"/>
          <w:spacing w:val="0"/>
          <w:sz w:val="32"/>
          <w:szCs w:val="32"/>
          <w:highlight w:val="none"/>
        </w:rPr>
        <w:t>日</w:t>
      </w:r>
      <w:r>
        <w:rPr>
          <w:rFonts w:hint="eastAsia" w:ascii="仿宋_GB2312" w:hAnsi="仿宋_GB2312" w:eastAsia="仿宋_GB2312" w:cs="仿宋_GB2312"/>
          <w:color w:val="auto"/>
          <w:sz w:val="32"/>
          <w:szCs w:val="32"/>
          <w:highlight w:val="none"/>
        </w:rPr>
        <w:t>内回复出租人是否愿意在同等条件下购买该房屋，逾期未回复的视为放弃对该房屋的优先购买权。房屋出售后，在租赁期限内，</w:t>
      </w:r>
      <w:r>
        <w:rPr>
          <w:rFonts w:hint="eastAsia" w:ascii="仿宋_GB2312" w:hAnsi="仿宋_GB2312" w:eastAsia="仿宋_GB2312" w:cs="仿宋_GB2312"/>
          <w:color w:val="auto"/>
          <w:spacing w:val="0"/>
          <w:sz w:val="32"/>
          <w:szCs w:val="32"/>
          <w:highlight w:val="none"/>
        </w:rPr>
        <w:t>原租赁合同继续有效，因出租人出售行为对承租人造成损失的，由出租人依法予以赔偿。</w:t>
      </w:r>
    </w:p>
    <w:p>
      <w:pPr>
        <w:keepNext w:val="0"/>
        <w:keepLines w:val="0"/>
        <w:pageBreakBefore w:val="0"/>
        <w:kinsoku/>
        <w:wordWrap/>
        <w:overflowPunct/>
        <w:topLinePunct w:val="0"/>
        <w:autoSpaceDE/>
        <w:autoSpaceDN/>
        <w:bidi w:val="0"/>
        <w:adjustRightInd/>
        <w:snapToGrid/>
        <w:spacing w:line="560" w:lineRule="exact"/>
        <w:ind w:left="0" w:right="0" w:firstLine="480" w:firstLineChars="0"/>
        <w:jc w:val="left"/>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（二）房屋被征收或者拆迁的，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0" w:firstLineChars="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第十条  合同解除</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（一）经租赁双方协商一致，可以解除本合同。</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（二）因不可抗力导致本合同无法继续履行的，本合同自行解除。</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（三）出租人有下列情形之一的，承租人有权单方解除本合同，</w:t>
      </w:r>
      <w:r>
        <w:rPr>
          <w:rFonts w:hint="eastAsia" w:ascii="仿宋_GB2312" w:hAnsi="仿宋_GB2312" w:eastAsia="仿宋_GB2312" w:cs="仿宋_GB2312"/>
          <w:color w:val="auto"/>
          <w:sz w:val="32"/>
          <w:szCs w:val="32"/>
          <w:highlight w:val="none"/>
          <w:lang w:eastAsia="zh-CN"/>
        </w:rPr>
        <w:t>承租人解除合同的，应当</w:t>
      </w:r>
      <w:r>
        <w:rPr>
          <w:rFonts w:hint="eastAsia" w:ascii="仿宋_GB2312" w:hAnsi="仿宋_GB2312" w:eastAsia="仿宋_GB2312" w:cs="仿宋_GB2312"/>
          <w:color w:val="auto"/>
          <w:sz w:val="32"/>
          <w:szCs w:val="32"/>
          <w:highlight w:val="none"/>
        </w:rPr>
        <w:t>向出租人送达</w:t>
      </w:r>
      <w:r>
        <w:rPr>
          <w:rFonts w:hint="eastAsia" w:ascii="仿宋_GB2312" w:hAnsi="仿宋_GB2312" w:eastAsia="仿宋_GB2312" w:cs="仿宋_GB2312"/>
          <w:color w:val="auto"/>
          <w:sz w:val="32"/>
          <w:szCs w:val="32"/>
          <w:highlight w:val="none"/>
          <w:lang w:eastAsia="zh-CN"/>
        </w:rPr>
        <w:t>书面</w:t>
      </w:r>
      <w:r>
        <w:rPr>
          <w:rFonts w:hint="eastAsia" w:ascii="仿宋_GB2312" w:hAnsi="仿宋_GB2312" w:eastAsia="仿宋_GB2312" w:cs="仿宋_GB2312"/>
          <w:color w:val="auto"/>
          <w:sz w:val="32"/>
          <w:szCs w:val="32"/>
          <w:highlight w:val="none"/>
        </w:rPr>
        <w:t>《解除合同通知书》：</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1.迟延交付房屋达</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2.非法出租房屋的；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3.交付的房屋严重不符合合同约定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w w:val="100"/>
          <w:kern w:val="0"/>
          <w:sz w:val="32"/>
          <w:szCs w:val="32"/>
          <w:highlight w:val="none"/>
          <w:fitText w:val="8640" w:id="292190482"/>
        </w:rPr>
        <w:t>4.不承担约定的维修义务，致使承租人无法正常使用房屋的；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pacing w:val="0"/>
          <w:w w:val="100"/>
          <w:kern w:val="0"/>
          <w:sz w:val="32"/>
          <w:szCs w:val="32"/>
          <w:highlight w:val="none"/>
          <w:fitText w:val="8640" w:id="851605364"/>
        </w:rPr>
        <w:t>5.故意隐瞒与订立合同有关的重要事实或者提供虚假情况的。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（四）承租人有下列情形之一的，出租人有权单方解除本合同，出租人解除合同的，应当向承租人送达书面《解除合同通知书》，收回房屋：</w:t>
      </w:r>
    </w:p>
    <w:p>
      <w:pPr>
        <w:keepNext w:val="0"/>
        <w:keepLines w:val="0"/>
        <w:pageBreakBefore w:val="0"/>
        <w:kinsoku/>
        <w:wordWrap w:val="0"/>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1.不按照约定支付租金达</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日或欠缴各类费用达</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2.擅自将房屋转租给第三人、改变房屋用途或拆改变动、损坏房屋主体结构的；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3.单间实际居住人数和人均租住建筑面积不符合当地人民政府规定的；</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4.违反本合同约定保管不当或不合理使用导致附属物品、设施设备损毁并拒不维修、更换或赔偿的；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5.利用房屋从事违法活动、损害公共利益等相关情形的；</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6.故意隐瞒与订立合同有关的重要事实或者提供虚假情况的。</w:t>
      </w:r>
    </w:p>
    <w:p>
      <w:pPr>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（五）具备其他法定合同解除情形的，可以解除本合同。</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第十一条  违约责任</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right="0" w:firstLine="471"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color w:val="auto"/>
          <w:sz w:val="32"/>
          <w:szCs w:val="32"/>
          <w:highlight w:val="none"/>
        </w:rPr>
        <w:t>出租人有第十条第三款规定的情形的之一，应按月租金的</w:t>
      </w:r>
      <w:r>
        <w:rPr>
          <w:rFonts w:ascii="仿宋_GB2312" w:hAnsi="宋体" w:cs="仿宋_GB2312"/>
          <w:color w:val="auto"/>
          <w:sz w:val="32"/>
          <w:szCs w:val="32"/>
          <w:highlight w:val="none"/>
          <w:u w:val="single"/>
        </w:rPr>
        <w:t xml:space="preserve">     </w:t>
      </w:r>
      <w:r>
        <w:rPr>
          <w:rFonts w:ascii="仿宋_GB2312" w:hAnsi="宋体" w:cs="仿宋_GB2312"/>
          <w:color w:val="auto"/>
          <w:sz w:val="32"/>
          <w:szCs w:val="32"/>
          <w:highlight w:val="none"/>
        </w:rPr>
        <w:t>%</w:t>
      </w:r>
      <w:r>
        <w:rPr>
          <w:rFonts w:hint="eastAsia" w:ascii="仿宋_GB2312" w:hAnsi="仿宋_GB2312" w:eastAsia="仿宋_GB2312" w:cs="仿宋_GB2312"/>
          <w:color w:val="auto"/>
          <w:sz w:val="32"/>
          <w:szCs w:val="32"/>
          <w:highlight w:val="none"/>
        </w:rPr>
        <w:t>向承租人支付违约金；承租人有第十条第四款规定的情形的，应按月租金的</w:t>
      </w:r>
      <w:r>
        <w:rPr>
          <w:rFonts w:ascii="仿宋_GB2312" w:hAnsi="宋体" w:cs="仿宋_GB2312"/>
          <w:color w:val="auto"/>
          <w:sz w:val="32"/>
          <w:szCs w:val="32"/>
          <w:highlight w:val="none"/>
          <w:u w:val="single"/>
        </w:rPr>
        <w:t xml:space="preserve">  </w:t>
      </w:r>
      <w:r>
        <w:rPr>
          <w:rFonts w:hint="eastAsia" w:ascii="仿宋_GB2312" w:hAnsi="宋体" w:cs="仿宋_GB2312"/>
          <w:color w:val="auto"/>
          <w:sz w:val="32"/>
          <w:szCs w:val="32"/>
          <w:highlight w:val="none"/>
          <w:u w:val="single"/>
          <w:lang w:val="en-US" w:eastAsia="zh-CN"/>
        </w:rPr>
        <w:t xml:space="preserve"> </w:t>
      </w:r>
      <w:r>
        <w:rPr>
          <w:rFonts w:ascii="仿宋_GB2312" w:hAnsi="宋体" w:cs="仿宋_GB2312"/>
          <w:color w:val="auto"/>
          <w:sz w:val="32"/>
          <w:szCs w:val="32"/>
          <w:highlight w:val="none"/>
          <w:u w:val="single"/>
        </w:rPr>
        <w:t xml:space="preserve">  </w:t>
      </w:r>
      <w:r>
        <w:rPr>
          <w:rFonts w:ascii="仿宋_GB2312" w:hAnsi="宋体" w:cs="仿宋_GB2312"/>
          <w:color w:val="auto"/>
          <w:sz w:val="32"/>
          <w:szCs w:val="32"/>
          <w:highlight w:val="none"/>
        </w:rPr>
        <w:t>%</w:t>
      </w:r>
      <w:r>
        <w:rPr>
          <w:rFonts w:hint="eastAsia" w:ascii="仿宋_GB2312" w:hAnsi="仿宋_GB2312" w:eastAsia="仿宋_GB2312" w:cs="仿宋_GB2312"/>
          <w:color w:val="auto"/>
          <w:sz w:val="32"/>
          <w:szCs w:val="32"/>
          <w:highlight w:val="none"/>
        </w:rPr>
        <w:t>向出租人支付违约金，出租人可要求承租人将房屋恢复原状或赔偿相应损失。</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right="0" w:firstLine="471" w:firstLineChars="0"/>
        <w:jc w:val="left"/>
        <w:textAlignment w:val="auto"/>
        <w:rPr>
          <w:rFonts w:hint="eastAsia" w:ascii="仿宋_GB2312" w:hAnsi="宋体" w:eastAsia="宋体"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出租人或承租人有第十条规定的情形之一，双方解除合同的，已支付的租金或未支付的租金处理</w:t>
      </w:r>
      <w:r>
        <w:rPr>
          <w:rFonts w:hint="eastAsia" w:ascii="仿宋_GB2312" w:hAnsi="仿宋_GB2312" w:eastAsia="仿宋_GB2312" w:cs="仿宋_GB2312"/>
          <w:color w:val="auto"/>
          <w:sz w:val="32"/>
          <w:szCs w:val="32"/>
          <w:highlight w:val="none"/>
          <w:lang w:eastAsia="zh-CN"/>
        </w:rPr>
        <w:t>：</w:t>
      </w:r>
      <w:r>
        <w:rPr>
          <w:rFonts w:ascii="仿宋_GB2312" w:hAnsi="宋体"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471" w:firstLineChars="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第十二条 其他约定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（一）本合同有效期内，出租人需提前收回该房屋的，应提前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日通知对方，并按月租金的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%向承租人支付违约金</w:t>
      </w:r>
      <w:r>
        <w:rPr>
          <w:rFonts w:hint="eastAsia" w:ascii="仿宋_GB2312" w:hAnsi="仿宋_GB2312" w:eastAsia="仿宋_GB2312" w:cs="仿宋_GB2312"/>
          <w:color w:val="auto"/>
          <w:sz w:val="32"/>
          <w:szCs w:val="32"/>
          <w:highlight w:val="none"/>
          <w:lang w:eastAsia="zh-CN"/>
        </w:rPr>
        <w:t>并且退还相应的押金</w:t>
      </w:r>
      <w:r>
        <w:rPr>
          <w:rFonts w:hint="eastAsia" w:ascii="仿宋_GB2312" w:hAnsi="仿宋_GB2312" w:eastAsia="仿宋_GB2312" w:cs="仿宋_GB2312"/>
          <w:color w:val="auto"/>
          <w:sz w:val="32"/>
          <w:szCs w:val="32"/>
          <w:highlight w:val="none"/>
        </w:rPr>
        <w:t>；承租人需提前退租的，应提前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日通知对方，并按月租金的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%向出租人支付违约金。提前解除合同的，出租人应退还相应的租金。</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color w:val="auto"/>
          <w:sz w:val="32"/>
          <w:szCs w:val="32"/>
          <w:highlight w:val="none"/>
        </w:rPr>
      </w:pPr>
      <w:r>
        <w:rPr>
          <w:rFonts w:hint="eastAsia" w:ascii="仿宋_GB2312" w:hAnsi="宋体" w:cs="宋体"/>
          <w:color w:val="auto"/>
          <w:sz w:val="32"/>
          <w:szCs w:val="32"/>
          <w:highlight w:val="none"/>
        </w:rPr>
        <w:t>（</w:t>
      </w:r>
      <w:r>
        <w:rPr>
          <w:rFonts w:hint="eastAsia" w:ascii="仿宋_GB2312" w:hAnsi="仿宋_GB2312" w:eastAsia="仿宋_GB2312" w:cs="仿宋_GB2312"/>
          <w:color w:val="auto"/>
          <w:sz w:val="32"/>
          <w:szCs w:val="32"/>
          <w:highlight w:val="none"/>
        </w:rPr>
        <w:t>二）因出租人未按约定履行维修义务造成承租人人身、财产损失的，出租人应承担赔偿责任。</w:t>
      </w:r>
    </w:p>
    <w:p>
      <w:pPr>
        <w:pStyle w:val="7"/>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（三）出租人未按约定时间交付该房屋或者承租人不按约定支付租金但未达到解除合同条件的，以及承租人未按约定时间返还房屋的，应按</w:t>
      </w:r>
      <w:r>
        <w:rPr>
          <w:rFonts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en-US" w:eastAsia="zh-CN"/>
        </w:rPr>
        <w:t xml:space="preserve">         </w:t>
      </w:r>
      <w:r>
        <w:rPr>
          <w:rFonts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rPr>
        <w:t>标准支付违约金。</w:t>
      </w:r>
    </w:p>
    <w:p>
      <w:pPr>
        <w:pStyle w:val="7"/>
        <w:keepNext w:val="0"/>
        <w:keepLines w:val="0"/>
        <w:pageBreakBefore w:val="0"/>
        <w:kinsoku/>
        <w:wordWrap/>
        <w:overflowPunct/>
        <w:topLinePunct w:val="0"/>
        <w:autoSpaceDE/>
        <w:autoSpaceDN/>
        <w:bidi w:val="0"/>
        <w:adjustRightInd/>
        <w:snapToGrid/>
        <w:spacing w:line="560" w:lineRule="exact"/>
        <w:ind w:left="0" w:right="0" w:firstLine="640" w:firstLineChars="200"/>
        <w:jc w:val="left"/>
        <w:textAlignment w:val="auto"/>
        <w:rPr>
          <w:rFonts w:ascii="仿宋_GB2312" w:hAnsi="仿宋" w:eastAsia="仿宋_GB2312" w:cs="仿宋_GB2312"/>
          <w:b/>
          <w:bCs/>
          <w:color w:val="auto"/>
          <w:sz w:val="32"/>
          <w:szCs w:val="32"/>
          <w:highlight w:val="none"/>
        </w:rPr>
      </w:pPr>
      <w:r>
        <w:rPr>
          <w:rFonts w:hint="eastAsia" w:ascii="仿宋_GB2312" w:eastAsia="仿宋_GB2312" w:cs="仿宋_GB2312"/>
          <w:color w:val="auto"/>
          <w:sz w:val="32"/>
          <w:szCs w:val="32"/>
          <w:highlight w:val="none"/>
        </w:rPr>
        <w:t>（四）</w:t>
      </w:r>
      <w:r>
        <w:rPr>
          <w:rFonts w:ascii="仿宋_GB2312" w:eastAsia="仿宋_GB2312" w:cs="仿宋_GB2312"/>
          <w:color w:val="auto"/>
          <w:sz w:val="32"/>
          <w:szCs w:val="32"/>
          <w:highlight w:val="none"/>
          <w:u w:val="single"/>
        </w:rPr>
        <w:t xml:space="preserve">                                             </w:t>
      </w:r>
      <w:r>
        <w:rPr>
          <w:rFonts w:hint="eastAsia" w:ascii="仿宋_GB2312" w:eastAsia="仿宋_GB2312" w:cs="仿宋_GB2312"/>
          <w:color w:val="auto"/>
          <w:sz w:val="32"/>
          <w:szCs w:val="32"/>
          <w:highlight w:val="none"/>
        </w:rPr>
        <w:t>。</w:t>
      </w:r>
      <w:r>
        <w:rPr>
          <w:rFonts w:ascii="仿宋_GB2312" w:hAnsi="仿宋" w:eastAsia="仿宋_GB2312" w:cs="仿宋_GB2312"/>
          <w:b/>
          <w:bCs/>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第十三条 争议解决方式</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宋体" w:cs="宋体"/>
          <w:color w:val="auto"/>
          <w:sz w:val="32"/>
          <w:szCs w:val="32"/>
          <w:highlight w:val="none"/>
        </w:rPr>
      </w:pPr>
      <w:r>
        <w:rPr>
          <w:rFonts w:hint="eastAsia" w:ascii="仿宋_GB2312" w:hAnsi="仿宋_GB2312" w:eastAsia="仿宋_GB2312" w:cs="仿宋_GB2312"/>
          <w:color w:val="auto"/>
          <w:sz w:val="32"/>
          <w:szCs w:val="32"/>
          <w:highlight w:val="none"/>
        </w:rPr>
        <w:t>本合同在履行过程中发生的争议，由双方当事人协商解决，也可通过相关机构调解；或按照下列第</w:t>
      </w:r>
      <w:r>
        <w:rPr>
          <w:rFonts w:ascii="仿宋_GB2312" w:hAnsi="宋体" w:cs="仿宋_GB2312"/>
          <w:color w:val="auto"/>
          <w:sz w:val="32"/>
          <w:szCs w:val="32"/>
          <w:highlight w:val="none"/>
          <w:u w:val="single"/>
        </w:rPr>
        <w:t xml:space="preserve">  </w:t>
      </w:r>
      <w:r>
        <w:rPr>
          <w:rFonts w:hint="eastAsia" w:ascii="仿宋_GB2312" w:hAnsi="宋体" w:cs="仿宋_GB2312"/>
          <w:color w:val="auto"/>
          <w:sz w:val="32"/>
          <w:szCs w:val="32"/>
          <w:highlight w:val="none"/>
          <w:u w:val="single"/>
          <w:lang w:val="en-US" w:eastAsia="zh-CN"/>
        </w:rPr>
        <w:t xml:space="preserve"> </w:t>
      </w:r>
      <w:r>
        <w:rPr>
          <w:rFonts w:ascii="仿宋_GB2312" w:hAnsi="宋体"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种方式解决</w:t>
      </w:r>
      <w:r>
        <w:rPr>
          <w:rFonts w:hint="eastAsia" w:ascii="仿宋_GB2312" w:hAnsi="宋体" w:cs="宋体"/>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宋体" w:eastAsia="仿宋_GB2312" w:cs="宋体"/>
          <w:color w:val="auto"/>
          <w:sz w:val="32"/>
          <w:szCs w:val="32"/>
          <w:highlight w:val="none"/>
          <w:lang w:eastAsia="zh-CN"/>
        </w:rPr>
      </w:pPr>
      <w:r>
        <w:rPr>
          <w:rFonts w:hint="eastAsia" w:ascii="仿宋_GB2312" w:hAnsi="宋体" w:cs="仿宋_GB2312"/>
          <w:color w:val="auto"/>
          <w:sz w:val="32"/>
          <w:szCs w:val="32"/>
          <w:highlight w:val="none"/>
          <w:lang w:val="en-US" w:eastAsia="zh-CN"/>
        </w:rPr>
        <w:t>1</w:t>
      </w:r>
      <w:r>
        <w:rPr>
          <w:rFonts w:ascii="仿宋_GB2312" w:hAnsi="宋体" w:cs="仿宋_GB2312"/>
          <w:color w:val="auto"/>
          <w:sz w:val="32"/>
          <w:szCs w:val="32"/>
          <w:highlight w:val="none"/>
        </w:rPr>
        <w:t>.</w:t>
      </w:r>
      <w:r>
        <w:rPr>
          <w:rFonts w:hint="eastAsia" w:ascii="仿宋_GB2312" w:hAnsi="仿宋_GB2312" w:eastAsia="仿宋_GB2312" w:cs="仿宋_GB2312"/>
          <w:color w:val="auto"/>
          <w:sz w:val="32"/>
          <w:szCs w:val="32"/>
          <w:highlight w:val="none"/>
        </w:rPr>
        <w:t>提交</w:t>
      </w:r>
      <w:r>
        <w:rPr>
          <w:rFonts w:ascii="仿宋_GB2312" w:hAnsi="宋体" w:cs="仿宋_GB2312"/>
          <w:color w:val="auto"/>
          <w:sz w:val="32"/>
          <w:szCs w:val="32"/>
          <w:highlight w:val="none"/>
          <w:u w:val="single"/>
        </w:rPr>
        <w:t xml:space="preserve"> </w:t>
      </w:r>
      <w:r>
        <w:rPr>
          <w:rFonts w:hint="eastAsia" w:ascii="仿宋_GB2312" w:hAnsi="宋体" w:cs="仿宋_GB2312"/>
          <w:color w:val="auto"/>
          <w:sz w:val="32"/>
          <w:szCs w:val="32"/>
          <w:highlight w:val="none"/>
          <w:u w:val="single"/>
          <w:lang w:val="en-US" w:eastAsia="zh-CN"/>
        </w:rPr>
        <w:t xml:space="preserve">       </w:t>
      </w:r>
      <w:r>
        <w:rPr>
          <w:rFonts w:ascii="仿宋_GB2312" w:hAnsi="宋体"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仲裁委员会仲裁</w:t>
      </w:r>
      <w:r>
        <w:rPr>
          <w:rFonts w:hint="eastAsia" w:ascii="仿宋_GB2312" w:hAnsi="宋体" w:eastAsia="仿宋_GB2312" w:cs="宋体"/>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.依法向房屋所在地人民法院提起诉讼</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471"/>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第十四条 合同生效</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宋体"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本合同自双方签字或盖章之日起生效。本合同（及附件）一式</w:t>
      </w:r>
      <w:r>
        <w:rPr>
          <w:rFonts w:ascii="仿宋_GB2312" w:hAnsi="宋体" w:cs="仿宋_GB2312"/>
          <w:color w:val="auto"/>
          <w:sz w:val="32"/>
          <w:szCs w:val="32"/>
          <w:highlight w:val="none"/>
          <w:u w:val="single"/>
        </w:rPr>
        <w:t xml:space="preserve">  </w:t>
      </w:r>
      <w:r>
        <w:rPr>
          <w:rFonts w:hint="eastAsia" w:ascii="仿宋_GB2312" w:hAnsi="宋体" w:cs="仿宋_GB2312"/>
          <w:color w:val="auto"/>
          <w:sz w:val="32"/>
          <w:szCs w:val="32"/>
          <w:highlight w:val="none"/>
          <w:u w:val="single"/>
          <w:lang w:val="en-US" w:eastAsia="zh-CN"/>
        </w:rPr>
        <w:t xml:space="preserve"> </w:t>
      </w:r>
      <w:r>
        <w:rPr>
          <w:rFonts w:ascii="仿宋_GB2312" w:hAnsi="宋体"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份，其中出租人执</w:t>
      </w:r>
      <w:r>
        <w:rPr>
          <w:rFonts w:ascii="仿宋_GB2312" w:hAnsi="宋体" w:cs="仿宋_GB2312"/>
          <w:color w:val="auto"/>
          <w:sz w:val="32"/>
          <w:szCs w:val="32"/>
          <w:highlight w:val="none"/>
          <w:u w:val="single"/>
        </w:rPr>
        <w:t xml:space="preserve"> </w:t>
      </w:r>
      <w:r>
        <w:rPr>
          <w:rFonts w:hint="eastAsia" w:ascii="仿宋_GB2312" w:hAnsi="宋体" w:cs="仿宋_GB2312"/>
          <w:color w:val="auto"/>
          <w:sz w:val="32"/>
          <w:szCs w:val="32"/>
          <w:highlight w:val="none"/>
          <w:u w:val="single"/>
          <w:lang w:val="en-US" w:eastAsia="zh-CN"/>
        </w:rPr>
        <w:t xml:space="preserve">  </w:t>
      </w:r>
      <w:r>
        <w:rPr>
          <w:rFonts w:ascii="仿宋_GB2312" w:hAnsi="宋体"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份</w:t>
      </w:r>
      <w:r>
        <w:rPr>
          <w:rFonts w:hint="eastAsia" w:ascii="仿宋_GB2312" w:hAnsi="宋体" w:cs="宋体"/>
          <w:color w:val="auto"/>
          <w:sz w:val="32"/>
          <w:szCs w:val="32"/>
          <w:highlight w:val="none"/>
        </w:rPr>
        <w:t>，</w:t>
      </w:r>
      <w:r>
        <w:rPr>
          <w:rFonts w:hint="eastAsia" w:ascii="仿宋_GB2312" w:hAnsi="仿宋_GB2312" w:eastAsia="仿宋_GB2312" w:cs="仿宋_GB2312"/>
          <w:color w:val="auto"/>
          <w:sz w:val="32"/>
          <w:szCs w:val="32"/>
          <w:highlight w:val="none"/>
        </w:rPr>
        <w:t>承租人执</w:t>
      </w:r>
      <w:r>
        <w:rPr>
          <w:rFonts w:ascii="仿宋_GB2312" w:hAnsi="宋体" w:cs="仿宋_GB2312"/>
          <w:color w:val="auto"/>
          <w:sz w:val="32"/>
          <w:szCs w:val="32"/>
          <w:highlight w:val="none"/>
          <w:u w:val="single"/>
        </w:rPr>
        <w:t xml:space="preserve">  </w:t>
      </w:r>
      <w:r>
        <w:rPr>
          <w:rFonts w:hint="eastAsia" w:ascii="仿宋_GB2312" w:hAnsi="宋体" w:cs="仿宋_GB2312"/>
          <w:color w:val="auto"/>
          <w:sz w:val="32"/>
          <w:szCs w:val="32"/>
          <w:highlight w:val="none"/>
          <w:u w:val="single"/>
          <w:lang w:val="en-US" w:eastAsia="zh-CN"/>
        </w:rPr>
        <w:t xml:space="preserve">  </w:t>
      </w:r>
      <w:r>
        <w:rPr>
          <w:rFonts w:ascii="仿宋_GB2312" w:hAnsi="宋体"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份，租赁</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备案部门一份，具有同等效力</w:t>
      </w:r>
      <w:r>
        <w:rPr>
          <w:rFonts w:hint="eastAsia" w:ascii="仿宋_GB2312" w:hAnsi="宋体" w:eastAsia="仿宋_GB2312" w:cs="宋体"/>
          <w:color w:val="auto"/>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sz w:val="32"/>
          <w:szCs w:val="32"/>
          <w:highlight w:val="none"/>
        </w:rPr>
      </w:pPr>
      <w:r>
        <w:rPr>
          <w:rFonts w:hint="eastAsia" w:ascii="仿宋_GB2312" w:hAnsi="宋体" w:eastAsia="仿宋_GB2312" w:cs="仿宋_GB2312"/>
          <w:color w:val="auto"/>
          <w:sz w:val="32"/>
          <w:szCs w:val="32"/>
          <w:highlight w:val="none"/>
        </w:rPr>
        <w:t>本合同生效后，各方对合同内容的变更或补充应采取书面形式，作为本合同的附件。附件与本合同具有同等的法律效力。</w:t>
      </w:r>
    </w:p>
    <w:p>
      <w:pPr>
        <w:keepNext w:val="0"/>
        <w:keepLines w:val="0"/>
        <w:pageBreakBefore w:val="0"/>
        <w:kinsoku/>
        <w:wordWrap/>
        <w:overflowPunct/>
        <w:topLinePunct w:val="0"/>
        <w:autoSpaceDE/>
        <w:autoSpaceDN/>
        <w:bidi w:val="0"/>
        <w:adjustRightInd/>
        <w:snapToGrid/>
        <w:spacing w:line="560" w:lineRule="exact"/>
        <w:ind w:left="0" w:right="0" w:firstLine="642" w:firstLineChars="200"/>
        <w:textAlignment w:val="auto"/>
        <w:rPr>
          <w:rFonts w:ascii="仿宋_GB2312" w:hAnsi="宋体" w:cs="宋体"/>
          <w:b/>
          <w:bCs/>
          <w:color w:val="auto"/>
          <w:sz w:val="32"/>
          <w:szCs w:val="32"/>
          <w:highlight w:val="none"/>
        </w:rPr>
      </w:pPr>
    </w:p>
    <w:p>
      <w:pPr>
        <w:pStyle w:val="5"/>
        <w:keepNext w:val="0"/>
        <w:keepLines w:val="0"/>
        <w:pageBreakBefore w:val="0"/>
        <w:widowControl w:val="0"/>
        <w:tabs>
          <w:tab w:val="left" w:pos="491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出租人：</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承租人：</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w:t>
      </w:r>
    </w:p>
    <w:p>
      <w:pPr>
        <w:pStyle w:val="5"/>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【委托代理人】：</w:t>
      </w:r>
    </w:p>
    <w:p>
      <w:pPr>
        <w:pStyle w:val="5"/>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2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【法定代理人】：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【法定代理人】：</w:t>
      </w:r>
    </w:p>
    <w:p>
      <w:pPr>
        <w:pStyle w:val="5"/>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tabs>
          <w:tab w:val="left" w:pos="2519"/>
          <w:tab w:val="left" w:pos="3239"/>
          <w:tab w:val="left" w:pos="3959"/>
          <w:tab w:val="left" w:pos="4799"/>
          <w:tab w:val="left" w:pos="6719"/>
          <w:tab w:val="left" w:pos="7319"/>
          <w:tab w:val="left" w:pos="8040"/>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签订时间：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tabs>
          <w:tab w:val="left" w:pos="4134"/>
          <w:tab w:val="left" w:pos="4799"/>
          <w:tab w:val="left" w:pos="8335"/>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sectPr>
          <w:footerReference r:id="rId6" w:type="default"/>
          <w:footerReference r:id="rId7" w:type="even"/>
          <w:pgSz w:w="11910" w:h="16840"/>
          <w:pgMar w:top="2098" w:right="1531" w:bottom="1984" w:left="1531" w:header="720" w:footer="1417" w:gutter="0"/>
          <w:pgNumType w:fmt="numberInDash" w:start="1"/>
          <w:cols w:space="0" w:num="1"/>
          <w:rtlGutter w:val="0"/>
          <w:docGrid w:linePitch="0" w:charSpace="0"/>
        </w:sectPr>
      </w:pPr>
      <w:r>
        <w:rPr>
          <w:rFonts w:hint="eastAsia" w:ascii="仿宋_GB2312" w:hAnsi="仿宋_GB2312" w:eastAsia="仿宋_GB2312" w:cs="仿宋_GB2312"/>
          <w:color w:val="auto"/>
          <w:sz w:val="32"/>
          <w:szCs w:val="32"/>
        </w:rPr>
        <w:t>签订地点：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签订地点：</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textAlignment w:val="auto"/>
        <w:rPr>
          <w:rFonts w:ascii="黑体" w:hAnsi="黑体" w:eastAsia="黑体" w:cs="Times New Roman"/>
          <w:color w:val="auto"/>
          <w:sz w:val="32"/>
          <w:szCs w:val="32"/>
          <w:highlight w:val="none"/>
        </w:rPr>
      </w:pPr>
      <w:r>
        <w:rPr>
          <w:rFonts w:ascii="宋体" w:hAnsi="宋体" w:cs="宋体"/>
          <w:color w:val="auto"/>
          <w:sz w:val="32"/>
          <w:szCs w:val="32"/>
          <w:highlight w:val="none"/>
        </w:rPr>
        <w:t xml:space="preserve">    </w:t>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r>
        <w:rPr>
          <w:rFonts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出租房屋现状说明</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hint="eastAsia" w:ascii="仿宋_GB2312" w:hAnsi="宋体" w:eastAsia="仿宋_GB2312" w:cs="仿宋_GB2312"/>
          <w:color w:val="auto"/>
          <w:sz w:val="32"/>
          <w:szCs w:val="32"/>
          <w:highlight w:val="none"/>
        </w:rPr>
      </w:pP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sz w:val="32"/>
          <w:szCs w:val="32"/>
          <w:highlight w:val="none"/>
        </w:rPr>
      </w:pPr>
      <w:r>
        <w:rPr>
          <w:rFonts w:hint="eastAsia" w:ascii="仿宋_GB2312" w:hAnsi="宋体" w:eastAsia="仿宋_GB2312" w:cs="仿宋_GB2312"/>
          <w:color w:val="auto"/>
          <w:sz w:val="32"/>
          <w:szCs w:val="32"/>
          <w:highlight w:val="none"/>
        </w:rPr>
        <w:t>本房屋现状说明的内容，依据制作时出租人提供的资料、房屋实际情况综合记载。房屋出租人应对所提供的资料和填写的内容真实性、完整性负责。</w:t>
      </w:r>
    </w:p>
    <w:p>
      <w:pPr>
        <w:pStyle w:val="6"/>
        <w:keepNext w:val="0"/>
        <w:keepLines w:val="0"/>
        <w:pageBreakBefore w:val="0"/>
        <w:kinsoku/>
        <w:wordWrap/>
        <w:overflowPunct/>
        <w:topLinePunct w:val="0"/>
        <w:autoSpaceDE/>
        <w:autoSpaceDN/>
        <w:bidi w:val="0"/>
        <w:adjustRightInd/>
        <w:snapToGrid/>
        <w:spacing w:line="560" w:lineRule="exact"/>
        <w:ind w:left="0" w:right="0" w:firstLine="482"/>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（一）配套设施设备</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电梯：【</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供水：【</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供电：【</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0" w:firstLineChars="0"/>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供气：【</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市政供暖：【</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自备采暖：【</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0" w:firstLineChars="0"/>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空调：【</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有线电视：【</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电话：【</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0" w:firstLineChars="0"/>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互联网：【</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556" w:firstLineChars="174"/>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（二）附属家具、电器、装修状况</w:t>
      </w:r>
    </w:p>
    <w:tbl>
      <w:tblPr>
        <w:tblStyle w:val="12"/>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38"/>
        <w:gridCol w:w="1175"/>
        <w:gridCol w:w="975"/>
        <w:gridCol w:w="855"/>
        <w:gridCol w:w="1157"/>
        <w:gridCol w:w="106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序号</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名称</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品牌</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单位</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数量</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购买</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时间</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购买</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单价</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损赔</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8"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5"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538" w:type="dxa"/>
            <w:vAlign w:val="bottom"/>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97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15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067"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c>
          <w:tcPr>
            <w:tcW w:w="1333" w:type="dxa"/>
          </w:tcPr>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ascii="仿宋_GB2312" w:hAnsi="宋体" w:cs="Times New Roman"/>
                <w:color w:val="auto"/>
                <w:sz w:val="32"/>
                <w:szCs w:val="32"/>
                <w:highlight w:val="none"/>
              </w:rPr>
            </w:pPr>
          </w:p>
        </w:tc>
      </w:tr>
    </w:tbl>
    <w:p>
      <w:pPr>
        <w:pStyle w:val="6"/>
        <w:keepNext w:val="0"/>
        <w:keepLines w:val="0"/>
        <w:pageBreakBefore w:val="0"/>
        <w:kinsoku/>
        <w:wordWrap/>
        <w:overflowPunct/>
        <w:topLinePunct w:val="0"/>
        <w:autoSpaceDE/>
        <w:autoSpaceDN/>
        <w:bidi w:val="0"/>
        <w:adjustRightInd/>
        <w:snapToGrid/>
        <w:spacing w:line="560" w:lineRule="exact"/>
        <w:ind w:left="0" w:right="0" w:firstLine="482"/>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（三）房屋其他现状</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sz w:val="32"/>
          <w:szCs w:val="32"/>
          <w:highlight w:val="none"/>
        </w:rPr>
      </w:pPr>
      <w:r>
        <w:rPr>
          <w:rFonts w:ascii="仿宋_GB2312" w:hAnsi="宋体" w:eastAsia="仿宋_GB2312" w:cs="仿宋_GB2312"/>
          <w:color w:val="auto"/>
          <w:sz w:val="32"/>
          <w:szCs w:val="32"/>
          <w:highlight w:val="none"/>
        </w:rPr>
        <w:t xml:space="preserve">1. </w:t>
      </w:r>
      <w:r>
        <w:rPr>
          <w:rFonts w:hint="eastAsia" w:ascii="仿宋_GB2312" w:hAnsi="宋体" w:eastAsia="仿宋_GB2312" w:cs="仿宋_GB2312"/>
          <w:color w:val="auto"/>
          <w:sz w:val="32"/>
          <w:szCs w:val="32"/>
          <w:highlight w:val="none"/>
        </w:rPr>
        <w:t>是否有物业管理：【有】【无】</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2. </w:t>
      </w:r>
      <w:r>
        <w:rPr>
          <w:rFonts w:hint="eastAsia" w:ascii="仿宋_GB2312" w:hAnsi="宋体" w:eastAsia="仿宋_GB2312" w:cs="仿宋_GB2312"/>
          <w:color w:val="auto"/>
          <w:sz w:val="32"/>
          <w:szCs w:val="32"/>
          <w:highlight w:val="none"/>
        </w:rPr>
        <w:t>本户是否有独立电表：【是】【否，原因：</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3. </w:t>
      </w:r>
      <w:r>
        <w:rPr>
          <w:rFonts w:hint="eastAsia" w:ascii="仿宋_GB2312" w:hAnsi="宋体" w:eastAsia="仿宋_GB2312" w:cs="仿宋_GB2312"/>
          <w:color w:val="auto"/>
          <w:sz w:val="32"/>
          <w:szCs w:val="32"/>
          <w:highlight w:val="none"/>
        </w:rPr>
        <w:t>本户是否有独立水表：【是】【否，原因：</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w:t>
      </w:r>
      <w:r>
        <w:rPr>
          <w:rFonts w:ascii="仿宋_GB2312" w:hAnsi="宋体" w:eastAsia="仿宋_GB2312" w:cs="仿宋_GB2312"/>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sz w:val="32"/>
          <w:szCs w:val="32"/>
          <w:highlight w:val="none"/>
        </w:rPr>
      </w:pPr>
      <w:r>
        <w:rPr>
          <w:rFonts w:ascii="仿宋_GB2312" w:hAnsi="宋体" w:eastAsia="仿宋_GB2312" w:cs="仿宋_GB2312"/>
          <w:color w:val="auto"/>
          <w:sz w:val="32"/>
          <w:szCs w:val="32"/>
          <w:highlight w:val="none"/>
        </w:rPr>
        <w:t xml:space="preserve">4. </w:t>
      </w:r>
      <w:r>
        <w:rPr>
          <w:rFonts w:hint="eastAsia" w:ascii="仿宋_GB2312" w:hAnsi="宋体" w:eastAsia="仿宋_GB2312" w:cs="仿宋_GB2312"/>
          <w:color w:val="auto"/>
          <w:sz w:val="32"/>
          <w:szCs w:val="32"/>
          <w:highlight w:val="none"/>
        </w:rPr>
        <w:t>是否有渗漏水情形：</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【有，位置：</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u w:val="single"/>
          <w:lang w:val="en-US" w:eastAsia="zh-CN"/>
        </w:rPr>
        <w:t xml:space="preserve">   </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，处理时间：</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年</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u w:val="single"/>
          <w:lang w:val="en-US" w:eastAsia="zh-CN"/>
        </w:rPr>
        <w:t xml:space="preserve">    </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月</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u w:val="single"/>
          <w:lang w:val="en-US" w:eastAsia="zh-CN"/>
        </w:rPr>
        <w:t xml:space="preserve">   </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日前】【无】</w:t>
      </w:r>
    </w:p>
    <w:p>
      <w:pPr>
        <w:pStyle w:val="6"/>
        <w:keepNext w:val="0"/>
        <w:keepLines w:val="0"/>
        <w:pageBreakBefore w:val="0"/>
        <w:kinsoku/>
        <w:wordWrap w:val="0"/>
        <w:overflowPunct/>
        <w:topLinePunct w:val="0"/>
        <w:autoSpaceDE/>
        <w:autoSpaceDN/>
        <w:bidi w:val="0"/>
        <w:adjustRightInd/>
        <w:snapToGrid/>
        <w:spacing w:line="560" w:lineRule="exact"/>
        <w:ind w:left="0" w:right="0" w:firstLine="480"/>
        <w:textAlignment w:val="auto"/>
        <w:rPr>
          <w:rFonts w:ascii="仿宋_GB2312"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 xml:space="preserve">5. </w:t>
      </w:r>
      <w:r>
        <w:rPr>
          <w:rFonts w:hint="eastAsia" w:ascii="仿宋_GB2312" w:hAnsi="宋体" w:eastAsia="仿宋_GB2312" w:cs="仿宋_GB2312"/>
          <w:color w:val="auto"/>
          <w:sz w:val="32"/>
          <w:szCs w:val="32"/>
          <w:highlight w:val="none"/>
        </w:rPr>
        <w:t>是否有房屋内墙龟裂、污损情形：【是，情况说明：</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】【否】</w:t>
      </w:r>
      <w:r>
        <w:rPr>
          <w:rFonts w:ascii="仿宋_GB2312" w:hAnsi="宋体" w:eastAsia="仿宋_GB2312" w:cs="仿宋_GB2312"/>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sz w:val="32"/>
          <w:szCs w:val="32"/>
          <w:highlight w:val="none"/>
        </w:rPr>
      </w:pPr>
      <w:r>
        <w:rPr>
          <w:rFonts w:ascii="仿宋_GB2312" w:hAnsi="宋体" w:eastAsia="仿宋_GB2312" w:cs="仿宋_GB2312"/>
          <w:color w:val="auto"/>
          <w:sz w:val="32"/>
          <w:szCs w:val="32"/>
          <w:highlight w:val="none"/>
        </w:rPr>
        <w:t xml:space="preserve">6. </w:t>
      </w:r>
      <w:r>
        <w:rPr>
          <w:rFonts w:hint="eastAsia" w:ascii="仿宋_GB2312" w:hAnsi="宋体" w:eastAsia="仿宋_GB2312" w:cs="仿宋_GB2312"/>
          <w:color w:val="auto"/>
          <w:sz w:val="32"/>
          <w:szCs w:val="32"/>
          <w:highlight w:val="none"/>
        </w:rPr>
        <w:t>其他已知可能影响房屋出租的重要事项：</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b/>
          <w:bCs/>
          <w:color w:val="auto"/>
          <w:sz w:val="32"/>
          <w:szCs w:val="32"/>
          <w:highlight w:val="none"/>
        </w:rPr>
      </w:pPr>
      <w:r>
        <w:rPr>
          <w:rFonts w:hint="eastAsia" w:ascii="仿宋_GB2312" w:hAnsi="宋体" w:eastAsia="仿宋_GB2312" w:cs="仿宋_GB2312"/>
          <w:color w:val="auto"/>
          <w:sz w:val="32"/>
          <w:szCs w:val="32"/>
          <w:highlight w:val="none"/>
        </w:rPr>
        <w:t>【有，情况说明：</w:t>
      </w:r>
      <w:r>
        <w:rPr>
          <w:rFonts w:ascii="仿宋_GB2312" w:hAnsi="宋体" w:eastAsia="仿宋_GB2312" w:cs="仿宋_GB2312"/>
          <w:color w:val="auto"/>
          <w:sz w:val="32"/>
          <w:szCs w:val="32"/>
          <w:highlight w:val="none"/>
          <w:u w:val="single"/>
        </w:rPr>
        <w:t xml:space="preserve">                             </w:t>
      </w:r>
      <w:r>
        <w:rPr>
          <w:rFonts w:hint="eastAsia" w:ascii="仿宋_GB2312" w:hAnsi="宋体" w:eastAsia="仿宋_GB2312" w:cs="仿宋_GB2312"/>
          <w:color w:val="auto"/>
          <w:sz w:val="32"/>
          <w:szCs w:val="32"/>
          <w:highlight w:val="none"/>
        </w:rPr>
        <w:t>】【否】</w:t>
      </w:r>
    </w:p>
    <w:p>
      <w:pPr>
        <w:pStyle w:val="6"/>
        <w:keepNext w:val="0"/>
        <w:keepLines w:val="0"/>
        <w:pageBreakBefore w:val="0"/>
        <w:kinsoku/>
        <w:wordWrap/>
        <w:overflowPunct/>
        <w:topLinePunct w:val="0"/>
        <w:autoSpaceDE/>
        <w:autoSpaceDN/>
        <w:bidi w:val="0"/>
        <w:adjustRightInd/>
        <w:snapToGrid/>
        <w:spacing w:line="560" w:lineRule="exact"/>
        <w:ind w:left="0" w:right="0" w:firstLine="482"/>
        <w:textAlignment w:val="auto"/>
        <w:rPr>
          <w:rFonts w:hint="eastAsia" w:ascii="仿宋_GB2312" w:hAnsi="宋体" w:eastAsia="仿宋_GB2312" w:cs="仿宋_GB2312"/>
          <w:b/>
          <w:bCs/>
          <w:color w:val="auto"/>
          <w:sz w:val="32"/>
          <w:szCs w:val="32"/>
          <w:highlight w:val="none"/>
        </w:rPr>
      </w:pPr>
    </w:p>
    <w:p>
      <w:pPr>
        <w:pStyle w:val="6"/>
        <w:keepNext w:val="0"/>
        <w:keepLines w:val="0"/>
        <w:pageBreakBefore w:val="0"/>
        <w:kinsoku/>
        <w:wordWrap/>
        <w:overflowPunct/>
        <w:topLinePunct w:val="0"/>
        <w:autoSpaceDE/>
        <w:autoSpaceDN/>
        <w:bidi w:val="0"/>
        <w:adjustRightInd/>
        <w:snapToGrid/>
        <w:spacing w:line="560" w:lineRule="exact"/>
        <w:ind w:left="0" w:right="0" w:firstLine="482"/>
        <w:textAlignment w:val="auto"/>
        <w:rPr>
          <w:rFonts w:ascii="仿宋_GB2312" w:hAnsi="宋体" w:eastAsia="仿宋_GB2312" w:cs="Times New Roman"/>
          <w:b/>
          <w:bCs/>
          <w:color w:val="auto"/>
          <w:sz w:val="32"/>
          <w:szCs w:val="32"/>
          <w:highlight w:val="none"/>
        </w:rPr>
      </w:pPr>
      <w:r>
        <w:rPr>
          <w:rFonts w:hint="eastAsia" w:ascii="仿宋_GB2312" w:hAnsi="宋体" w:eastAsia="仿宋_GB2312" w:cs="仿宋_GB2312"/>
          <w:b/>
          <w:bCs/>
          <w:color w:val="auto"/>
          <w:sz w:val="32"/>
          <w:szCs w:val="32"/>
          <w:highlight w:val="none"/>
        </w:rPr>
        <w:t>对上述情况，双方确认无异议，承租人同意接收该出租房屋。</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kern w:val="0"/>
          <w:sz w:val="32"/>
          <w:szCs w:val="32"/>
          <w:highlight w:val="none"/>
        </w:rPr>
      </w:pP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出租人（签章）</w:t>
      </w:r>
      <w:r>
        <w:rPr>
          <w:rFonts w:ascii="仿宋_GB2312" w:hAnsi="宋体" w:eastAsia="仿宋_GB2312" w:cs="仿宋_GB2312"/>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lang w:val="en-US" w:eastAsia="zh-CN"/>
        </w:rPr>
        <w:t xml:space="preserve">  </w:t>
      </w:r>
      <w:r>
        <w:rPr>
          <w:rFonts w:hint="eastAsia" w:ascii="仿宋_GB2312" w:hAnsi="宋体" w:eastAsia="仿宋_GB2312" w:cs="仿宋_GB2312"/>
          <w:color w:val="auto"/>
          <w:kern w:val="0"/>
          <w:sz w:val="32"/>
          <w:szCs w:val="32"/>
          <w:highlight w:val="none"/>
        </w:rPr>
        <w:t>承租人（签章）：</w:t>
      </w:r>
    </w:p>
    <w:p>
      <w:pPr>
        <w:pStyle w:val="6"/>
        <w:keepNext w:val="0"/>
        <w:keepLines w:val="0"/>
        <w:pageBreakBefore w:val="0"/>
        <w:kinsoku/>
        <w:wordWrap/>
        <w:overflowPunct/>
        <w:topLinePunct w:val="0"/>
        <w:autoSpaceDE/>
        <w:autoSpaceDN/>
        <w:bidi w:val="0"/>
        <w:adjustRightInd/>
        <w:snapToGrid/>
        <w:spacing w:line="560" w:lineRule="exact"/>
        <w:ind w:left="0" w:right="0" w:firstLine="480"/>
        <w:textAlignment w:val="auto"/>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交房日期：</w:t>
      </w:r>
      <w:r>
        <w:rPr>
          <w:rFonts w:ascii="仿宋_GB2312" w:hAnsi="宋体" w:eastAsia="仿宋_GB2312" w:cs="仿宋_GB2312"/>
          <w:color w:val="auto"/>
          <w:kern w:val="0"/>
          <w:sz w:val="32"/>
          <w:szCs w:val="32"/>
          <w:highlight w:val="none"/>
          <w:u w:val="single"/>
        </w:rPr>
        <w:t xml:space="preserve">          </w:t>
      </w:r>
      <w:r>
        <w:rPr>
          <w:rFonts w:ascii="仿宋_GB2312" w:hAnsi="宋体" w:eastAsia="仿宋_GB2312" w:cs="仿宋_GB2312"/>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年</w:t>
      </w:r>
      <w:r>
        <w:rPr>
          <w:rFonts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u w:val="single"/>
          <w:lang w:val="en-US" w:eastAsia="zh-CN"/>
        </w:rPr>
        <w:t xml:space="preserve">  </w:t>
      </w:r>
      <w:r>
        <w:rPr>
          <w:rFonts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月</w:t>
      </w:r>
      <w:r>
        <w:rPr>
          <w:rFonts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u w:val="single"/>
          <w:lang w:val="en-US" w:eastAsia="zh-CN"/>
        </w:rPr>
        <w:t xml:space="preserve">  </w:t>
      </w:r>
      <w:r>
        <w:rPr>
          <w:rFonts w:ascii="仿宋_GB2312" w:hAnsi="宋体" w:eastAsia="仿宋_GB2312" w:cs="仿宋_GB2312"/>
          <w:color w:val="auto"/>
          <w:kern w:val="0"/>
          <w:sz w:val="32"/>
          <w:szCs w:val="32"/>
          <w:highlight w:val="none"/>
          <w:u w:val="single"/>
        </w:rPr>
        <w:t xml:space="preserve">  </w:t>
      </w:r>
      <w:r>
        <w:rPr>
          <w:rFonts w:hint="eastAsia" w:ascii="仿宋_GB2312" w:hAnsi="宋体" w:eastAsia="仿宋_GB2312" w:cs="仿宋_GB2312"/>
          <w:color w:val="auto"/>
          <w:kern w:val="0"/>
          <w:sz w:val="32"/>
          <w:szCs w:val="32"/>
          <w:highlight w:val="none"/>
        </w:rPr>
        <w:t>日</w:t>
      </w:r>
    </w:p>
    <w:p>
      <w:pPr>
        <w:pStyle w:val="6"/>
        <w:keepNext w:val="0"/>
        <w:keepLines w:val="0"/>
        <w:pageBreakBefore w:val="0"/>
        <w:kinsoku/>
        <w:wordWrap/>
        <w:overflowPunct/>
        <w:topLinePunct w:val="0"/>
        <w:autoSpaceDE/>
        <w:autoSpaceDN/>
        <w:bidi w:val="0"/>
        <w:adjustRightInd/>
        <w:snapToGrid/>
        <w:spacing w:line="560" w:lineRule="exact"/>
        <w:ind w:left="0" w:right="0" w:firstLine="0" w:firstLineChars="0"/>
        <w:textAlignment w:val="auto"/>
        <w:rPr>
          <w:rFonts w:ascii="黑体" w:hAnsi="黑体" w:eastAsia="黑体" w:cs="黑体"/>
          <w:color w:val="auto"/>
          <w:sz w:val="32"/>
          <w:szCs w:val="32"/>
          <w:highlight w:val="none"/>
        </w:rPr>
      </w:pPr>
      <w:r>
        <w:rPr>
          <w:rFonts w:ascii="黑体" w:hAnsi="黑体" w:eastAsia="黑体" w:cs="黑体"/>
          <w:color w:val="auto"/>
          <w:sz w:val="32"/>
          <w:szCs w:val="32"/>
          <w:highlight w:val="none"/>
        </w:rPr>
        <w:t xml:space="preserve"> </w:t>
      </w:r>
    </w:p>
    <w:p>
      <w:pPr>
        <w:pStyle w:val="6"/>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房屋来源证明文件复印件</w:t>
      </w:r>
    </w:p>
    <w:p>
      <w:pPr>
        <w:pStyle w:val="6"/>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房屋租赁经纪服务合同及</w:t>
      </w:r>
      <w:r>
        <w:rPr>
          <w:rFonts w:hint="eastAsia" w:ascii="黑体" w:hAnsi="黑体" w:eastAsia="黑体" w:cs="黑体"/>
          <w:color w:val="auto"/>
          <w:sz w:val="32"/>
          <w:szCs w:val="32"/>
          <w:highlight w:val="none"/>
          <w:lang w:val="en-US" w:eastAsia="zh-CN"/>
        </w:rPr>
        <w:t>住房和城乡建设</w:t>
      </w:r>
      <w:r>
        <w:rPr>
          <w:rFonts w:hint="eastAsia" w:ascii="黑体" w:hAnsi="黑体" w:eastAsia="黑体" w:cs="黑体"/>
          <w:color w:val="auto"/>
          <w:sz w:val="32"/>
          <w:szCs w:val="32"/>
          <w:highlight w:val="none"/>
        </w:rPr>
        <w:t>主管部门核发的该房地产经纪机构备案证明复印件</w:t>
      </w:r>
    </w:p>
    <w:p>
      <w:pPr>
        <w:pStyle w:val="6"/>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rPr>
        <w:t>（房地产经纪机构提供房屋租赁经纪服务的提供）</w:t>
      </w:r>
    </w:p>
    <w:sectPr>
      <w:footerReference r:id="rId8" w:type="default"/>
      <w:footerReference r:id="rId9" w:type="even"/>
      <w:pgSz w:w="11906" w:h="16838"/>
      <w:pgMar w:top="2098" w:right="1531" w:bottom="198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0TX7IAQAAmQMAAA4AAABkcnMv&#10;ZTJvRG9jLnhtbK1TzY7TMBC+I/EOlu/U2R7YKm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E9E1+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2"/>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139700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11pt;height:144pt;width:144pt;mso-position-horizontal-relative:margin;mso-wrap-style:none;z-index:251662336;mso-width-relative:page;mso-height-relative:page;" filled="f" stroked="f" coordsize="21600,21600" o:gfxdata="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UAAAACACHTuJA53PKvtMA&#10;AAAHAQAADwAAAAAAAAABACAAAAA4AAAAZHJzL2Rvd25yZXYueG1sUEsBAhQAFAAAAAgAh07iQARv&#10;kKDJAQAAmQMAAA4AAAAAAAAAAQAgAAAAOAEAAGRycy9lMm9Eb2MueG1sUEsBAhQACgAAAAAAh07i&#10;QAAAAAAAAAAAAAAAAAQAAAAAAAAAAAAQAAAAFgAAAGRycy9QSwECFAAKAAAAAACHTuJAAAAAAAAA&#10;AAAAAAAABgAAAAAAAAAAABAAAAAtAwAAX3JlbHMvUEsFBgAAAAAGAAYAWQEAAHMFAAAAAA==&#10;">
              <v:fill on="f" focussize="0,0"/>
              <v:stroke on="f"/>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- 105 -</w:t>
                          </w:r>
                          <w:r>
                            <w:rPr>
                              <w:rFonts w:hint="default" w:ascii="Times New Roman" w:hAnsi="Times New Roman" w:cs="Times New Roman" w:eastAsiaTheme="minorEastAsia"/>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2s6LJAQAAmQMAAA4AAABkcnMv&#10;ZTJvRG9jLnhtbK1TzY7TMBC+r8Q7WL5TZyuB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">
              <v:fill on="f" focussize="0,0"/>
              <v:stroke on="f"/>
              <v:imagedata o:title=""/>
              <o:lock v:ext="edit" aspectratio="f"/>
              <v:textbox inset="0mm,0mm,0mm,0mm" style="mso-fit-shape-to-text:t;">
                <w:txbxContent>
                  <w:p>
                    <w:pPr>
                      <w:pStyle w:val="9"/>
                      <w:rPr>
                        <w:rFonts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- 105 -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- 104 -</w:t>
                          </w:r>
                          <w:r>
                            <w:rPr>
                              <w:rFonts w:hint="default" w:ascii="Times New Roman" w:hAnsi="Times New Roman" w:cs="Times New Roman" w:eastAsiaTheme="minorEastAsia"/>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wHWr6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9"/>
                      <w:rPr>
                        <w:rFonts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- 104 -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83326"/>
    <w:multiLevelType w:val="singleLevel"/>
    <w:tmpl w:val="2D583326"/>
    <w:lvl w:ilvl="0" w:tentative="0">
      <w:start w:val="1"/>
      <w:numFmt w:val="chineseCounting"/>
      <w:suff w:val="space"/>
      <w:lvlText w:val="第%1条"/>
      <w:lvlJc w:val="left"/>
    </w:lvl>
  </w:abstractNum>
  <w:abstractNum w:abstractNumId="1">
    <w:nsid w:val="5B42CAF5"/>
    <w:multiLevelType w:val="singleLevel"/>
    <w:tmpl w:val="5B42CAF5"/>
    <w:lvl w:ilvl="0" w:tentative="0">
      <w:start w:val="1"/>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zNzI5NTYzNTVlMjIwMWQ5ZmI2OGIyYTc4OTkifQ=="/>
    <w:docVar w:name="KSO_WPS_MARK_KEY" w:val="ee6e623f-d283-4ba5-bdf9-adac0b778a06"/>
  </w:docVars>
  <w:rsids>
    <w:rsidRoot w:val="00A86C82"/>
    <w:rsid w:val="000358F4"/>
    <w:rsid w:val="000A5C96"/>
    <w:rsid w:val="000B4E31"/>
    <w:rsid w:val="00144492"/>
    <w:rsid w:val="00183314"/>
    <w:rsid w:val="001B0045"/>
    <w:rsid w:val="001B0471"/>
    <w:rsid w:val="001C1D1A"/>
    <w:rsid w:val="002262B0"/>
    <w:rsid w:val="00240DD7"/>
    <w:rsid w:val="0028702D"/>
    <w:rsid w:val="002B43E3"/>
    <w:rsid w:val="00310493"/>
    <w:rsid w:val="00310F5B"/>
    <w:rsid w:val="00347524"/>
    <w:rsid w:val="00374F4F"/>
    <w:rsid w:val="004004CE"/>
    <w:rsid w:val="00402B4B"/>
    <w:rsid w:val="00452A2E"/>
    <w:rsid w:val="00467D92"/>
    <w:rsid w:val="00480DDD"/>
    <w:rsid w:val="004B4209"/>
    <w:rsid w:val="004F2F1F"/>
    <w:rsid w:val="004F3EB1"/>
    <w:rsid w:val="00507E5D"/>
    <w:rsid w:val="00512615"/>
    <w:rsid w:val="00525602"/>
    <w:rsid w:val="00542A77"/>
    <w:rsid w:val="00547B0C"/>
    <w:rsid w:val="005705A9"/>
    <w:rsid w:val="00595214"/>
    <w:rsid w:val="005E6BDA"/>
    <w:rsid w:val="005F1A14"/>
    <w:rsid w:val="006038FF"/>
    <w:rsid w:val="00607910"/>
    <w:rsid w:val="006346AE"/>
    <w:rsid w:val="00652EC3"/>
    <w:rsid w:val="00687379"/>
    <w:rsid w:val="006A7DFE"/>
    <w:rsid w:val="006D6E2D"/>
    <w:rsid w:val="007164B7"/>
    <w:rsid w:val="007260EE"/>
    <w:rsid w:val="00763A50"/>
    <w:rsid w:val="007C48BB"/>
    <w:rsid w:val="007D6975"/>
    <w:rsid w:val="007F1F77"/>
    <w:rsid w:val="0082309F"/>
    <w:rsid w:val="008258FC"/>
    <w:rsid w:val="00833BE1"/>
    <w:rsid w:val="00850509"/>
    <w:rsid w:val="00852E82"/>
    <w:rsid w:val="00874D70"/>
    <w:rsid w:val="00886668"/>
    <w:rsid w:val="008A1C84"/>
    <w:rsid w:val="008A3BA2"/>
    <w:rsid w:val="008C05AF"/>
    <w:rsid w:val="008D6A66"/>
    <w:rsid w:val="008E5C19"/>
    <w:rsid w:val="00943EAD"/>
    <w:rsid w:val="00953C08"/>
    <w:rsid w:val="00971C2D"/>
    <w:rsid w:val="009D01AF"/>
    <w:rsid w:val="009D396C"/>
    <w:rsid w:val="00A46A80"/>
    <w:rsid w:val="00A62468"/>
    <w:rsid w:val="00A6720A"/>
    <w:rsid w:val="00A73E32"/>
    <w:rsid w:val="00A8240E"/>
    <w:rsid w:val="00A86C82"/>
    <w:rsid w:val="00AD5E57"/>
    <w:rsid w:val="00AE21C5"/>
    <w:rsid w:val="00AF65FA"/>
    <w:rsid w:val="00B2553E"/>
    <w:rsid w:val="00B27C82"/>
    <w:rsid w:val="00B32D80"/>
    <w:rsid w:val="00B54DE4"/>
    <w:rsid w:val="00B61CCE"/>
    <w:rsid w:val="00B959B2"/>
    <w:rsid w:val="00BA374D"/>
    <w:rsid w:val="00BC1B8D"/>
    <w:rsid w:val="00BE14AE"/>
    <w:rsid w:val="00BF6455"/>
    <w:rsid w:val="00C02083"/>
    <w:rsid w:val="00C04CB8"/>
    <w:rsid w:val="00C327B9"/>
    <w:rsid w:val="00C4023B"/>
    <w:rsid w:val="00C47260"/>
    <w:rsid w:val="00C65C21"/>
    <w:rsid w:val="00C87348"/>
    <w:rsid w:val="00CA7AC2"/>
    <w:rsid w:val="00D01470"/>
    <w:rsid w:val="00D05A12"/>
    <w:rsid w:val="00D161D4"/>
    <w:rsid w:val="00D80AD1"/>
    <w:rsid w:val="00DA2D14"/>
    <w:rsid w:val="00DC73E8"/>
    <w:rsid w:val="00E470FE"/>
    <w:rsid w:val="00E50627"/>
    <w:rsid w:val="00E72CE6"/>
    <w:rsid w:val="00E93985"/>
    <w:rsid w:val="00EA4E4B"/>
    <w:rsid w:val="00EE4F93"/>
    <w:rsid w:val="00F00B3C"/>
    <w:rsid w:val="00FB19CC"/>
    <w:rsid w:val="00FE00C6"/>
    <w:rsid w:val="01A4276D"/>
    <w:rsid w:val="033F0FBB"/>
    <w:rsid w:val="04FA2D68"/>
    <w:rsid w:val="07D21761"/>
    <w:rsid w:val="08762705"/>
    <w:rsid w:val="097430E9"/>
    <w:rsid w:val="0A7669ED"/>
    <w:rsid w:val="0B460AB5"/>
    <w:rsid w:val="0D180728"/>
    <w:rsid w:val="0DF408B1"/>
    <w:rsid w:val="0EBC18D9"/>
    <w:rsid w:val="12D06EB6"/>
    <w:rsid w:val="15594B8E"/>
    <w:rsid w:val="172123D6"/>
    <w:rsid w:val="183A72AB"/>
    <w:rsid w:val="18610CDC"/>
    <w:rsid w:val="1A5B175B"/>
    <w:rsid w:val="1B9C027D"/>
    <w:rsid w:val="1BCD0437"/>
    <w:rsid w:val="1CB82EB1"/>
    <w:rsid w:val="1E1B36DB"/>
    <w:rsid w:val="1FB46A1D"/>
    <w:rsid w:val="225176E7"/>
    <w:rsid w:val="2310365D"/>
    <w:rsid w:val="241653A6"/>
    <w:rsid w:val="241E33E3"/>
    <w:rsid w:val="25476328"/>
    <w:rsid w:val="25EE7927"/>
    <w:rsid w:val="26FF4BD3"/>
    <w:rsid w:val="28FC05AD"/>
    <w:rsid w:val="2B4801D9"/>
    <w:rsid w:val="2BA5645F"/>
    <w:rsid w:val="2BEB6DE3"/>
    <w:rsid w:val="2C21442B"/>
    <w:rsid w:val="2D7F5C2C"/>
    <w:rsid w:val="2EAF7625"/>
    <w:rsid w:val="30386453"/>
    <w:rsid w:val="30A84673"/>
    <w:rsid w:val="30CA3246"/>
    <w:rsid w:val="31943A79"/>
    <w:rsid w:val="31F2265E"/>
    <w:rsid w:val="32E822DB"/>
    <w:rsid w:val="34142C4F"/>
    <w:rsid w:val="349B6ECC"/>
    <w:rsid w:val="365271FA"/>
    <w:rsid w:val="36B97ADD"/>
    <w:rsid w:val="37B5480C"/>
    <w:rsid w:val="3BF567EE"/>
    <w:rsid w:val="3CBD8062"/>
    <w:rsid w:val="3D65276D"/>
    <w:rsid w:val="3ED35B77"/>
    <w:rsid w:val="3ED755FE"/>
    <w:rsid w:val="3F593C0C"/>
    <w:rsid w:val="3FD823AD"/>
    <w:rsid w:val="40DE6A53"/>
    <w:rsid w:val="417967E7"/>
    <w:rsid w:val="42DA6266"/>
    <w:rsid w:val="432D75C8"/>
    <w:rsid w:val="445826E4"/>
    <w:rsid w:val="447978DE"/>
    <w:rsid w:val="45D16AA1"/>
    <w:rsid w:val="45D4223E"/>
    <w:rsid w:val="46096058"/>
    <w:rsid w:val="46D653BE"/>
    <w:rsid w:val="4A35EE7F"/>
    <w:rsid w:val="4ACE169A"/>
    <w:rsid w:val="4BE908AF"/>
    <w:rsid w:val="4D1F6494"/>
    <w:rsid w:val="4E745E27"/>
    <w:rsid w:val="501C6CBB"/>
    <w:rsid w:val="51DF61F2"/>
    <w:rsid w:val="525E7A5F"/>
    <w:rsid w:val="540C7047"/>
    <w:rsid w:val="54CA318A"/>
    <w:rsid w:val="54EC24E5"/>
    <w:rsid w:val="55425416"/>
    <w:rsid w:val="558F73CE"/>
    <w:rsid w:val="56B440F1"/>
    <w:rsid w:val="595219A0"/>
    <w:rsid w:val="5A8C0EE1"/>
    <w:rsid w:val="5B647768"/>
    <w:rsid w:val="5BD26DC8"/>
    <w:rsid w:val="5C72036B"/>
    <w:rsid w:val="5C95137D"/>
    <w:rsid w:val="5D5862A1"/>
    <w:rsid w:val="5D6323CD"/>
    <w:rsid w:val="5E5B12F6"/>
    <w:rsid w:val="5EFDBBA2"/>
    <w:rsid w:val="5FED2422"/>
    <w:rsid w:val="5FF20347"/>
    <w:rsid w:val="61032103"/>
    <w:rsid w:val="61F513E7"/>
    <w:rsid w:val="62247464"/>
    <w:rsid w:val="631B6674"/>
    <w:rsid w:val="636D2598"/>
    <w:rsid w:val="63B55005"/>
    <w:rsid w:val="63E63410"/>
    <w:rsid w:val="65DA51F7"/>
    <w:rsid w:val="660E5BD3"/>
    <w:rsid w:val="67B526CA"/>
    <w:rsid w:val="68694610"/>
    <w:rsid w:val="6A8F1B88"/>
    <w:rsid w:val="6B421874"/>
    <w:rsid w:val="6B781FD2"/>
    <w:rsid w:val="6C627CF4"/>
    <w:rsid w:val="6C853FC8"/>
    <w:rsid w:val="6FEF54BA"/>
    <w:rsid w:val="70C41106"/>
    <w:rsid w:val="710B6F43"/>
    <w:rsid w:val="721D0945"/>
    <w:rsid w:val="74FF7233"/>
    <w:rsid w:val="75F53987"/>
    <w:rsid w:val="7659223F"/>
    <w:rsid w:val="77B27D81"/>
    <w:rsid w:val="77F37CDE"/>
    <w:rsid w:val="77F50322"/>
    <w:rsid w:val="78DD0E2E"/>
    <w:rsid w:val="78E0091E"/>
    <w:rsid w:val="78FF66E6"/>
    <w:rsid w:val="79B00F67"/>
    <w:rsid w:val="7BDC3DDF"/>
    <w:rsid w:val="7C002F61"/>
    <w:rsid w:val="7C074060"/>
    <w:rsid w:val="7CF77FE5"/>
    <w:rsid w:val="7DCF1739"/>
    <w:rsid w:val="7DFFB877"/>
    <w:rsid w:val="BCBF71AB"/>
    <w:rsid w:val="CEFD6915"/>
    <w:rsid w:val="CFDE6843"/>
    <w:rsid w:val="DFEF3EB2"/>
    <w:rsid w:val="E9ABB634"/>
    <w:rsid w:val="F77B91C6"/>
    <w:rsid w:val="F7ED6940"/>
    <w:rsid w:val="FF556D6E"/>
    <w:rsid w:val="FF9E9103"/>
    <w:rsid w:val="FFFC63E8"/>
    <w:rsid w:val="FFFEBF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szCs w:val="22"/>
    </w:rPr>
  </w:style>
  <w:style w:type="paragraph" w:styleId="4">
    <w:name w:val="annotation text"/>
    <w:basedOn w:val="1"/>
    <w:semiHidden/>
    <w:unhideWhenUsed/>
    <w:qFormat/>
    <w:uiPriority w:val="99"/>
    <w:pPr>
      <w:jc w:val="left"/>
    </w:pPr>
  </w:style>
  <w:style w:type="paragraph" w:styleId="5">
    <w:name w:val="Body Text"/>
    <w:basedOn w:val="1"/>
    <w:qFormat/>
    <w:uiPriority w:val="1"/>
    <w:pPr>
      <w:ind w:left="118"/>
    </w:pPr>
    <w:rPr>
      <w:sz w:val="24"/>
      <w:szCs w:val="24"/>
    </w:rPr>
  </w:style>
  <w:style w:type="paragraph" w:styleId="6">
    <w:name w:val="Body Text Indent"/>
    <w:basedOn w:val="1"/>
    <w:link w:val="19"/>
    <w:qFormat/>
    <w:uiPriority w:val="99"/>
    <w:pPr>
      <w:adjustRightInd w:val="0"/>
      <w:snapToGrid w:val="0"/>
      <w:spacing w:line="336" w:lineRule="auto"/>
      <w:ind w:firstLine="420" w:firstLineChars="200"/>
    </w:pPr>
    <w:rPr>
      <w:rFonts w:ascii="宋体" w:cs="宋体"/>
      <w:color w:val="000000"/>
    </w:rPr>
  </w:style>
  <w:style w:type="paragraph" w:styleId="7">
    <w:name w:val="Body Text Indent 2"/>
    <w:basedOn w:val="1"/>
    <w:link w:val="20"/>
    <w:qFormat/>
    <w:uiPriority w:val="99"/>
    <w:pPr>
      <w:adjustRightInd w:val="0"/>
      <w:snapToGrid w:val="0"/>
      <w:spacing w:line="336" w:lineRule="auto"/>
      <w:ind w:firstLine="471"/>
    </w:pPr>
    <w:rPr>
      <w:rFonts w:ascii="宋体" w:hAnsi="宋体" w:cs="宋体"/>
    </w:rPr>
  </w:style>
  <w:style w:type="paragraph" w:styleId="8">
    <w:name w:val="Balloon Text"/>
    <w:basedOn w:val="1"/>
    <w:link w:val="16"/>
    <w:semiHidden/>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jc w:val="left"/>
    </w:pPr>
    <w:rPr>
      <w:rFonts w:ascii="宋体" w:hAnsi="宋体" w:cs="宋体"/>
      <w:kern w:val="0"/>
      <w:sz w:val="24"/>
      <w:szCs w:val="24"/>
    </w:rPr>
  </w:style>
  <w:style w:type="character" w:customStyle="1" w:styleId="14">
    <w:name w:val="标题 1 Char"/>
    <w:basedOn w:val="13"/>
    <w:link w:val="3"/>
    <w:qFormat/>
    <w:locked/>
    <w:uiPriority w:val="99"/>
    <w:rPr>
      <w:rFonts w:ascii="宋体" w:hAnsi="宋体" w:eastAsia="宋体" w:cs="宋体"/>
      <w:b/>
      <w:bCs/>
      <w:kern w:val="36"/>
      <w:sz w:val="48"/>
      <w:szCs w:val="48"/>
    </w:rPr>
  </w:style>
  <w:style w:type="paragraph" w:customStyle="1" w:styleId="15">
    <w:name w:val="列出段落1"/>
    <w:basedOn w:val="1"/>
    <w:qFormat/>
    <w:uiPriority w:val="99"/>
    <w:pPr>
      <w:ind w:firstLine="420" w:firstLineChars="200"/>
    </w:pPr>
  </w:style>
  <w:style w:type="character" w:customStyle="1" w:styleId="16">
    <w:name w:val="批注框文本 Char"/>
    <w:basedOn w:val="13"/>
    <w:link w:val="8"/>
    <w:semiHidden/>
    <w:qFormat/>
    <w:locked/>
    <w:uiPriority w:val="99"/>
    <w:rPr>
      <w:sz w:val="18"/>
      <w:szCs w:val="18"/>
    </w:rPr>
  </w:style>
  <w:style w:type="character" w:customStyle="1" w:styleId="17">
    <w:name w:val="页眉 Char"/>
    <w:basedOn w:val="13"/>
    <w:link w:val="10"/>
    <w:qFormat/>
    <w:locked/>
    <w:uiPriority w:val="99"/>
    <w:rPr>
      <w:sz w:val="18"/>
      <w:szCs w:val="18"/>
    </w:rPr>
  </w:style>
  <w:style w:type="character" w:customStyle="1" w:styleId="18">
    <w:name w:val="页脚 Char"/>
    <w:basedOn w:val="13"/>
    <w:link w:val="9"/>
    <w:qFormat/>
    <w:locked/>
    <w:uiPriority w:val="99"/>
    <w:rPr>
      <w:sz w:val="18"/>
      <w:szCs w:val="18"/>
    </w:rPr>
  </w:style>
  <w:style w:type="character" w:customStyle="1" w:styleId="19">
    <w:name w:val="正文文本缩进 Char"/>
    <w:basedOn w:val="13"/>
    <w:link w:val="6"/>
    <w:qFormat/>
    <w:locked/>
    <w:uiPriority w:val="99"/>
    <w:rPr>
      <w:rFonts w:ascii="宋体" w:eastAsia="宋体" w:cs="宋体"/>
      <w:color w:val="000000"/>
      <w:sz w:val="20"/>
      <w:szCs w:val="20"/>
    </w:rPr>
  </w:style>
  <w:style w:type="character" w:customStyle="1" w:styleId="20">
    <w:name w:val="正文文本缩进 2 Char"/>
    <w:basedOn w:val="13"/>
    <w:link w:val="7"/>
    <w:qFormat/>
    <w:locked/>
    <w:uiPriority w:val="99"/>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4653</Words>
  <Characters>4709</Characters>
  <Lines>55</Lines>
  <Paragraphs>15</Paragraphs>
  <TotalTime>7</TotalTime>
  <ScaleCrop>false</ScaleCrop>
  <LinksUpToDate>false</LinksUpToDate>
  <CharactersWithSpaces>7257</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2022-02-26T19:00:00Z</dcterms:created>
  <dc:creator>Administrator</dc:creator>
  <cp:lastModifiedBy>胡慧馨</cp:lastModifiedBy>
  <cp:lastPrinted>2018-10-23T01:49:00Z</cp:lastPrinted>
  <dcterms:modified xsi:type="dcterms:W3CDTF">2024-05-11T18:22:08Z</dcterms:modified>
  <dc:title>新疆维吾尔自治区住房和城乡建设厅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6E0FD676D747E5B0D9F9F865148DDE95</vt:lpwstr>
  </property>
</Properties>
</file>